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0A28C" w14:textId="00E883B8" w:rsidR="005B2497" w:rsidRDefault="005B2497" w:rsidP="005B2497">
      <w:pPr>
        <w:jc w:val="both"/>
        <w:rPr>
          <w:sz w:val="28"/>
          <w:szCs w:val="28"/>
        </w:rPr>
      </w:pPr>
      <w:r w:rsidRPr="005B2497">
        <w:rPr>
          <w:sz w:val="28"/>
          <w:szCs w:val="28"/>
        </w:rPr>
        <w:t>Sul punto all’ordine del giorno che riguarda “Approvazione proposta volontaria di individuazione di ag</w:t>
      </w:r>
      <w:r>
        <w:rPr>
          <w:sz w:val="28"/>
          <w:szCs w:val="28"/>
        </w:rPr>
        <w:t xml:space="preserve">gregato </w:t>
      </w:r>
      <w:r w:rsidRPr="005B2497">
        <w:rPr>
          <w:sz w:val="28"/>
          <w:szCs w:val="28"/>
        </w:rPr>
        <w:t>edilizio da sottoporre ad i</w:t>
      </w:r>
      <w:r>
        <w:rPr>
          <w:sz w:val="28"/>
          <w:szCs w:val="28"/>
        </w:rPr>
        <w:t>n</w:t>
      </w:r>
      <w:r w:rsidRPr="005B2497">
        <w:rPr>
          <w:sz w:val="28"/>
          <w:szCs w:val="28"/>
        </w:rPr>
        <w:t>tervento unitario sito in Rocca di Corno, censito al foglio di mappa n. 29 con le particelle nn. 284,285,286,287.</w:t>
      </w:r>
      <w:r>
        <w:rPr>
          <w:sz w:val="28"/>
          <w:szCs w:val="28"/>
        </w:rPr>
        <w:t xml:space="preserve"> </w:t>
      </w:r>
      <w:r w:rsidRPr="005B2497">
        <w:rPr>
          <w:sz w:val="28"/>
          <w:szCs w:val="28"/>
        </w:rPr>
        <w:t>Richiedente Mattei Alessandro” re</w:t>
      </w:r>
      <w:r>
        <w:rPr>
          <w:sz w:val="28"/>
          <w:szCs w:val="28"/>
        </w:rPr>
        <w:t>laziona il Sindaco che illustra il punto.</w:t>
      </w:r>
    </w:p>
    <w:p w14:paraId="0CC55F8B" w14:textId="77777777" w:rsidR="005B2497" w:rsidRDefault="005B2497" w:rsidP="005B2497">
      <w:pPr>
        <w:rPr>
          <w:sz w:val="28"/>
          <w:szCs w:val="28"/>
        </w:rPr>
      </w:pPr>
    </w:p>
    <w:p w14:paraId="0AEF11B9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votazione che dà il seguente risultato</w:t>
      </w:r>
    </w:p>
    <w:p w14:paraId="10878F7D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3B9855DA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5E225BEB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672D2A66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Unanimità </w:t>
      </w:r>
    </w:p>
    <w:p w14:paraId="4AC077B3" w14:textId="77777777" w:rsidR="005B2497" w:rsidRDefault="005B2497" w:rsidP="005B2497">
      <w:pPr>
        <w:spacing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DELIBERA</w:t>
      </w:r>
    </w:p>
    <w:p w14:paraId="54BCF667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</w:p>
    <w:p w14:paraId="7045A83A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3B53BEF8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</w:p>
    <w:p w14:paraId="16D1FA5A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separata votazione che dà il seguente risultato</w:t>
      </w:r>
    </w:p>
    <w:p w14:paraId="107E0266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</w:p>
    <w:p w14:paraId="4D2EC345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1605FB18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7E7E9710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59764EBA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Unanimità</w:t>
      </w:r>
    </w:p>
    <w:p w14:paraId="2AB7109C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</w:p>
    <w:p w14:paraId="4C04FEBF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</w:p>
    <w:p w14:paraId="76ADC990" w14:textId="77777777" w:rsidR="005B2497" w:rsidRDefault="005B2497" w:rsidP="005B249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041A93E6" w14:textId="77777777" w:rsidR="005B2497" w:rsidRDefault="005B2497" w:rsidP="005B2497">
      <w:pPr>
        <w:spacing w:line="256" w:lineRule="auto"/>
        <w:jc w:val="both"/>
        <w:rPr>
          <w:sz w:val="24"/>
          <w:szCs w:val="24"/>
        </w:rPr>
      </w:pPr>
    </w:p>
    <w:p w14:paraId="0AA89854" w14:textId="77777777" w:rsidR="005B2497" w:rsidRDefault="005B2497" w:rsidP="005B2497">
      <w:pPr>
        <w:rPr>
          <w:sz w:val="28"/>
          <w:szCs w:val="28"/>
        </w:rPr>
      </w:pPr>
    </w:p>
    <w:p w14:paraId="53E03D0B" w14:textId="77777777" w:rsidR="005B2497" w:rsidRPr="005B2497" w:rsidRDefault="005B2497" w:rsidP="005B2497">
      <w:pPr>
        <w:jc w:val="both"/>
        <w:rPr>
          <w:sz w:val="28"/>
          <w:szCs w:val="28"/>
        </w:rPr>
      </w:pPr>
    </w:p>
    <w:sectPr w:rsidR="005B2497" w:rsidRPr="005B2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13"/>
    <w:rsid w:val="005B2497"/>
    <w:rsid w:val="00904513"/>
    <w:rsid w:val="00C0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D458"/>
  <w15:chartTrackingRefBased/>
  <w15:docId w15:val="{A47361E9-C4F5-4477-94BF-666A0C45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B2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2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2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2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2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2</cp:revision>
  <dcterms:created xsi:type="dcterms:W3CDTF">2021-01-28T09:02:00Z</dcterms:created>
  <dcterms:modified xsi:type="dcterms:W3CDTF">2021-01-28T09:10:00Z</dcterms:modified>
</cp:coreProperties>
</file>