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81963" w14:textId="22395E37" w:rsidR="00D4709E" w:rsidRDefault="00162222">
      <w:pPr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 xml:space="preserve">Sul punto n. 5 all’o.d.g. “Delibera di Consiglio Comunale n. 61 del </w:t>
      </w:r>
      <w:r>
        <w:rPr>
          <w:rFonts w:ascii="Times New Roman" w:hAnsi="Times New Roman" w:cs="Times New Roman"/>
          <w:sz w:val="28"/>
          <w:szCs w:val="28"/>
        </w:rPr>
        <w:t>15.11.2019- Integrazione” relaziona il Vicesindaco Ernestina Cianca che illustra sinteticamente la proposta.</w:t>
      </w:r>
    </w:p>
    <w:p w14:paraId="6B9FB644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>Con votazione che dà il seguente risultato</w:t>
      </w:r>
    </w:p>
    <w:p w14:paraId="6920349A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>Presenti: 7</w:t>
      </w:r>
    </w:p>
    <w:p w14:paraId="138EF959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 xml:space="preserve">Votanti: 7                             </w:t>
      </w:r>
    </w:p>
    <w:p w14:paraId="6F009968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>Favorevoli: 7</w:t>
      </w:r>
    </w:p>
    <w:p w14:paraId="050A0EF7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 xml:space="preserve">Unanimità </w:t>
      </w:r>
    </w:p>
    <w:p w14:paraId="6DECC7A9" w14:textId="77777777" w:rsidR="00162222" w:rsidRPr="00162222" w:rsidRDefault="00162222" w:rsidP="0016222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>DELIBERA</w:t>
      </w:r>
    </w:p>
    <w:p w14:paraId="2FB4857F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723094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26BE76A2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D9E8A9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>con separata votazione che dà il seguente risultato</w:t>
      </w:r>
    </w:p>
    <w:p w14:paraId="09BF8400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3796FF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>Presenti: 7</w:t>
      </w:r>
    </w:p>
    <w:p w14:paraId="56A86171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 xml:space="preserve">Votanti: 7                             </w:t>
      </w:r>
    </w:p>
    <w:p w14:paraId="14AF1DB8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>Favorevoli: 7</w:t>
      </w:r>
    </w:p>
    <w:p w14:paraId="1D13E460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>Unanimità</w:t>
      </w:r>
    </w:p>
    <w:p w14:paraId="1F2D0A1F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A1989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E2612E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8"/>
          <w:szCs w:val="28"/>
        </w:rPr>
      </w:pPr>
      <w:r w:rsidRPr="00162222">
        <w:rPr>
          <w:rFonts w:ascii="Times New Roman" w:hAnsi="Times New Roman" w:cs="Times New Roman"/>
          <w:sz w:val="28"/>
          <w:szCs w:val="28"/>
        </w:rPr>
        <w:t>La presente delibera, ai sensi dell’art. 134, comma 4, del Decreto Legislativo 267/2000, è dichiarata immediatamente eseguibile, vista l’urgenza.</w:t>
      </w:r>
    </w:p>
    <w:p w14:paraId="5FB6F554" w14:textId="77777777" w:rsidR="00162222" w:rsidRPr="00162222" w:rsidRDefault="00162222" w:rsidP="001622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0295E" w14:textId="77777777" w:rsidR="00162222" w:rsidRPr="00162222" w:rsidRDefault="00162222">
      <w:pPr>
        <w:rPr>
          <w:rFonts w:ascii="Times New Roman" w:hAnsi="Times New Roman" w:cs="Times New Roman"/>
          <w:sz w:val="28"/>
          <w:szCs w:val="28"/>
        </w:rPr>
      </w:pPr>
    </w:p>
    <w:sectPr w:rsidR="00162222" w:rsidRPr="00162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0D"/>
    <w:rsid w:val="00162222"/>
    <w:rsid w:val="00D4709E"/>
    <w:rsid w:val="00F2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F426"/>
  <w15:chartTrackingRefBased/>
  <w15:docId w15:val="{7D5FD69C-7A0D-467D-B64F-EECCBABB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Guerrieri</dc:creator>
  <cp:keywords/>
  <dc:description/>
  <cp:lastModifiedBy>Alberto Guerrieri</cp:lastModifiedBy>
  <cp:revision>2</cp:revision>
  <dcterms:created xsi:type="dcterms:W3CDTF">2020-09-16T07:32:00Z</dcterms:created>
  <dcterms:modified xsi:type="dcterms:W3CDTF">2020-09-16T07:38:00Z</dcterms:modified>
</cp:coreProperties>
</file>