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DDFAC" w14:textId="77777777" w:rsidR="002E0854" w:rsidRDefault="002E0854" w:rsidP="002E0854">
      <w:pPr>
        <w:spacing w:after="120"/>
        <w:jc w:val="center"/>
        <w:rPr>
          <w:rFonts w:ascii="Bookman Old Style" w:hAnsi="Bookman Old Style"/>
          <w:b/>
          <w:i/>
          <w:spacing w:val="5"/>
          <w:szCs w:val="24"/>
        </w:rPr>
      </w:pPr>
      <w:r>
        <w:rPr>
          <w:rFonts w:ascii="Bookman Old Style" w:hAnsi="Bookman Old Style"/>
          <w:b/>
          <w:i/>
          <w:spacing w:val="5"/>
          <w:szCs w:val="24"/>
        </w:rPr>
        <w:t>Traccia per la definizione dell’Atto costitutivo e dello Statuto dell’Unione di Comuni</w:t>
      </w:r>
    </w:p>
    <w:p w14:paraId="088AA0B4" w14:textId="77777777" w:rsidR="002E0854" w:rsidRDefault="002E0854" w:rsidP="002E0854">
      <w:pPr>
        <w:spacing w:after="120"/>
        <w:jc w:val="center"/>
        <w:rPr>
          <w:rFonts w:ascii="Bookman Old Style" w:hAnsi="Bookman Old Style"/>
          <w:b/>
          <w:i/>
          <w:spacing w:val="5"/>
          <w:szCs w:val="24"/>
        </w:rPr>
      </w:pPr>
      <w:r>
        <w:rPr>
          <w:rFonts w:ascii="Bookman Old Style" w:hAnsi="Bookman Old Style"/>
          <w:b/>
          <w:i/>
          <w:spacing w:val="5"/>
          <w:szCs w:val="24"/>
        </w:rPr>
        <w:t>(estratto da Guida Normativa ANCI-Maggioli</w:t>
      </w:r>
    </w:p>
    <w:p w14:paraId="4943DD5A" w14:textId="77777777" w:rsidR="002E0854" w:rsidRDefault="002E0854" w:rsidP="002E0854">
      <w:pPr>
        <w:spacing w:after="60"/>
        <w:jc w:val="both"/>
        <w:rPr>
          <w:rFonts w:ascii="Bookman Old Style" w:hAnsi="Bookman Old Style"/>
          <w:szCs w:val="24"/>
        </w:rPr>
      </w:pPr>
    </w:p>
    <w:p w14:paraId="4B8F95DE" w14:textId="77777777" w:rsidR="002E0854" w:rsidRDefault="002E0854" w:rsidP="002E0854">
      <w:pPr>
        <w:spacing w:after="60"/>
        <w:jc w:val="center"/>
        <w:rPr>
          <w:rFonts w:ascii="Bookman Old Style" w:hAnsi="Bookman Old Style"/>
          <w:b/>
          <w:i/>
          <w:szCs w:val="24"/>
        </w:rPr>
      </w:pPr>
      <w:r>
        <w:rPr>
          <w:rFonts w:ascii="Bookman Old Style" w:hAnsi="Bookman Old Style"/>
          <w:b/>
          <w:i/>
          <w:szCs w:val="24"/>
        </w:rPr>
        <w:t>Schema per la redazione dell’Atto Costitutivo dell’Unione</w:t>
      </w:r>
    </w:p>
    <w:p w14:paraId="5E754D1F" w14:textId="77777777" w:rsidR="002E0854" w:rsidRDefault="002E0854" w:rsidP="002E0854">
      <w:pPr>
        <w:spacing w:after="60"/>
        <w:jc w:val="center"/>
        <w:rPr>
          <w:rFonts w:ascii="Bookman Old Style" w:hAnsi="Bookman Old Style"/>
          <w:b/>
          <w:i/>
          <w:szCs w:val="24"/>
        </w:rPr>
      </w:pPr>
    </w:p>
    <w:p w14:paraId="551C988B" w14:textId="77777777" w:rsidR="002E0854" w:rsidRDefault="002E0854" w:rsidP="002E0854">
      <w:pPr>
        <w:pBdr>
          <w:top w:val="single" w:sz="4" w:space="1" w:color="auto"/>
          <w:left w:val="single" w:sz="4" w:space="4" w:color="auto"/>
          <w:bottom w:val="single" w:sz="4" w:space="1" w:color="auto"/>
          <w:right w:val="single" w:sz="4" w:space="4" w:color="auto"/>
        </w:pBdr>
        <w:jc w:val="center"/>
        <w:rPr>
          <w:rFonts w:ascii="Bookman Old Style" w:hAnsi="Bookman Old Style"/>
          <w:b/>
          <w:szCs w:val="24"/>
        </w:rPr>
      </w:pPr>
      <w:r>
        <w:rPr>
          <w:rFonts w:ascii="Bookman Old Style" w:hAnsi="Bookman Old Style"/>
          <w:b/>
          <w:szCs w:val="24"/>
        </w:rPr>
        <w:t>ATTO COSTITUTIVO DELL’UNIONE __________________</w:t>
      </w:r>
    </w:p>
    <w:p w14:paraId="4514F71E"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p>
    <w:p w14:paraId="505925F2"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L’anno __________ addì __________ del mese di _________, nella sede Municipale del Comune di ___________ e nell’ufficio di Segreteria, innanzi a me Dott./Dott.ssa ____________________________, notaio in _____________ iscritto al Collegio Notarile in ________________, sono comparsi i Signori:</w:t>
      </w:r>
    </w:p>
    <w:p w14:paraId="07118BE9"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Sig. _______________________, nato a __________________ il ____________________,</w:t>
      </w:r>
    </w:p>
    <w:p w14:paraId="473118B3"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i/>
          <w:szCs w:val="24"/>
        </w:rPr>
      </w:pPr>
      <w:r>
        <w:rPr>
          <w:rFonts w:ascii="Bookman Old Style" w:hAnsi="Bookman Old Style"/>
          <w:i/>
          <w:szCs w:val="24"/>
        </w:rPr>
        <w:t>il quale dichiara di agire nel presente atto nella sua veste di Sindaco del Comune di _______________,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a);</w:t>
      </w:r>
    </w:p>
    <w:p w14:paraId="418D6790"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Sig. _______________________, nato a __________________ il ____________________ (</w:t>
      </w:r>
      <w:r>
        <w:rPr>
          <w:rFonts w:ascii="Bookman Old Style" w:hAnsi="Bookman Old Style"/>
          <w:iCs/>
          <w:szCs w:val="24"/>
        </w:rPr>
        <w:t xml:space="preserve">ripetere quanto sopra secondo il numero dei </w:t>
      </w:r>
      <w:r>
        <w:rPr>
          <w:rFonts w:ascii="Bookman Old Style" w:hAnsi="Bookman Old Style"/>
          <w:i/>
          <w:iCs/>
          <w:szCs w:val="24"/>
        </w:rPr>
        <w:t>Comuni costituenti l’Unione</w:t>
      </w:r>
      <w:r>
        <w:rPr>
          <w:rFonts w:ascii="Bookman Old Style" w:hAnsi="Bookman Old Style"/>
          <w:szCs w:val="24"/>
        </w:rPr>
        <w:t>) ____________________ lett. b).</w:t>
      </w:r>
    </w:p>
    <w:p w14:paraId="68CAE5AA"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I comparenti cittadini italiani, della cui identità personale e poteri io notaio sono certo, i quali d’accordo fra loro e con il mio consenso rinunciano all’assistenza di testimoni a questo atto, convengono e stipulano quanto segue:</w:t>
      </w:r>
    </w:p>
    <w:p w14:paraId="4AD9893E"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viene costituita tra i Comuni di __________________________________, l’Unione dei Comuni denominata “______________________”,Ente locale autonomo, ai sensi e per gli effetti dell’art. 32 del Testo Unico sull’Ordinamento degli Enti locali, Dlgs. n. 267 del 18 agosto 2000.</w:t>
      </w:r>
    </w:p>
    <w:p w14:paraId="1672EB3D"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L’Unione ha personalità giuridica di diritto pubblico e fa parte del sistema italiano delle Autonomie locali.</w:t>
      </w:r>
    </w:p>
    <w:p w14:paraId="51B74339"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Essa ha sede in __________________________________, via _________________________ (</w:t>
      </w:r>
      <w:r>
        <w:rPr>
          <w:rFonts w:ascii="Bookman Old Style" w:hAnsi="Bookman Old Style"/>
          <w:i/>
          <w:iCs/>
          <w:szCs w:val="24"/>
        </w:rPr>
        <w:t>oppure sede provvisoria nei locali messi a disposizione dell’Amministrazione comunale di ________________</w:t>
      </w:r>
      <w:r>
        <w:rPr>
          <w:rFonts w:ascii="Bookman Old Style" w:hAnsi="Bookman Old Style"/>
          <w:szCs w:val="24"/>
        </w:rPr>
        <w:t>) oppure: la sede dell’Unione è individuata da apposita delibera dell’Unione all’interno del territorio della stessa.</w:t>
      </w:r>
    </w:p>
    <w:p w14:paraId="7E9AC728"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L’Unione è costituita per l’esercizio di funzioni e servizi propri dei Comuni che la compongono, indicate nell’apposito Statuto ed ha lo scopo di promuovere la progressiva integrazione tra i Comuni aderenti, al fine di gestire con efficacia ed efficienza l’intero territorio dell’Unione.</w:t>
      </w:r>
    </w:p>
    <w:p w14:paraId="12D7477D"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I servizi, le funzioni, le attività, l’organizzazione, il funzionamento, le finanze dell’Unione ed i rapporti tra l’Unione e i Comuni che vi aderiscono sono disciplinati dallo Statuto dell’Unione, previsto dall’art. 32 del D.Lgs. n. 267 del 18 agosto 2000 e s.m.i. che, unitamente al presente atto costitutivo, è stato approvato dai singoli Consigli comunali, con il voto favorevole dei ______ dei Consiglieri assegnati.</w:t>
      </w:r>
    </w:p>
    <w:p w14:paraId="67DE46EC"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Lo statuto viene allegato al presente atto sotto la lett. __) quale parte integrante e sostanziale, previa lettura datane ai comparenti che lo firmano con me notaio.</w:t>
      </w:r>
    </w:p>
    <w:p w14:paraId="5553B4A2"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Le parti intervenute precisano che le norme statutarie richiamate troveranno applicazione purché compatibili con le sopravvenute disposizioni normative.</w:t>
      </w:r>
    </w:p>
    <w:p w14:paraId="07459015"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lastRenderedPageBreak/>
        <w:t xml:space="preserve">L’Unione è costituita per un periodo non superiore a ______ anni </w:t>
      </w:r>
      <w:r>
        <w:rPr>
          <w:rFonts w:ascii="Bookman Old Style" w:hAnsi="Bookman Old Style"/>
          <w:i/>
          <w:iCs/>
          <w:szCs w:val="24"/>
        </w:rPr>
        <w:t>oppure per un periodo di anni _______o a tempo indeterminato</w:t>
      </w:r>
      <w:r>
        <w:rPr>
          <w:rFonts w:ascii="Bookman Old Style" w:hAnsi="Bookman Old Style"/>
          <w:szCs w:val="24"/>
        </w:rPr>
        <w:t>. In qualunque momento i Comuni uniti possono addivenire alla fusione, nei modi di legge, ovvero procedere allo scioglimento della forma associativa.</w:t>
      </w:r>
    </w:p>
    <w:p w14:paraId="12B53851"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 xml:space="preserve">I comparenti mi dispensano dalla lettura degli allegati (a) b) c) </w:t>
      </w:r>
      <w:r>
        <w:rPr>
          <w:rFonts w:ascii="Bookman Old Style" w:hAnsi="Bookman Old Style"/>
          <w:i/>
          <w:iCs/>
          <w:szCs w:val="24"/>
        </w:rPr>
        <w:t>ecc ___</w:t>
      </w:r>
      <w:r>
        <w:rPr>
          <w:rFonts w:ascii="Bookman Old Style" w:hAnsi="Bookman Old Style"/>
          <w:szCs w:val="24"/>
        </w:rPr>
        <w:t xml:space="preserve">) ad eccezione dell’allegato ___) </w:t>
      </w:r>
      <w:r>
        <w:rPr>
          <w:rFonts w:ascii="Bookman Old Style" w:hAnsi="Bookman Old Style"/>
          <w:i/>
          <w:iCs/>
          <w:szCs w:val="24"/>
        </w:rPr>
        <w:t>(statuto).</w:t>
      </w:r>
    </w:p>
    <w:p w14:paraId="4D3E483A"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Le spese del presente atto e conseguenti sono a carico della Unione di Comuni e verranno anticipate dal Comune di ________________ per consentire gli adempimenti consequenziali al presente atto ed essere successivamente rimborsate dall’Ente così costituito.</w:t>
      </w:r>
    </w:p>
    <w:p w14:paraId="6965B9E0"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Scritto da persona di mia fiducia ed in parte di mia mano su n. ____ fogli resi legali per n._____ facciate intere e sin qui righe _________ della ________.</w:t>
      </w:r>
    </w:p>
    <w:p w14:paraId="7E98BA49"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i/>
          <w:iCs/>
          <w:szCs w:val="24"/>
        </w:rPr>
      </w:pPr>
      <w:r>
        <w:rPr>
          <w:rFonts w:ascii="Bookman Old Style" w:hAnsi="Bookman Old Style"/>
          <w:i/>
          <w:iCs/>
          <w:szCs w:val="24"/>
        </w:rPr>
        <w:t>___________________________________ spazio per eventuali postille da barrare se non utilizzato _____________________________</w:t>
      </w:r>
    </w:p>
    <w:p w14:paraId="442F82A6"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Il Sindaco del Comune di ____________________</w:t>
      </w:r>
    </w:p>
    <w:p w14:paraId="6DB3E528"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bCs/>
          <w:szCs w:val="24"/>
        </w:rPr>
      </w:pPr>
      <w:r>
        <w:rPr>
          <w:rFonts w:ascii="Bookman Old Style" w:hAnsi="Bookman Old Style"/>
          <w:szCs w:val="24"/>
        </w:rPr>
        <w:t>Il Sindaco del Comune di ____________________</w:t>
      </w:r>
    </w:p>
    <w:p w14:paraId="296B1AFB"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i/>
          <w:iCs/>
          <w:szCs w:val="24"/>
        </w:rPr>
      </w:pPr>
      <w:r>
        <w:rPr>
          <w:rFonts w:ascii="Bookman Old Style" w:hAnsi="Bookman Old Style"/>
          <w:i/>
          <w:iCs/>
          <w:szCs w:val="24"/>
        </w:rPr>
        <w:t>ecc..</w:t>
      </w:r>
    </w:p>
    <w:p w14:paraId="0CF6D4F2"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Il notaio ______________ Dott./Dott.ssa _____________________________</w:t>
      </w:r>
    </w:p>
    <w:p w14:paraId="7453FF82"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Allegati:</w:t>
      </w:r>
    </w:p>
    <w:p w14:paraId="557E15E3"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Delibera C.C. n. ___ del ___________ del Comune di _________________</w:t>
      </w:r>
    </w:p>
    <w:p w14:paraId="611A8273" w14:textId="77777777" w:rsidR="002E0854" w:rsidRDefault="002E0854" w:rsidP="002E0854">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Pr>
          <w:rFonts w:ascii="Bookman Old Style" w:hAnsi="Bookman Old Style"/>
          <w:szCs w:val="24"/>
        </w:rPr>
        <w:t>Delibera C.C. n. ___ del ___________ del Comune di _________________</w:t>
      </w:r>
    </w:p>
    <w:p w14:paraId="510B5F93" w14:textId="77777777" w:rsidR="002E0854" w:rsidRDefault="002E0854" w:rsidP="002E0854">
      <w:pPr>
        <w:spacing w:after="60"/>
        <w:jc w:val="center"/>
        <w:rPr>
          <w:rFonts w:ascii="Bookman Old Style" w:hAnsi="Bookman Old Style"/>
          <w:b/>
          <w:i/>
          <w:szCs w:val="24"/>
        </w:rPr>
      </w:pPr>
    </w:p>
    <w:p w14:paraId="3C5E7686" w14:textId="77777777" w:rsidR="002E0854" w:rsidRDefault="002E0854" w:rsidP="002E0854">
      <w:pPr>
        <w:spacing w:after="60"/>
        <w:jc w:val="center"/>
        <w:rPr>
          <w:rFonts w:ascii="Bookman Old Style" w:hAnsi="Bookman Old Style"/>
          <w:b/>
          <w:i/>
          <w:szCs w:val="24"/>
        </w:rPr>
      </w:pPr>
    </w:p>
    <w:p w14:paraId="0EF5D0A5" w14:textId="77777777" w:rsidR="002E0854" w:rsidRDefault="002E0854" w:rsidP="002E0854">
      <w:pPr>
        <w:spacing w:after="60"/>
        <w:jc w:val="center"/>
        <w:rPr>
          <w:rFonts w:ascii="Bookman Old Style" w:hAnsi="Bookman Old Style"/>
          <w:b/>
          <w:i/>
          <w:szCs w:val="24"/>
        </w:rPr>
      </w:pPr>
      <w:r>
        <w:rPr>
          <w:rFonts w:ascii="Bookman Old Style" w:hAnsi="Bookman Old Style"/>
          <w:b/>
          <w:i/>
          <w:szCs w:val="24"/>
        </w:rPr>
        <w:t>Bozza di schema per la redazione dello Statuto dell’Unione</w:t>
      </w:r>
    </w:p>
    <w:p w14:paraId="0751F4E1" w14:textId="77777777" w:rsidR="002E0854" w:rsidRDefault="002E0854" w:rsidP="002E0854">
      <w:pPr>
        <w:spacing w:after="60"/>
        <w:jc w:val="center"/>
        <w:rPr>
          <w:rFonts w:ascii="Bookman Old Style" w:hAnsi="Bookman Old Style"/>
          <w:i/>
          <w:szCs w:val="24"/>
        </w:rPr>
      </w:pPr>
    </w:p>
    <w:p w14:paraId="6E2C1249"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TITOLO I - PRINCIPI FONDAMENTALI</w:t>
      </w:r>
    </w:p>
    <w:p w14:paraId="2BC65D5A" w14:textId="77777777" w:rsidR="002E0854" w:rsidRDefault="002E0854" w:rsidP="002E0854">
      <w:pPr>
        <w:spacing w:after="120"/>
        <w:jc w:val="center"/>
        <w:rPr>
          <w:rFonts w:ascii="Bookman Old Style" w:hAnsi="Bookman Old Style"/>
          <w:b/>
          <w:szCs w:val="24"/>
        </w:rPr>
      </w:pPr>
    </w:p>
    <w:p w14:paraId="73F80FA6"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Art. 1 - Natura giuridica dell’Unione</w:t>
      </w:r>
    </w:p>
    <w:p w14:paraId="0E7D37DD" w14:textId="77777777" w:rsidR="002E0854" w:rsidRDefault="002E0854" w:rsidP="002E0854">
      <w:pPr>
        <w:spacing w:after="120"/>
        <w:jc w:val="both"/>
        <w:rPr>
          <w:rFonts w:ascii="Bookman Old Style" w:hAnsi="Bookman Old Style"/>
          <w:szCs w:val="24"/>
        </w:rPr>
      </w:pPr>
      <w:r>
        <w:rPr>
          <w:rFonts w:ascii="Bookman Old Style" w:hAnsi="Bookman Old Style"/>
          <w:szCs w:val="24"/>
        </w:rPr>
        <w:t xml:space="preserve">1. Ai sensi dell’art. 32 e s.m.i. del Decreto Legislativo 18 agosto 2000, n. 267, l’unione di comuni è l’ente locale costituito da due o più comuni, di norma contermini, finalizzato all’esercizio associato di funzioni e servizi. Ove costituita in prevalenza da comuni montani, essa assume la denominazione di Unione di Comuni montani e può esercitare anche le specifiche competenze di tutela e di promozione della montagna attribuite in attuazione </w:t>
      </w:r>
      <w:hyperlink r:id="rId5" w:history="1">
        <w:r>
          <w:rPr>
            <w:rStyle w:val="Collegamentoipertestuale"/>
            <w:rFonts w:ascii="Bookman Old Style" w:hAnsi="Bookman Old Style"/>
            <w:color w:val="auto"/>
            <w:szCs w:val="24"/>
            <w:u w:val="none"/>
          </w:rPr>
          <w:t>dell’articolo 44, secondo comma, della Costituzione</w:t>
        </w:r>
      </w:hyperlink>
      <w:r>
        <w:rPr>
          <w:rFonts w:ascii="Bookman Old Style" w:hAnsi="Bookman Old Style"/>
          <w:szCs w:val="24"/>
        </w:rPr>
        <w:t xml:space="preserve"> e delle leggi in favore dei territori montani.</w:t>
      </w:r>
    </w:p>
    <w:p w14:paraId="74D4C3C4" w14:textId="77777777" w:rsidR="002E0854" w:rsidRDefault="002E0854" w:rsidP="002E0854">
      <w:pPr>
        <w:spacing w:after="120"/>
        <w:jc w:val="both"/>
        <w:rPr>
          <w:rFonts w:ascii="Bookman Old Style" w:hAnsi="Bookman Old Style"/>
          <w:szCs w:val="24"/>
        </w:rPr>
      </w:pPr>
      <w:r>
        <w:rPr>
          <w:rFonts w:ascii="Bookman Old Style" w:hAnsi="Bookman Old Style"/>
          <w:szCs w:val="24"/>
        </w:rPr>
        <w:t>2. Ogni comune può far parte di una sola unione di comuni. Le unioni di comuni possono stipulare apposite convenzioni tra loro o con singoli comuni.</w:t>
      </w:r>
    </w:p>
    <w:p w14:paraId="21673608" w14:textId="77777777" w:rsidR="002E0854" w:rsidRDefault="002E0854" w:rsidP="002E0854">
      <w:pPr>
        <w:spacing w:after="120"/>
        <w:jc w:val="both"/>
        <w:rPr>
          <w:rFonts w:ascii="Bookman Old Style" w:hAnsi="Bookman Old Style"/>
          <w:szCs w:val="24"/>
        </w:rPr>
      </w:pPr>
      <w:r>
        <w:rPr>
          <w:rFonts w:ascii="Bookman Old Style" w:hAnsi="Bookman Old Style"/>
          <w:szCs w:val="24"/>
        </w:rPr>
        <w:t>3. L’unione ha potestà statutaria e regolamentare e ad essa si applicano, in quanto compatibili e non derogati con le disposizioni della legge recante disposizioni sulle città metropolitane, sulle province, sulle unioni e fusioni di comuni, i principi previsti per l’ordinamento dei comuni, con particolare riguardo allo status degli amministratori, all’ordinamento finanziario e contabile, al personale e all’organizzazione. Lo statuto dell’unione stabilisce le modalità di funzionamento degli organi e ne disciplina i rapporti. In fase di prima istituzione lo statuto dell’unione è approvato dai consigli dei comuni partecipanti e le successive modifiche sono approvate dal consiglio dell’unione.</w:t>
      </w:r>
    </w:p>
    <w:p w14:paraId="0F90A641" w14:textId="77777777" w:rsidR="002E0854" w:rsidRDefault="002E0854" w:rsidP="002E0854">
      <w:pPr>
        <w:spacing w:after="120"/>
        <w:jc w:val="center"/>
        <w:rPr>
          <w:rFonts w:ascii="Bookman Old Style" w:hAnsi="Bookman Old Style"/>
          <w:b/>
          <w:bCs/>
          <w:i/>
          <w:szCs w:val="24"/>
        </w:rPr>
      </w:pPr>
      <w:r>
        <w:rPr>
          <w:rFonts w:ascii="Bookman Old Style" w:hAnsi="Bookman Old Style"/>
          <w:b/>
          <w:bCs/>
          <w:szCs w:val="24"/>
        </w:rPr>
        <w:t>Art. 2 - Costituzione</w:t>
      </w:r>
    </w:p>
    <w:p w14:paraId="3B46BAD2"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1. Il presente statuto, approvato dai rispettivi Consigli comunali di ________ con le maggioranze richieste per le modifiche statutarie, individua gli organi, le modalità per la loro costituzione, le funzioni e i servizi da svolgere in forma associata, le corrispondenti risorse dell’Unione di Comuni denominata __________________, costituitasi ai sensi del citato art. 32 del Tuel.</w:t>
      </w:r>
    </w:p>
    <w:p w14:paraId="2379CE67" w14:textId="77777777" w:rsidR="002E0854" w:rsidRDefault="002E0854" w:rsidP="002E0854">
      <w:pPr>
        <w:spacing w:after="120"/>
        <w:jc w:val="both"/>
        <w:rPr>
          <w:rFonts w:ascii="Bookman Old Style" w:hAnsi="Bookman Old Style"/>
          <w:szCs w:val="24"/>
        </w:rPr>
      </w:pPr>
      <w:r>
        <w:rPr>
          <w:rFonts w:ascii="Bookman Old Style" w:hAnsi="Bookman Old Style"/>
          <w:szCs w:val="24"/>
        </w:rPr>
        <w:t>2. L’ambito territoriale dell’Unione coincide con quello dei Comuni che la costituiscono; l’adesione di altri Comuni che ne facciano richiesta è subordinata alla modifica o all’approvazione del presente statuto.</w:t>
      </w:r>
    </w:p>
    <w:p w14:paraId="12EFFD2B" w14:textId="77777777" w:rsidR="002E0854" w:rsidRDefault="002E0854" w:rsidP="002E0854">
      <w:pPr>
        <w:spacing w:after="120"/>
        <w:jc w:val="both"/>
        <w:rPr>
          <w:rFonts w:ascii="Bookman Old Style" w:hAnsi="Bookman Old Style"/>
          <w:szCs w:val="24"/>
        </w:rPr>
      </w:pPr>
    </w:p>
    <w:p w14:paraId="1BD0137F"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3 - </w:t>
      </w:r>
      <w:r>
        <w:rPr>
          <w:rFonts w:ascii="Bookman Old Style" w:hAnsi="Bookman Old Style"/>
          <w:b/>
          <w:bCs/>
          <w:szCs w:val="24"/>
        </w:rPr>
        <w:t>Finalità</w:t>
      </w:r>
    </w:p>
    <w:p w14:paraId="18889D72" w14:textId="77777777" w:rsidR="002E0854" w:rsidRDefault="002E0854" w:rsidP="002E0854">
      <w:pPr>
        <w:spacing w:after="120"/>
        <w:jc w:val="both"/>
        <w:rPr>
          <w:rFonts w:ascii="Bookman Old Style" w:hAnsi="Bookman Old Style"/>
          <w:szCs w:val="24"/>
        </w:rPr>
      </w:pPr>
      <w:r>
        <w:rPr>
          <w:rFonts w:ascii="Bookman Old Style" w:hAnsi="Bookman Old Style"/>
          <w:szCs w:val="24"/>
        </w:rPr>
        <w:t>1. È compito dell’Unione promuovere la progressiva integrazione fra i Comuni che la costituiscono, al fine di addivenire ad una gestione più efficiente ed efficace, improntata al contenimento dei costi relativi alle funzioni ed alla qualificazione di una offerta diffusa ed omogenea di servizi per le popolazioni interessate.</w:t>
      </w:r>
    </w:p>
    <w:p w14:paraId="4C0CDBA1" w14:textId="77777777" w:rsidR="002E0854" w:rsidRDefault="002E0854" w:rsidP="002E0854">
      <w:pPr>
        <w:spacing w:after="120"/>
        <w:jc w:val="both"/>
        <w:rPr>
          <w:rFonts w:ascii="Bookman Old Style" w:hAnsi="Bookman Old Style"/>
          <w:szCs w:val="24"/>
        </w:rPr>
      </w:pPr>
      <w:r>
        <w:rPr>
          <w:rFonts w:ascii="Bookman Old Style" w:hAnsi="Bookman Old Style"/>
          <w:szCs w:val="24"/>
        </w:rPr>
        <w:t>2. L’Unione di Comuni _______________________, secondo le norme della Costituzione, della Carta Europea delle Autonomie locali, della normativa sulle Autonomie locali e sulle gestioni associate obbligatorie, nonché del presente statuto, persegue l’autogoverno e promuove lo sviluppo socio economico delle comunità locali, concorrendo al rinnovamento della società e della Repubblica.</w:t>
      </w:r>
    </w:p>
    <w:p w14:paraId="245298B1" w14:textId="77777777" w:rsidR="002E0854" w:rsidRDefault="002E0854" w:rsidP="002E0854">
      <w:pPr>
        <w:spacing w:after="120"/>
        <w:jc w:val="both"/>
        <w:rPr>
          <w:rFonts w:ascii="Bookman Old Style" w:hAnsi="Bookman Old Style"/>
          <w:szCs w:val="24"/>
        </w:rPr>
      </w:pPr>
      <w:r>
        <w:rPr>
          <w:rFonts w:ascii="Bookman Old Style" w:hAnsi="Bookman Old Style"/>
          <w:szCs w:val="24"/>
        </w:rPr>
        <w:t>3. L’Unione di Comuni ________________________, con riguardo alle proprie attribuzioni, rappresenta le comunità che risiedono nel territorio, ne cura gli interessi e ne promuove lo sviluppo.</w:t>
      </w:r>
    </w:p>
    <w:p w14:paraId="0FB872AE" w14:textId="77777777" w:rsidR="002E0854" w:rsidRDefault="002E0854" w:rsidP="002E0854">
      <w:pPr>
        <w:spacing w:after="120"/>
        <w:jc w:val="both"/>
        <w:rPr>
          <w:rFonts w:ascii="Bookman Old Style" w:hAnsi="Bookman Old Style"/>
          <w:szCs w:val="24"/>
        </w:rPr>
      </w:pPr>
      <w:r>
        <w:rPr>
          <w:rFonts w:ascii="Bookman Old Style" w:hAnsi="Bookman Old Style"/>
          <w:szCs w:val="24"/>
        </w:rPr>
        <w:t>4. L’Unione concorre alla determinazione degli obiettivi contenuti nei piani e programmi comunali, della Regione _________, dello Stato e dell’Unione Europea e provvede, per quanto di propria competenza, alla loro specificazione ed attuazione.</w:t>
      </w:r>
    </w:p>
    <w:p w14:paraId="32142F6A" w14:textId="77777777" w:rsidR="002E0854" w:rsidRDefault="002E0854" w:rsidP="002E0854">
      <w:pPr>
        <w:spacing w:after="120"/>
        <w:jc w:val="both"/>
        <w:rPr>
          <w:rFonts w:ascii="Bookman Old Style" w:hAnsi="Bookman Old Style"/>
          <w:szCs w:val="24"/>
        </w:rPr>
      </w:pPr>
      <w:r>
        <w:rPr>
          <w:rFonts w:ascii="Bookman Old Style" w:hAnsi="Bookman Old Style"/>
          <w:szCs w:val="24"/>
        </w:rPr>
        <w:t>5. L’ambito territoriale dell’Unione per lo svolgimento di funzioni e servizi in forma associata, è coerente con il limite demografico minimo indicato dall’art. 1, comma 107, lettera b), della legge 7 aprile 2014, n. 56, salvi il diverso limite demografico ed eventuali deroghe in ragioni di particolari condizioni territoriali individuate dalla Regione.</w:t>
      </w:r>
    </w:p>
    <w:p w14:paraId="4B6BC3CF"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4 - </w:t>
      </w:r>
      <w:r>
        <w:rPr>
          <w:rFonts w:ascii="Bookman Old Style" w:hAnsi="Bookman Old Style"/>
          <w:b/>
          <w:bCs/>
          <w:szCs w:val="24"/>
        </w:rPr>
        <w:t>Obiettivi prioritari</w:t>
      </w:r>
    </w:p>
    <w:p w14:paraId="0043AEED" w14:textId="77777777" w:rsidR="002E0854" w:rsidRDefault="002E0854" w:rsidP="002E0854">
      <w:pPr>
        <w:spacing w:after="120"/>
        <w:jc w:val="both"/>
        <w:rPr>
          <w:rFonts w:ascii="Bookman Old Style" w:hAnsi="Bookman Old Style"/>
          <w:szCs w:val="24"/>
        </w:rPr>
      </w:pPr>
      <w:r>
        <w:rPr>
          <w:rFonts w:ascii="Bookman Old Style" w:hAnsi="Bookman Old Style"/>
          <w:szCs w:val="24"/>
        </w:rPr>
        <w:t>1. Nell’ottica di garantire un’adeguata governance locale, sono obiettivi prioritari dell’Unione:</w:t>
      </w:r>
    </w:p>
    <w:p w14:paraId="3F9A5B97" w14:textId="77777777" w:rsidR="002E0854" w:rsidRDefault="002E0854" w:rsidP="002E0854">
      <w:pPr>
        <w:spacing w:after="120"/>
        <w:jc w:val="both"/>
        <w:rPr>
          <w:rFonts w:ascii="Bookman Old Style" w:hAnsi="Bookman Old Style"/>
          <w:szCs w:val="24"/>
        </w:rPr>
      </w:pPr>
      <w:r>
        <w:rPr>
          <w:rFonts w:ascii="Bookman Old Style" w:hAnsi="Bookman Old Style"/>
          <w:szCs w:val="24"/>
        </w:rPr>
        <w:t>a) promuovere lo sviluppo socio-economico integrato dei territori dei Comuni facenti parte dell’Unione, favorendo la partecipazione dell’iniziativa economica dei soggetti pubblici e privati alla realizzazione di strutture e attività di interesse generale. A tal fine l’Unione promuove l’equilibrato assetto del territorio nel rispetto e nella salvaguardia dell’ambiente naturale e della salute dei cittadini;</w:t>
      </w:r>
    </w:p>
    <w:p w14:paraId="1FB8911E" w14:textId="77777777" w:rsidR="002E0854" w:rsidRDefault="002E0854" w:rsidP="002E0854">
      <w:pPr>
        <w:spacing w:after="120"/>
        <w:jc w:val="both"/>
        <w:rPr>
          <w:rFonts w:ascii="Bookman Old Style" w:hAnsi="Bookman Old Style"/>
          <w:szCs w:val="24"/>
        </w:rPr>
      </w:pPr>
      <w:r>
        <w:rPr>
          <w:rFonts w:ascii="Bookman Old Style" w:hAnsi="Bookman Old Style"/>
          <w:szCs w:val="24"/>
        </w:rPr>
        <w:t>b) favorire la qualità della vita delle popolazioni per meglio rispondere alle esigenze connesse al completo ed armonico sviluppo della persona;</w:t>
      </w:r>
    </w:p>
    <w:p w14:paraId="06A3E4EC" w14:textId="77777777" w:rsidR="002E0854" w:rsidRDefault="002E0854" w:rsidP="002E0854">
      <w:pPr>
        <w:spacing w:after="120"/>
        <w:jc w:val="both"/>
        <w:rPr>
          <w:rFonts w:ascii="Bookman Old Style" w:hAnsi="Bookman Old Style"/>
          <w:szCs w:val="24"/>
        </w:rPr>
      </w:pPr>
      <w:r>
        <w:rPr>
          <w:rFonts w:ascii="Bookman Old Style" w:hAnsi="Bookman Old Style"/>
          <w:szCs w:val="24"/>
        </w:rPr>
        <w:t>c) armonizzare l’esercizio delle funzioni comunali e dei servizi attribuiti con le esigenze generali dei cittadini, assicurando l’equo utilizzo delle risorse;</w:t>
      </w:r>
    </w:p>
    <w:p w14:paraId="5891EDFA"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d) gestire ed ampliare le funzioni e i servizi rispetto a quelli precedentemente erogati dai singoli Comuni, favorendone l’efficienza, l’efficacia e la maggiore economicità a vantaggio della collettività;</w:t>
      </w:r>
    </w:p>
    <w:p w14:paraId="71636B28" w14:textId="77777777" w:rsidR="002E0854" w:rsidRDefault="002E0854" w:rsidP="002E0854">
      <w:pPr>
        <w:spacing w:after="120"/>
        <w:jc w:val="both"/>
        <w:rPr>
          <w:rFonts w:ascii="Bookman Old Style" w:hAnsi="Bookman Old Style"/>
          <w:szCs w:val="24"/>
        </w:rPr>
      </w:pPr>
      <w:r>
        <w:rPr>
          <w:rFonts w:ascii="Bookman Old Style" w:hAnsi="Bookman Old Style"/>
          <w:szCs w:val="24"/>
        </w:rPr>
        <w:t>e) promuovere il patrimonio dei centri storici e delle tradizioni economico-culturali locali con particolare riferimento alla valorizzazione dei prodotti tipici e delle peculiarità dei territori ricompresi nell’Unione;</w:t>
      </w:r>
    </w:p>
    <w:p w14:paraId="0E12C77C" w14:textId="77777777" w:rsidR="002E0854" w:rsidRDefault="002E0854" w:rsidP="002E0854">
      <w:pPr>
        <w:spacing w:after="120"/>
        <w:jc w:val="both"/>
        <w:rPr>
          <w:rFonts w:ascii="Bookman Old Style" w:hAnsi="Bookman Old Style"/>
          <w:szCs w:val="24"/>
        </w:rPr>
      </w:pPr>
      <w:r>
        <w:rPr>
          <w:rFonts w:ascii="Bookman Old Style" w:hAnsi="Bookman Old Style"/>
          <w:szCs w:val="24"/>
        </w:rPr>
        <w:t>f) mantenere costanti e produttivi rapporti con i Comuni e le Unioni limitrofe;</w:t>
      </w:r>
    </w:p>
    <w:p w14:paraId="017B8D88" w14:textId="77777777" w:rsidR="002E0854" w:rsidRDefault="002E0854" w:rsidP="002E0854">
      <w:pPr>
        <w:spacing w:after="120"/>
        <w:jc w:val="both"/>
        <w:rPr>
          <w:rFonts w:ascii="Bookman Old Style" w:hAnsi="Bookman Old Style"/>
          <w:szCs w:val="24"/>
        </w:rPr>
      </w:pPr>
      <w:r>
        <w:rPr>
          <w:rFonts w:ascii="Bookman Old Style" w:hAnsi="Bookman Old Style"/>
          <w:szCs w:val="24"/>
        </w:rPr>
        <w:t>g) individuare forme stabili di collaborazione, con l’Unione/i o con il Comune/i di ___________, soprattutto per la promozione e lo sviluppo del territorio di _________.</w:t>
      </w:r>
    </w:p>
    <w:p w14:paraId="7BF157B2" w14:textId="77777777" w:rsidR="002E0854" w:rsidRDefault="002E0854" w:rsidP="002E0854">
      <w:pPr>
        <w:spacing w:after="120"/>
        <w:jc w:val="both"/>
        <w:rPr>
          <w:rFonts w:ascii="Bookman Old Style" w:hAnsi="Bookman Old Style"/>
          <w:szCs w:val="24"/>
        </w:rPr>
      </w:pPr>
    </w:p>
    <w:p w14:paraId="74BE37D4"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5 - </w:t>
      </w:r>
      <w:r>
        <w:rPr>
          <w:rFonts w:ascii="Bookman Old Style" w:hAnsi="Bookman Old Style"/>
          <w:b/>
          <w:bCs/>
          <w:szCs w:val="24"/>
        </w:rPr>
        <w:t>Principi e criteri generali dell’azione amministrativa</w:t>
      </w:r>
    </w:p>
    <w:p w14:paraId="4070C89C" w14:textId="77777777" w:rsidR="002E0854" w:rsidRDefault="002E0854" w:rsidP="002E0854">
      <w:pPr>
        <w:spacing w:after="120"/>
        <w:jc w:val="both"/>
        <w:rPr>
          <w:rFonts w:ascii="Bookman Old Style" w:hAnsi="Bookman Old Style"/>
          <w:szCs w:val="24"/>
        </w:rPr>
      </w:pPr>
      <w:r>
        <w:rPr>
          <w:rFonts w:ascii="Bookman Old Style" w:hAnsi="Bookman Old Style"/>
          <w:szCs w:val="24"/>
        </w:rPr>
        <w:t>1. L’azione amministrativa dell’Unione tende al costante miglioramento dei servizi offerti ed all’allargamento della loro fruibilità, alla rapidità e semplificazione degli interventi di sua competenza ed al contenimento dei costi.</w:t>
      </w:r>
    </w:p>
    <w:p w14:paraId="41CCE79B" w14:textId="77777777" w:rsidR="002E0854" w:rsidRDefault="002E0854" w:rsidP="002E0854">
      <w:pPr>
        <w:spacing w:after="120"/>
        <w:jc w:val="both"/>
        <w:rPr>
          <w:rFonts w:ascii="Bookman Old Style" w:hAnsi="Bookman Old Style"/>
          <w:szCs w:val="24"/>
        </w:rPr>
      </w:pPr>
      <w:r>
        <w:rPr>
          <w:rFonts w:ascii="Bookman Old Style" w:hAnsi="Bookman Old Style"/>
          <w:szCs w:val="24"/>
        </w:rPr>
        <w:t>2. In particolare, l’Unione assume il metodo e gli strumenti della programmazione, raccordando la propria azione amministrativa con quella degli Enti pubblici operanti sul territorio; informa i rapporti con i Comuni partecipanti e con gli altri Enti pubblici al principio della leale collaborazione; organizza l’apparato burocratico secondo criteri di efficienza, efficacia ed economicità; promuove la semplificazione dell’attività amministrativa; osserva il principio della mutua solidarietà nella determinazione di tariffe, imposte e tasse.</w:t>
      </w:r>
    </w:p>
    <w:p w14:paraId="6CDE0477" w14:textId="77777777" w:rsidR="002E0854" w:rsidRDefault="002E0854" w:rsidP="002E0854">
      <w:pPr>
        <w:spacing w:after="120"/>
        <w:jc w:val="both"/>
        <w:rPr>
          <w:rFonts w:ascii="Bookman Old Style" w:hAnsi="Bookman Old Style"/>
          <w:szCs w:val="24"/>
        </w:rPr>
      </w:pPr>
    </w:p>
    <w:p w14:paraId="1C5E3D4C"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6 - </w:t>
      </w:r>
      <w:r>
        <w:rPr>
          <w:rFonts w:ascii="Bookman Old Style" w:hAnsi="Bookman Old Style"/>
          <w:b/>
          <w:bCs/>
          <w:szCs w:val="24"/>
        </w:rPr>
        <w:t>Sede, stemma e gonfalone</w:t>
      </w:r>
    </w:p>
    <w:p w14:paraId="66624E05" w14:textId="77777777" w:rsidR="002E0854" w:rsidRDefault="002E0854" w:rsidP="002E0854">
      <w:pPr>
        <w:spacing w:after="120"/>
        <w:jc w:val="both"/>
        <w:rPr>
          <w:rFonts w:ascii="Bookman Old Style" w:hAnsi="Bookman Old Style"/>
          <w:szCs w:val="24"/>
        </w:rPr>
      </w:pPr>
      <w:r>
        <w:rPr>
          <w:rFonts w:ascii="Bookman Old Style" w:hAnsi="Bookman Old Style"/>
          <w:szCs w:val="24"/>
        </w:rPr>
        <w:t>1. La sede dell’Unione è situata nel territorio del Comune di ____________, i suoi organi ed uffici possono riunirsi ed essere situati anche in località diverse, purché ricomprese nell’ambito territoriale dell’Unione.</w:t>
      </w:r>
    </w:p>
    <w:p w14:paraId="6458059C" w14:textId="77777777" w:rsidR="002E0854" w:rsidRDefault="002E0854" w:rsidP="002E0854">
      <w:pPr>
        <w:spacing w:after="120"/>
        <w:jc w:val="both"/>
        <w:rPr>
          <w:rFonts w:ascii="Bookman Old Style" w:hAnsi="Bookman Old Style"/>
          <w:szCs w:val="24"/>
        </w:rPr>
      </w:pPr>
      <w:r>
        <w:rPr>
          <w:rFonts w:ascii="Bookman Old Style" w:hAnsi="Bookman Old Style"/>
          <w:szCs w:val="24"/>
        </w:rPr>
        <w:t>2. L’Unione è dotata di un proprio stemma e di un proprio gonfalone, approvati dal Consiglio; la riproduzione e l’uso dello stemma e del gonfalone sono consentiti previa autorizzazione del Presidente.</w:t>
      </w:r>
    </w:p>
    <w:p w14:paraId="1FDC0BD0"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7 - </w:t>
      </w:r>
      <w:r>
        <w:rPr>
          <w:rFonts w:ascii="Bookman Old Style" w:hAnsi="Bookman Old Style"/>
          <w:b/>
          <w:bCs/>
          <w:szCs w:val="24"/>
        </w:rPr>
        <w:t>Durata</w:t>
      </w:r>
    </w:p>
    <w:p w14:paraId="57BDF1BE" w14:textId="77777777" w:rsidR="002E0854" w:rsidRDefault="002E0854" w:rsidP="002E0854">
      <w:pPr>
        <w:spacing w:after="120"/>
        <w:jc w:val="both"/>
        <w:rPr>
          <w:rFonts w:ascii="Bookman Old Style" w:hAnsi="Bookman Old Style"/>
          <w:szCs w:val="24"/>
        </w:rPr>
      </w:pPr>
      <w:r>
        <w:rPr>
          <w:rFonts w:ascii="Bookman Old Style" w:hAnsi="Bookman Old Style"/>
          <w:szCs w:val="24"/>
        </w:rPr>
        <w:t>1. L’Unione ha durata fino al ____________ oppure a tempo indeterminato. Entro il termine del _________, salvo il diritto di recesso di cui al successivo art. 8, i Comuni deliberano sull’eventuale prosecuzione dell’Unione.</w:t>
      </w:r>
    </w:p>
    <w:p w14:paraId="2CEFF54B"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8 - </w:t>
      </w:r>
      <w:r>
        <w:rPr>
          <w:rFonts w:ascii="Bookman Old Style" w:hAnsi="Bookman Old Style"/>
          <w:b/>
          <w:bCs/>
          <w:szCs w:val="24"/>
        </w:rPr>
        <w:t>Recesso</w:t>
      </w:r>
    </w:p>
    <w:p w14:paraId="0CA20DF9" w14:textId="77777777" w:rsidR="002E0854" w:rsidRDefault="002E0854" w:rsidP="002E0854">
      <w:pPr>
        <w:spacing w:after="120"/>
        <w:jc w:val="both"/>
        <w:rPr>
          <w:rFonts w:ascii="Bookman Old Style" w:hAnsi="Bookman Old Style"/>
          <w:szCs w:val="24"/>
        </w:rPr>
      </w:pPr>
      <w:r>
        <w:rPr>
          <w:rFonts w:ascii="Bookman Old Style" w:hAnsi="Bookman Old Style"/>
          <w:szCs w:val="24"/>
        </w:rPr>
        <w:t>1. Ogni Comune partecipante all’Unione può recedervi unilateralmente, con provvedimento consiliare adottato con le procedure e le maggioranze richieste per le modifiche statutarie. Il recesso deve essere deliberato entro il mese di giugno ed ha effetto a decorrere dal 1° gennaio dell’anno successivo.</w:t>
      </w:r>
    </w:p>
    <w:p w14:paraId="3FFEC720" w14:textId="77777777" w:rsidR="002E0854" w:rsidRDefault="002E0854" w:rsidP="002E0854">
      <w:pPr>
        <w:numPr>
          <w:ilvl w:val="0"/>
          <w:numId w:val="1"/>
        </w:numPr>
        <w:spacing w:after="120"/>
        <w:ind w:left="0" w:firstLine="0"/>
        <w:jc w:val="both"/>
        <w:rPr>
          <w:rFonts w:ascii="Bookman Old Style" w:hAnsi="Bookman Old Style"/>
          <w:szCs w:val="24"/>
        </w:rPr>
      </w:pPr>
      <w:r>
        <w:rPr>
          <w:rFonts w:ascii="Bookman Old Style" w:hAnsi="Bookman Old Style"/>
          <w:szCs w:val="24"/>
        </w:rPr>
        <w:t>In caso di recesso da parte di uno o più dei Comuni che hanno costituito l’Unione, la gestione dei rapporti giuridici attivi e passivi in essere e demandati all’Unione, è devoluta, con deliberazione del Comune interessato e salvi i diritti dei terzi, all’Unione che li gestisce fino alla loro naturale scadenza anche per conto del/dei Comune/i recedente/i.</w:t>
      </w:r>
    </w:p>
    <w:p w14:paraId="2C29DCE9"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3. Con apposito accordo/regolamento, nel rispetto delle previsioni del presente statuto, vengono definiti, in particolare: gli effetti sui rapporti giuridici in essere, quelli relativi al patrimonio dell’Unione, alle modalità di retrocessione dalle funzioni, dai servizi e dalle attività riferibili al Comune recedente.</w:t>
      </w:r>
    </w:p>
    <w:p w14:paraId="5D0C98A8" w14:textId="77777777" w:rsidR="002E0854" w:rsidRDefault="002E0854" w:rsidP="002E0854">
      <w:pPr>
        <w:spacing w:after="120"/>
        <w:jc w:val="both"/>
        <w:rPr>
          <w:rFonts w:ascii="Bookman Old Style" w:hAnsi="Bookman Old Style"/>
          <w:b/>
          <w:szCs w:val="24"/>
        </w:rPr>
      </w:pPr>
      <w:r>
        <w:rPr>
          <w:rFonts w:ascii="Bookman Old Style" w:hAnsi="Bookman Old Style"/>
          <w:szCs w:val="24"/>
        </w:rPr>
        <w:t>4. Le controversie che dovessero insorgere in dipendenza dell’applicazione del presente articolo saranno decise da una commissione composta dal Presidente dell’Unione o suo delegato, dal Sindaco del Comune interessato o da un suo delegato e da un esperto di diritto amministrativo nominato di comune accordo o, in mancanza, nominato dal Presidente del Tribunale di ____________.</w:t>
      </w:r>
    </w:p>
    <w:p w14:paraId="47493FD8" w14:textId="77777777" w:rsidR="002E0854" w:rsidRDefault="002E0854" w:rsidP="002E0854">
      <w:pPr>
        <w:spacing w:after="120"/>
        <w:jc w:val="center"/>
        <w:rPr>
          <w:rFonts w:ascii="Bookman Old Style" w:hAnsi="Bookman Old Style"/>
          <w:b/>
          <w:szCs w:val="24"/>
        </w:rPr>
      </w:pPr>
    </w:p>
    <w:p w14:paraId="60232100"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Art. 9 - Scioglimento</w:t>
      </w:r>
    </w:p>
    <w:p w14:paraId="3EB5ED8B" w14:textId="77777777" w:rsidR="002E0854" w:rsidRDefault="002E0854" w:rsidP="002E0854">
      <w:pPr>
        <w:spacing w:after="120"/>
        <w:jc w:val="both"/>
        <w:rPr>
          <w:rFonts w:ascii="Bookman Old Style" w:hAnsi="Bookman Old Style"/>
          <w:szCs w:val="24"/>
        </w:rPr>
      </w:pPr>
      <w:r>
        <w:rPr>
          <w:rFonts w:ascii="Bookman Old Style" w:hAnsi="Bookman Old Style"/>
          <w:szCs w:val="24"/>
        </w:rPr>
        <w:t>1. L’Unione si scioglie quando non sia rinnovata allo spirare del termine di durata o quando vengano meno i requisiti di legge previsti per la sua costituzione, fermo restando che in caso di scioglimento le funzioni fondamentali individuate dalla legge statale dovranno essere comunque svolte in forma associata nelle forme previste dalla legge da parte dei Comuni interessati.</w:t>
      </w:r>
    </w:p>
    <w:p w14:paraId="6466C097" w14:textId="77777777" w:rsidR="002E0854" w:rsidRDefault="002E0854" w:rsidP="002E0854">
      <w:pPr>
        <w:spacing w:after="120"/>
        <w:jc w:val="both"/>
        <w:rPr>
          <w:rFonts w:ascii="Bookman Old Style" w:hAnsi="Bookman Old Style"/>
          <w:szCs w:val="24"/>
        </w:rPr>
      </w:pPr>
      <w:r>
        <w:rPr>
          <w:rFonts w:ascii="Bookman Old Style" w:hAnsi="Bookman Old Style"/>
          <w:szCs w:val="24"/>
        </w:rPr>
        <w:t>2. I Comuni facenti parte dell’Unione al momento del suo scioglimento, definiscono d’intesa tra loro gli effetti del recesso relativamente al patrimonio ed ai rapporti giuridici in corso.</w:t>
      </w:r>
    </w:p>
    <w:p w14:paraId="54F74B8D" w14:textId="77777777" w:rsidR="002E0854" w:rsidRDefault="002E0854" w:rsidP="002E0854">
      <w:pPr>
        <w:spacing w:after="120"/>
        <w:jc w:val="center"/>
        <w:rPr>
          <w:rFonts w:ascii="Bookman Old Style" w:hAnsi="Bookman Old Style"/>
          <w:b/>
          <w:szCs w:val="24"/>
        </w:rPr>
      </w:pPr>
    </w:p>
    <w:p w14:paraId="2E1A533D"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TITOLO II - COMPETENZE</w:t>
      </w:r>
    </w:p>
    <w:p w14:paraId="42F81E08"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Art. 10 - Oggetto</w:t>
      </w:r>
    </w:p>
    <w:p w14:paraId="43A4EEB3" w14:textId="77777777" w:rsidR="002E0854" w:rsidRDefault="002E0854" w:rsidP="002E0854">
      <w:pPr>
        <w:spacing w:after="120"/>
        <w:jc w:val="both"/>
        <w:rPr>
          <w:rFonts w:ascii="Bookman Old Style" w:hAnsi="Bookman Old Style"/>
          <w:szCs w:val="24"/>
        </w:rPr>
      </w:pPr>
      <w:r>
        <w:rPr>
          <w:rFonts w:ascii="Bookman Old Style" w:hAnsi="Bookman Old Style"/>
          <w:szCs w:val="24"/>
        </w:rPr>
        <w:t>1. I Comuni conferiscono all’Unione la gestione delle funzioni fondamentali ai sensi di quanto previsto dall’art. 19 deldecreto legge 6 luglio 2012, n. 95, convertito nella legge 7 agosto 2012, n. 135 e s.m.i. Inoltre</w:t>
      </w:r>
      <w:r>
        <w:rPr>
          <w:rStyle w:val="Enfasigrassetto"/>
          <w:rFonts w:ascii="Bookman Old Style" w:hAnsi="Bookman Old Style"/>
          <w:szCs w:val="24"/>
        </w:rPr>
        <w:t xml:space="preserve">, </w:t>
      </w:r>
      <w:r>
        <w:rPr>
          <w:rFonts w:ascii="Bookman Old Style" w:hAnsi="Bookman Old Style"/>
          <w:szCs w:val="24"/>
        </w:rPr>
        <w:t>può essere conferito all’Unione l’esercizio di ogni altra funzione o servizio amministrativo propri o ad essi delegati, ulteriore rispetto alle funzioni sottoelencate.</w:t>
      </w:r>
    </w:p>
    <w:p w14:paraId="2966220B" w14:textId="77777777" w:rsidR="002E0854" w:rsidRDefault="002E0854" w:rsidP="002E0854">
      <w:pPr>
        <w:spacing w:after="120"/>
        <w:jc w:val="both"/>
        <w:rPr>
          <w:rFonts w:ascii="Bookman Old Style" w:hAnsi="Bookman Old Style"/>
          <w:szCs w:val="24"/>
        </w:rPr>
      </w:pPr>
      <w:r>
        <w:rPr>
          <w:rFonts w:ascii="Bookman Old Style" w:hAnsi="Bookman Old Style"/>
          <w:szCs w:val="24"/>
        </w:rPr>
        <w:t>2. È attribuito all’Unione l’esercizio delle funzioni fondamentali obbligatorie (tutte o alcune esse) di seguito elencate:</w:t>
      </w:r>
    </w:p>
    <w:p w14:paraId="4E34D1BE"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a)</w:t>
      </w:r>
      <w:r>
        <w:rPr>
          <w:rFonts w:ascii="Bookman Old Style" w:hAnsi="Bookman Old Style"/>
          <w:sz w:val="24"/>
          <w:szCs w:val="24"/>
        </w:rPr>
        <w:t xml:space="preserve"> organizzazione generale dell’amministrazione, gestione finanziaria e contabile e controllo;</w:t>
      </w:r>
    </w:p>
    <w:p w14:paraId="5B5F4661"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b)</w:t>
      </w:r>
      <w:r>
        <w:rPr>
          <w:rFonts w:ascii="Bookman Old Style" w:hAnsi="Bookman Old Style"/>
          <w:sz w:val="24"/>
          <w:szCs w:val="24"/>
        </w:rPr>
        <w:t xml:space="preserve"> organizzazione dei servizi pubblici di interesse generale di ambito comunale, ivi compresi i servizi di trasporto pubblico comunale;</w:t>
      </w:r>
    </w:p>
    <w:p w14:paraId="711BE7B4"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c)</w:t>
      </w:r>
      <w:r>
        <w:rPr>
          <w:rFonts w:ascii="Bookman Old Style" w:hAnsi="Bookman Old Style"/>
          <w:sz w:val="24"/>
          <w:szCs w:val="24"/>
        </w:rPr>
        <w:t xml:space="preserve"> catasto, ad eccezione delle funzioni mantenute allo Stato dalla normativa vigente;</w:t>
      </w:r>
    </w:p>
    <w:p w14:paraId="5694D6E1"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d)</w:t>
      </w:r>
      <w:r>
        <w:rPr>
          <w:rFonts w:ascii="Bookman Old Style" w:hAnsi="Bookman Old Style"/>
          <w:sz w:val="24"/>
          <w:szCs w:val="24"/>
        </w:rPr>
        <w:t xml:space="preserve"> la pianificazione urbanistica </w:t>
      </w:r>
      <w:proofErr w:type="gramStart"/>
      <w:r>
        <w:rPr>
          <w:rFonts w:ascii="Bookman Old Style" w:hAnsi="Bookman Old Style"/>
          <w:sz w:val="24"/>
          <w:szCs w:val="24"/>
        </w:rPr>
        <w:t>ed</w:t>
      </w:r>
      <w:proofErr w:type="gramEnd"/>
      <w:r>
        <w:rPr>
          <w:rFonts w:ascii="Bookman Old Style" w:hAnsi="Bookman Old Style"/>
          <w:sz w:val="24"/>
          <w:szCs w:val="24"/>
        </w:rPr>
        <w:t xml:space="preserve"> edilizia di ambito comunale nonché la partecipazione alla pianificazione territoriale di livello sovracomunale;</w:t>
      </w:r>
    </w:p>
    <w:p w14:paraId="2704648F"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e)</w:t>
      </w:r>
      <w:r>
        <w:rPr>
          <w:rFonts w:ascii="Bookman Old Style" w:hAnsi="Bookman Old Style"/>
          <w:sz w:val="24"/>
          <w:szCs w:val="24"/>
        </w:rPr>
        <w:t xml:space="preserve"> attività, in ambito comunale, di pianificazione di protezione civile e di coordinamento dei primi soccorsi;</w:t>
      </w:r>
    </w:p>
    <w:p w14:paraId="6E928E39"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f)</w:t>
      </w:r>
      <w:r>
        <w:rPr>
          <w:rFonts w:ascii="Bookman Old Style" w:hAnsi="Bookman Old Style"/>
          <w:sz w:val="24"/>
          <w:szCs w:val="24"/>
        </w:rPr>
        <w:t xml:space="preserve"> l’organizzazione e la gestione dei servizi di raccolta, avvio e smaltimento e recupero dei rifiuti urbani e la riscossione dei relativi tributi;</w:t>
      </w:r>
    </w:p>
    <w:p w14:paraId="07671D77"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t>g)</w:t>
      </w:r>
      <w:r>
        <w:rPr>
          <w:rFonts w:ascii="Bookman Old Style" w:hAnsi="Bookman Old Style"/>
          <w:sz w:val="24"/>
          <w:szCs w:val="24"/>
        </w:rPr>
        <w:t xml:space="preserve"> progettazione e gestione del sistema locale dei servizi sociali ed erogazione delle relative prestazioni ai cittadini, secondo quanto previsto dall’articolo 118, quarto comma, della Costituzione;</w:t>
      </w:r>
    </w:p>
    <w:p w14:paraId="19E22258" w14:textId="77777777" w:rsidR="002E0854" w:rsidRDefault="002E0854" w:rsidP="002E0854">
      <w:pPr>
        <w:pStyle w:val="PreformattatoHTML"/>
        <w:spacing w:after="120"/>
        <w:jc w:val="both"/>
        <w:rPr>
          <w:rFonts w:ascii="Bookman Old Style" w:hAnsi="Bookman Old Style"/>
          <w:sz w:val="24"/>
          <w:szCs w:val="24"/>
        </w:rPr>
      </w:pPr>
      <w:r>
        <w:rPr>
          <w:rFonts w:ascii="Bookman Old Style" w:hAnsi="Bookman Old Style"/>
          <w:b/>
          <w:sz w:val="24"/>
          <w:szCs w:val="24"/>
        </w:rPr>
        <w:lastRenderedPageBreak/>
        <w:t>h)</w:t>
      </w:r>
      <w:r>
        <w:rPr>
          <w:rFonts w:ascii="Bookman Old Style" w:hAnsi="Bookman Old Style"/>
          <w:sz w:val="24"/>
          <w:szCs w:val="24"/>
        </w:rPr>
        <w:t xml:space="preserve"> edilizia scolastica per la parte non attribuita alla competenza delle province, organizzazione e gestione dei servizi scolastici;</w:t>
      </w:r>
    </w:p>
    <w:p w14:paraId="134C41B8" w14:textId="77777777" w:rsidR="002E0854" w:rsidRDefault="002E0854" w:rsidP="002E0854">
      <w:pPr>
        <w:pStyle w:val="PreformattatoHTML"/>
        <w:spacing w:after="120"/>
        <w:jc w:val="both"/>
        <w:rPr>
          <w:rStyle w:val="Enfasigrassetto"/>
          <w:b w:val="0"/>
        </w:rPr>
      </w:pPr>
      <w:r>
        <w:rPr>
          <w:rFonts w:ascii="Bookman Old Style" w:hAnsi="Bookman Old Style"/>
          <w:b/>
          <w:sz w:val="24"/>
          <w:szCs w:val="24"/>
        </w:rPr>
        <w:t>i)</w:t>
      </w:r>
      <w:r>
        <w:rPr>
          <w:rFonts w:ascii="Bookman Old Style" w:hAnsi="Bookman Old Style"/>
          <w:sz w:val="24"/>
          <w:szCs w:val="24"/>
        </w:rPr>
        <w:t xml:space="preserve"> polizia municipale e polizia amministrativa locale</w:t>
      </w:r>
      <w:r>
        <w:rPr>
          <w:rStyle w:val="Enfasigrassetto"/>
          <w:rFonts w:ascii="Bookman Old Style" w:hAnsi="Bookman Old Style"/>
          <w:sz w:val="24"/>
          <w:szCs w:val="24"/>
        </w:rPr>
        <w:t>;</w:t>
      </w:r>
    </w:p>
    <w:p w14:paraId="6F81E8B6" w14:textId="77777777" w:rsidR="002E0854" w:rsidRDefault="002E0854" w:rsidP="002E0854">
      <w:pPr>
        <w:pStyle w:val="PreformattatoHTML"/>
        <w:spacing w:after="120"/>
        <w:jc w:val="both"/>
        <w:rPr>
          <w:rStyle w:val="Enfasigrassetto"/>
          <w:rFonts w:ascii="Bookman Old Style" w:hAnsi="Bookman Old Style"/>
          <w:b w:val="0"/>
          <w:sz w:val="24"/>
          <w:szCs w:val="24"/>
        </w:rPr>
      </w:pPr>
      <w:r>
        <w:rPr>
          <w:rFonts w:ascii="Bookman Old Style" w:hAnsi="Bookman Old Style"/>
          <w:b/>
          <w:sz w:val="24"/>
          <w:szCs w:val="24"/>
          <w:lang w:eastAsia="en-US"/>
        </w:rPr>
        <w:t xml:space="preserve">l) </w:t>
      </w:r>
      <w:r>
        <w:rPr>
          <w:rFonts w:ascii="Bookman Old Style" w:hAnsi="Bookman Old Style"/>
          <w:sz w:val="24"/>
          <w:szCs w:val="24"/>
          <w:lang w:eastAsia="en-US"/>
        </w:rPr>
        <w:t>i servizi in materia statistica.</w:t>
      </w:r>
    </w:p>
    <w:p w14:paraId="65C98926" w14:textId="77777777" w:rsidR="002E0854" w:rsidRDefault="002E0854" w:rsidP="002E0854">
      <w:pPr>
        <w:pStyle w:val="PreformattatoHTML"/>
        <w:spacing w:after="120"/>
        <w:jc w:val="both"/>
        <w:rPr>
          <w:rStyle w:val="Enfasigrassetto"/>
          <w:rFonts w:ascii="Bookman Old Style" w:hAnsi="Bookman Old Style"/>
          <w:b w:val="0"/>
          <w:sz w:val="24"/>
          <w:szCs w:val="24"/>
        </w:rPr>
      </w:pPr>
      <w:r>
        <w:rPr>
          <w:rStyle w:val="Enfasigrassetto"/>
          <w:rFonts w:ascii="Bookman Old Style" w:hAnsi="Bookman Old Style"/>
          <w:sz w:val="24"/>
          <w:szCs w:val="24"/>
        </w:rPr>
        <w:t>2-bis. Sono, inoltre, gestite dall’Unione le seguenti funzioni e servizi:</w:t>
      </w:r>
    </w:p>
    <w:p w14:paraId="7F9F5A88" w14:textId="77777777" w:rsidR="002E0854" w:rsidRDefault="002E0854" w:rsidP="002E0854">
      <w:pPr>
        <w:pStyle w:val="PreformattatoHTML"/>
        <w:spacing w:after="120"/>
        <w:jc w:val="both"/>
        <w:rPr>
          <w:rStyle w:val="Enfasigrassetto"/>
          <w:rFonts w:ascii="Bookman Old Style" w:hAnsi="Bookman Old Style"/>
          <w:b w:val="0"/>
          <w:sz w:val="24"/>
          <w:szCs w:val="24"/>
        </w:rPr>
      </w:pPr>
      <w:r>
        <w:rPr>
          <w:rStyle w:val="Enfasigrassetto"/>
          <w:rFonts w:ascii="Bookman Old Style" w:hAnsi="Bookman Old Style"/>
          <w:sz w:val="24"/>
          <w:szCs w:val="24"/>
        </w:rPr>
        <w:t>______________</w:t>
      </w:r>
      <w:proofErr w:type="gramStart"/>
      <w:r>
        <w:rPr>
          <w:rStyle w:val="Enfasigrassetto"/>
          <w:rFonts w:ascii="Bookman Old Style" w:hAnsi="Bookman Old Style"/>
          <w:sz w:val="24"/>
          <w:szCs w:val="24"/>
        </w:rPr>
        <w:t>_(</w:t>
      </w:r>
      <w:proofErr w:type="gramEnd"/>
      <w:r>
        <w:rPr>
          <w:rStyle w:val="Enfasigrassetto"/>
          <w:rFonts w:ascii="Bookman Old Style" w:hAnsi="Bookman Old Style"/>
          <w:sz w:val="24"/>
          <w:szCs w:val="24"/>
        </w:rPr>
        <w:t>altre eventuali funzioni amministrative e servizi)</w:t>
      </w:r>
    </w:p>
    <w:p w14:paraId="1F610A8B" w14:textId="77777777" w:rsidR="002E0854" w:rsidRDefault="002E0854" w:rsidP="002E0854">
      <w:pPr>
        <w:spacing w:after="120"/>
        <w:jc w:val="both"/>
      </w:pPr>
      <w:r>
        <w:rPr>
          <w:rFonts w:ascii="Bookman Old Style" w:hAnsi="Bookman Old Style"/>
          <w:szCs w:val="24"/>
        </w:rPr>
        <w:t>3. I provvedimenti di attuazione relativi alle disposizioni di cui ai commi 2, 2 bis ed al successivo art. 11 sono adottati dai singoli Comuni.</w:t>
      </w:r>
    </w:p>
    <w:p w14:paraId="68DE4924" w14:textId="77777777" w:rsidR="002E0854" w:rsidRDefault="002E0854" w:rsidP="002E0854">
      <w:pPr>
        <w:spacing w:after="120"/>
        <w:jc w:val="center"/>
        <w:rPr>
          <w:rFonts w:ascii="Bookman Old Style" w:hAnsi="Bookman Old Style"/>
          <w:b/>
          <w:szCs w:val="24"/>
        </w:rPr>
      </w:pPr>
    </w:p>
    <w:p w14:paraId="32A8D155"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11 - </w:t>
      </w:r>
      <w:r>
        <w:rPr>
          <w:rFonts w:ascii="Bookman Old Style" w:hAnsi="Bookman Old Style"/>
          <w:b/>
          <w:bCs/>
          <w:szCs w:val="24"/>
        </w:rPr>
        <w:t>Ulteriori conferimenti di competenze</w:t>
      </w:r>
    </w:p>
    <w:p w14:paraId="117368E6" w14:textId="77777777" w:rsidR="002E0854" w:rsidRDefault="002E0854" w:rsidP="002E0854">
      <w:pPr>
        <w:spacing w:after="120"/>
        <w:jc w:val="both"/>
        <w:rPr>
          <w:rFonts w:ascii="Bookman Old Style" w:hAnsi="Bookman Old Style"/>
          <w:szCs w:val="24"/>
        </w:rPr>
      </w:pPr>
      <w:r>
        <w:rPr>
          <w:rFonts w:ascii="Bookman Old Style" w:hAnsi="Bookman Old Style"/>
          <w:szCs w:val="24"/>
        </w:rPr>
        <w:t>1. Ulteriori conferimenti di competenze sono deliberati di norma entro il 30 settembre dai Comuni, con decorrenza dall’anno successivo e si perfezionano mediante deliberazione consiliare di recepimento dell’Unione salvo diverse specificazioni, dalla quale, anche con il rinvio alle eventuali soluzioni transitorie previste da ulteriori atti comunali, emergano le condizioni organizzative e finanziarie idonee ad evitare che nella successione della titolarità dei rapporti possa determinarsi pregiudizio alla regolarità e continuità delle prestazioni e/o servizi che ne derivano.</w:t>
      </w:r>
    </w:p>
    <w:p w14:paraId="138BE9D1" w14:textId="77777777" w:rsidR="002E0854" w:rsidRDefault="002E0854" w:rsidP="002E0854">
      <w:pPr>
        <w:spacing w:after="120"/>
        <w:jc w:val="both"/>
        <w:rPr>
          <w:rFonts w:ascii="Bookman Old Style" w:hAnsi="Bookman Old Style"/>
          <w:szCs w:val="24"/>
        </w:rPr>
      </w:pPr>
      <w:r>
        <w:rPr>
          <w:rFonts w:ascii="Bookman Old Style" w:hAnsi="Bookman Old Style"/>
          <w:szCs w:val="24"/>
        </w:rPr>
        <w:t>2. A seguito del conferimento delle competenze, l’Unione diviene titolare di tutte le funzioni amministrative occorrenti alla gestione.</w:t>
      </w:r>
    </w:p>
    <w:p w14:paraId="7995BB7B" w14:textId="77777777" w:rsidR="002E0854" w:rsidRDefault="002E0854" w:rsidP="002E0854">
      <w:pPr>
        <w:spacing w:after="120"/>
        <w:jc w:val="both"/>
        <w:rPr>
          <w:rFonts w:ascii="Bookman Old Style" w:hAnsi="Bookman Old Style"/>
          <w:szCs w:val="24"/>
        </w:rPr>
      </w:pPr>
      <w:r>
        <w:rPr>
          <w:rFonts w:ascii="Bookman Old Style" w:hAnsi="Bookman Old Style"/>
          <w:szCs w:val="24"/>
        </w:rPr>
        <w:t>3. Il conflitto di competenza, attivo e passivo, tra l’Unione ed uno o più Comuni, circa la titolarità dell’esercizio delle funzioni amministrative e dei servizi coinvolti dal trasferimento, è risolto con le modalità di cui al comma 4 dell’art.8.</w:t>
      </w:r>
    </w:p>
    <w:p w14:paraId="0046659C" w14:textId="77777777" w:rsidR="002E0854" w:rsidRDefault="002E0854" w:rsidP="002E0854">
      <w:pPr>
        <w:spacing w:after="120"/>
        <w:jc w:val="center"/>
        <w:rPr>
          <w:rFonts w:ascii="Bookman Old Style" w:hAnsi="Bookman Old Style"/>
          <w:b/>
          <w:szCs w:val="24"/>
        </w:rPr>
      </w:pPr>
    </w:p>
    <w:p w14:paraId="27B4B1F8"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TITOLO III - ORGANI DI GOVERNO</w:t>
      </w:r>
    </w:p>
    <w:p w14:paraId="5A1C3596"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CAPO I - Organi dell’Unione</w:t>
      </w:r>
    </w:p>
    <w:p w14:paraId="07409017" w14:textId="77777777" w:rsidR="002E0854" w:rsidRDefault="002E0854" w:rsidP="002E0854">
      <w:pPr>
        <w:spacing w:after="120"/>
        <w:jc w:val="center"/>
        <w:rPr>
          <w:rFonts w:ascii="Bookman Old Style" w:hAnsi="Bookman Old Style"/>
          <w:bCs/>
          <w:szCs w:val="24"/>
        </w:rPr>
      </w:pPr>
      <w:r>
        <w:rPr>
          <w:rFonts w:ascii="Bookman Old Style" w:hAnsi="Bookman Old Style"/>
          <w:b/>
          <w:szCs w:val="24"/>
        </w:rPr>
        <w:t xml:space="preserve">Art. 12 - </w:t>
      </w:r>
      <w:r>
        <w:rPr>
          <w:rFonts w:ascii="Bookman Old Style" w:hAnsi="Bookman Old Style"/>
          <w:b/>
          <w:bCs/>
          <w:szCs w:val="24"/>
        </w:rPr>
        <w:t>Organi</w:t>
      </w:r>
    </w:p>
    <w:p w14:paraId="52E4789A" w14:textId="77777777" w:rsidR="002E0854" w:rsidRDefault="002E0854" w:rsidP="002E0854">
      <w:pPr>
        <w:spacing w:after="120"/>
        <w:jc w:val="both"/>
        <w:rPr>
          <w:rFonts w:ascii="Bookman Old Style" w:hAnsi="Bookman Old Style"/>
          <w:szCs w:val="24"/>
        </w:rPr>
      </w:pPr>
      <w:r>
        <w:rPr>
          <w:rFonts w:ascii="Bookman Old Style" w:hAnsi="Bookman Old Style"/>
          <w:szCs w:val="24"/>
        </w:rPr>
        <w:t xml:space="preserve">1. Sono organi dell’Unione, il </w:t>
      </w:r>
      <w:r>
        <w:rPr>
          <w:rFonts w:ascii="Bookman Old Style" w:hAnsi="Bookman Old Style"/>
          <w:iCs/>
          <w:szCs w:val="24"/>
        </w:rPr>
        <w:t>P</w:t>
      </w:r>
      <w:r>
        <w:rPr>
          <w:rFonts w:ascii="Bookman Old Style" w:hAnsi="Bookman Old Style"/>
          <w:szCs w:val="24"/>
        </w:rPr>
        <w:t>residente, la Giunta e il Consiglio.</w:t>
      </w:r>
    </w:p>
    <w:p w14:paraId="21F39945" w14:textId="77777777" w:rsidR="002E0854" w:rsidRDefault="002E0854" w:rsidP="002E0854">
      <w:pPr>
        <w:spacing w:after="120"/>
        <w:jc w:val="center"/>
        <w:rPr>
          <w:rFonts w:ascii="Bookman Old Style" w:hAnsi="Bookman Old Style"/>
          <w:b/>
          <w:szCs w:val="24"/>
        </w:rPr>
      </w:pPr>
    </w:p>
    <w:p w14:paraId="194BA012"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CAPO II - Consiglio dell’Unione</w:t>
      </w:r>
    </w:p>
    <w:p w14:paraId="05488844"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13 - </w:t>
      </w:r>
      <w:r>
        <w:rPr>
          <w:rFonts w:ascii="Bookman Old Style" w:hAnsi="Bookman Old Style"/>
          <w:b/>
          <w:bCs/>
          <w:szCs w:val="24"/>
        </w:rPr>
        <w:t>Composizione del Consiglio</w:t>
      </w:r>
    </w:p>
    <w:p w14:paraId="4AA0553F" w14:textId="77777777" w:rsidR="002E0854" w:rsidRDefault="002E0854" w:rsidP="002E0854">
      <w:pPr>
        <w:spacing w:after="120"/>
        <w:jc w:val="both"/>
        <w:rPr>
          <w:rFonts w:ascii="Bookman Old Style" w:hAnsi="Bookman Old Style"/>
          <w:szCs w:val="24"/>
        </w:rPr>
      </w:pPr>
      <w:r>
        <w:rPr>
          <w:rFonts w:ascii="Bookman Old Style" w:hAnsi="Bookman Old Style"/>
          <w:szCs w:val="24"/>
        </w:rPr>
        <w:t>1. Il Consiglio dell’Unione è composto dai Sindaci e da un numero di Consiglieri definito nello statuto, eletti dai singoli consigli dei Comuni associati trai propri componenti, garantendo la rappresentanza delle minoranze e assicurando la prappresentanza di ogni comune.</w:t>
      </w:r>
    </w:p>
    <w:p w14:paraId="03F322BD" w14:textId="77777777" w:rsidR="002E0854" w:rsidRDefault="002E0854" w:rsidP="002E0854">
      <w:pPr>
        <w:spacing w:after="120"/>
        <w:jc w:val="both"/>
        <w:rPr>
          <w:rFonts w:ascii="Bookman Old Style" w:hAnsi="Bookman Old Style"/>
          <w:szCs w:val="24"/>
        </w:rPr>
      </w:pPr>
      <w:r>
        <w:rPr>
          <w:rFonts w:ascii="Bookman Old Style" w:hAnsi="Bookman Old Style"/>
          <w:szCs w:val="24"/>
        </w:rPr>
        <w:t>2. Ciascun Consiglio comunale elegge al proprio interno i membri di sua spettanza adottando modalità di voto che permettano la rappresentanza delle minoranze. Al fine di assicurare la rappresentanza di ogni Comune viene definito quanto segue:</w:t>
      </w:r>
    </w:p>
    <w:p w14:paraId="21885FC3" w14:textId="77777777" w:rsidR="002E0854" w:rsidRDefault="002E0854" w:rsidP="002E0854">
      <w:pPr>
        <w:spacing w:after="120"/>
        <w:jc w:val="both"/>
        <w:rPr>
          <w:rFonts w:ascii="Bookman Old Style" w:hAnsi="Bookman Old Style"/>
          <w:szCs w:val="24"/>
        </w:rPr>
      </w:pPr>
      <w:r>
        <w:rPr>
          <w:rFonts w:ascii="Bookman Old Style" w:hAnsi="Bookman Old Style"/>
          <w:szCs w:val="24"/>
        </w:rPr>
        <w:t>al Comune ……………… spetta l’elezione di x Consiglieri.</w:t>
      </w:r>
    </w:p>
    <w:p w14:paraId="07CE9109" w14:textId="77777777" w:rsidR="002E0854" w:rsidRDefault="002E0854" w:rsidP="002E0854">
      <w:pPr>
        <w:spacing w:after="120"/>
        <w:jc w:val="both"/>
        <w:rPr>
          <w:rFonts w:ascii="Bookman Old Style" w:hAnsi="Bookman Old Style"/>
          <w:szCs w:val="24"/>
        </w:rPr>
      </w:pPr>
      <w:r>
        <w:rPr>
          <w:rFonts w:ascii="Bookman Old Style" w:hAnsi="Bookman Old Style"/>
          <w:szCs w:val="24"/>
        </w:rPr>
        <w:t>al Comune ……………… spetta l’elezione di x Consiglieri.</w:t>
      </w:r>
    </w:p>
    <w:p w14:paraId="1A9ECDE7"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al Comune ……………… spetta l’elezione di x Consiglieri.</w:t>
      </w:r>
    </w:p>
    <w:p w14:paraId="594DE345" w14:textId="77777777" w:rsidR="002E0854" w:rsidRDefault="002E0854" w:rsidP="002E0854">
      <w:pPr>
        <w:spacing w:after="120"/>
        <w:jc w:val="both"/>
        <w:rPr>
          <w:rFonts w:ascii="Bookman Old Style" w:hAnsi="Bookman Old Style"/>
          <w:szCs w:val="24"/>
        </w:rPr>
      </w:pPr>
      <w:r>
        <w:rPr>
          <w:rFonts w:ascii="Bookman Old Style" w:hAnsi="Bookman Old Style"/>
          <w:szCs w:val="24"/>
        </w:rPr>
        <w:t>al Comune ……………… spetta l’elezione di x Consiglieri.</w:t>
      </w:r>
    </w:p>
    <w:p w14:paraId="1C14AB6E" w14:textId="77777777" w:rsidR="002E0854" w:rsidRDefault="002E0854" w:rsidP="002E0854">
      <w:pPr>
        <w:spacing w:after="120"/>
        <w:jc w:val="both"/>
        <w:rPr>
          <w:rFonts w:ascii="Bookman Old Style" w:hAnsi="Bookman Old Style"/>
          <w:szCs w:val="24"/>
        </w:rPr>
      </w:pPr>
      <w:r>
        <w:rPr>
          <w:rFonts w:ascii="Bookman Old Style" w:hAnsi="Bookman Old Style"/>
          <w:szCs w:val="24"/>
        </w:rPr>
        <w:t>al Comune ……………… spetta l’elezione di x Consiglieri.</w:t>
      </w:r>
    </w:p>
    <w:p w14:paraId="60015AE0" w14:textId="77777777" w:rsidR="002E0854" w:rsidRDefault="002E0854" w:rsidP="002E0854">
      <w:pPr>
        <w:numPr>
          <w:ilvl w:val="0"/>
          <w:numId w:val="1"/>
        </w:numPr>
        <w:spacing w:after="120"/>
        <w:jc w:val="both"/>
        <w:rPr>
          <w:rFonts w:ascii="Bookman Old Style" w:hAnsi="Bookman Old Style"/>
          <w:szCs w:val="24"/>
        </w:rPr>
      </w:pPr>
      <w:r>
        <w:rPr>
          <w:rFonts w:ascii="Bookman Old Style" w:hAnsi="Bookman Old Style"/>
          <w:szCs w:val="24"/>
        </w:rPr>
        <w:t>Con successivo regolamento possono essere previste eventuali turnazioni in accordo tra i Comuni per l’individuazione di un numero diverso dei componenti del Consiglio dell’Unione fermo restando quanto previsto al comma 1.</w:t>
      </w:r>
    </w:p>
    <w:p w14:paraId="2F081AE5" w14:textId="77777777" w:rsidR="002E0854" w:rsidRDefault="002E0854" w:rsidP="002E0854">
      <w:pPr>
        <w:numPr>
          <w:ilvl w:val="0"/>
          <w:numId w:val="1"/>
        </w:numPr>
        <w:spacing w:after="120"/>
        <w:jc w:val="both"/>
        <w:rPr>
          <w:rFonts w:ascii="Bookman Old Style" w:hAnsi="Bookman Old Style"/>
          <w:szCs w:val="24"/>
        </w:rPr>
      </w:pPr>
      <w:r>
        <w:rPr>
          <w:rFonts w:ascii="Bookman Old Style" w:hAnsi="Bookman Old Style"/>
          <w:szCs w:val="24"/>
        </w:rPr>
        <w:t>Il Consiglio dell’Unione adotta un proprio regolamento di funzionamento a maggioranza dei suoi componenti.</w:t>
      </w:r>
    </w:p>
    <w:p w14:paraId="64FC7CA9" w14:textId="77777777" w:rsidR="002E0854" w:rsidRDefault="002E0854" w:rsidP="002E0854">
      <w:pPr>
        <w:spacing w:after="120"/>
        <w:jc w:val="center"/>
        <w:rPr>
          <w:rFonts w:ascii="Bookman Old Style" w:hAnsi="Bookman Old Style"/>
          <w:b/>
          <w:szCs w:val="24"/>
        </w:rPr>
      </w:pPr>
    </w:p>
    <w:p w14:paraId="45474572"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14 - </w:t>
      </w:r>
      <w:r>
        <w:rPr>
          <w:rFonts w:ascii="Bookman Old Style" w:hAnsi="Bookman Old Style"/>
          <w:b/>
          <w:bCs/>
          <w:caps/>
          <w:szCs w:val="24"/>
        </w:rPr>
        <w:t>c</w:t>
      </w:r>
      <w:r>
        <w:rPr>
          <w:rFonts w:ascii="Bookman Old Style" w:hAnsi="Bookman Old Style"/>
          <w:b/>
          <w:bCs/>
          <w:szCs w:val="24"/>
        </w:rPr>
        <w:t>ompetenze</w:t>
      </w:r>
    </w:p>
    <w:p w14:paraId="5A400F63" w14:textId="77777777" w:rsidR="002E0854" w:rsidRDefault="002E0854" w:rsidP="002E0854">
      <w:pPr>
        <w:spacing w:after="120"/>
        <w:jc w:val="both"/>
        <w:rPr>
          <w:rFonts w:ascii="Bookman Old Style" w:hAnsi="Bookman Old Style"/>
          <w:szCs w:val="24"/>
        </w:rPr>
      </w:pPr>
      <w:r>
        <w:rPr>
          <w:rFonts w:ascii="Bookman Old Style" w:hAnsi="Bookman Old Style"/>
          <w:szCs w:val="24"/>
        </w:rPr>
        <w:t>1. Il Consiglio determina l’indirizzo politico-amministrativo dell’Unione e ne controlla l’attuazione, adottando gli atti fondamentali attribuiti dalla legge alle sue competenze e non incompatibili con il presente statuto.</w:t>
      </w:r>
    </w:p>
    <w:p w14:paraId="669B3529" w14:textId="77777777" w:rsidR="002E0854" w:rsidRDefault="002E0854" w:rsidP="002E0854">
      <w:pPr>
        <w:spacing w:after="120"/>
        <w:jc w:val="both"/>
        <w:rPr>
          <w:rFonts w:ascii="Bookman Old Style" w:hAnsi="Bookman Old Style"/>
          <w:szCs w:val="24"/>
        </w:rPr>
      </w:pPr>
      <w:r>
        <w:rPr>
          <w:rFonts w:ascii="Bookman Old Style" w:hAnsi="Bookman Old Style"/>
          <w:szCs w:val="24"/>
        </w:rPr>
        <w:t>2. Il Consiglio non può delegare le proprie funzioni ad altri organi.</w:t>
      </w:r>
    </w:p>
    <w:p w14:paraId="6B534AD2" w14:textId="77777777" w:rsidR="002E0854" w:rsidRDefault="002E0854" w:rsidP="002E0854">
      <w:pPr>
        <w:spacing w:after="120"/>
        <w:jc w:val="both"/>
        <w:rPr>
          <w:rFonts w:ascii="Bookman Old Style" w:hAnsi="Bookman Old Style"/>
          <w:szCs w:val="24"/>
        </w:rPr>
      </w:pPr>
      <w:r>
        <w:rPr>
          <w:rFonts w:ascii="Bookman Old Style" w:hAnsi="Bookman Old Style"/>
          <w:szCs w:val="24"/>
        </w:rPr>
        <w:t>3. Il documento programmatico presentato dal Presidente dell’Unione entro 120 giorni dalla sua nomina ed approvato dal Consiglio, costituisce atto di riferimento sul quale il Consiglio esercita le proprie funzioni di indirizzo e controllo sull’azione politico-amministrativa dell’Ente.</w:t>
      </w:r>
    </w:p>
    <w:p w14:paraId="756A4DD3" w14:textId="77777777" w:rsidR="002E0854" w:rsidRDefault="002E0854" w:rsidP="002E0854">
      <w:pPr>
        <w:spacing w:after="120"/>
        <w:jc w:val="both"/>
        <w:rPr>
          <w:rFonts w:ascii="Bookman Old Style" w:hAnsi="Bookman Old Style"/>
          <w:szCs w:val="24"/>
        </w:rPr>
      </w:pPr>
      <w:r>
        <w:rPr>
          <w:rFonts w:ascii="Bookman Old Style" w:hAnsi="Bookman Old Style"/>
          <w:szCs w:val="24"/>
        </w:rPr>
        <w:t>4. Il Presidente e la Giunta dell’Unione forniscono periodicamente al Consiglio rapporti generali e per settori di attività, anche sulla base di indicatori che consentano di valutare, anche sotto il profilo temporale, l’andamento della gestione in relazione agli obiettivi stabiliti negli indirizzi di cui al comma 3.</w:t>
      </w:r>
    </w:p>
    <w:p w14:paraId="0A389B74" w14:textId="77777777" w:rsidR="002E0854" w:rsidRDefault="002E0854" w:rsidP="002E0854">
      <w:pPr>
        <w:spacing w:after="120"/>
        <w:jc w:val="both"/>
        <w:rPr>
          <w:rFonts w:ascii="Bookman Old Style" w:hAnsi="Bookman Old Style"/>
          <w:szCs w:val="24"/>
        </w:rPr>
      </w:pPr>
      <w:r>
        <w:rPr>
          <w:rFonts w:ascii="Bookman Old Style" w:hAnsi="Bookman Old Style"/>
          <w:szCs w:val="24"/>
        </w:rPr>
        <w:t>5. Il Consiglio dell’Unione è presieduto da un suo componente eletto dallo stesso Consiglio.</w:t>
      </w:r>
    </w:p>
    <w:p w14:paraId="38B07819" w14:textId="77777777" w:rsidR="002E0854" w:rsidRDefault="002E0854" w:rsidP="002E0854">
      <w:pPr>
        <w:spacing w:after="120"/>
        <w:jc w:val="center"/>
        <w:rPr>
          <w:rFonts w:ascii="Bookman Old Style" w:hAnsi="Bookman Old Style"/>
          <w:b/>
          <w:szCs w:val="24"/>
        </w:rPr>
      </w:pPr>
    </w:p>
    <w:p w14:paraId="64FC3172"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15 - </w:t>
      </w:r>
      <w:r>
        <w:rPr>
          <w:rFonts w:ascii="Bookman Old Style" w:hAnsi="Bookman Old Style"/>
          <w:b/>
          <w:bCs/>
          <w:szCs w:val="24"/>
        </w:rPr>
        <w:t>Diritti e doveri dei componenti del Consiglio</w:t>
      </w:r>
    </w:p>
    <w:p w14:paraId="3A01BE80" w14:textId="77777777" w:rsidR="002E0854" w:rsidRDefault="002E0854" w:rsidP="002E0854">
      <w:pPr>
        <w:spacing w:after="120"/>
        <w:jc w:val="both"/>
        <w:rPr>
          <w:rFonts w:ascii="Bookman Old Style" w:hAnsi="Bookman Old Style"/>
          <w:szCs w:val="24"/>
        </w:rPr>
      </w:pPr>
      <w:r>
        <w:rPr>
          <w:rFonts w:ascii="Bookman Old Style" w:hAnsi="Bookman Old Style"/>
          <w:szCs w:val="24"/>
        </w:rPr>
        <w:t>1. I componenti del Consiglio rappresentano l’intera comunità dell’Unione.</w:t>
      </w:r>
    </w:p>
    <w:p w14:paraId="6FF61767" w14:textId="77777777" w:rsidR="002E0854" w:rsidRDefault="002E0854" w:rsidP="002E0854">
      <w:pPr>
        <w:spacing w:after="120"/>
        <w:jc w:val="both"/>
        <w:rPr>
          <w:rFonts w:ascii="Bookman Old Style" w:hAnsi="Bookman Old Style"/>
          <w:szCs w:val="24"/>
        </w:rPr>
      </w:pPr>
      <w:r>
        <w:rPr>
          <w:rFonts w:ascii="Bookman Old Style" w:hAnsi="Bookman Old Style"/>
          <w:szCs w:val="24"/>
        </w:rPr>
        <w:t>2. I componenti del Consiglio esercitano le funzioni e godono delle prerogative stabilite dalla legge secondo le procedure e le modalità stabilite dal regolamento interno del Consiglio.</w:t>
      </w:r>
    </w:p>
    <w:p w14:paraId="4EECC1A1" w14:textId="77777777" w:rsidR="002E0854" w:rsidRDefault="002E0854" w:rsidP="002E0854">
      <w:pPr>
        <w:spacing w:after="120"/>
        <w:jc w:val="both"/>
        <w:rPr>
          <w:rFonts w:ascii="Bookman Old Style" w:hAnsi="Bookman Old Style"/>
          <w:szCs w:val="24"/>
        </w:rPr>
      </w:pPr>
    </w:p>
    <w:p w14:paraId="6BCD1706"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16 - </w:t>
      </w:r>
      <w:r>
        <w:rPr>
          <w:rFonts w:ascii="Bookman Old Style" w:hAnsi="Bookman Old Style"/>
          <w:b/>
          <w:bCs/>
          <w:szCs w:val="24"/>
        </w:rPr>
        <w:t>Decadenza e dimissioni dei Consiglieri</w:t>
      </w:r>
    </w:p>
    <w:p w14:paraId="35F943B5" w14:textId="77777777" w:rsidR="002E0854" w:rsidRDefault="002E0854" w:rsidP="002E0854">
      <w:pPr>
        <w:spacing w:after="120"/>
        <w:jc w:val="both"/>
        <w:rPr>
          <w:rFonts w:ascii="Bookman Old Style" w:hAnsi="Bookman Old Style"/>
          <w:szCs w:val="24"/>
        </w:rPr>
      </w:pPr>
      <w:r>
        <w:rPr>
          <w:rFonts w:ascii="Bookman Old Style" w:hAnsi="Bookman Old Style"/>
          <w:szCs w:val="24"/>
        </w:rPr>
        <w:t>1. Decade il Consigliere che, senza giustificato motivo, non intervenga a tre sedute consecutive dei lavori del Consiglio. La decadenza si perfeziona con la presa d’atto da parte del Consiglio della suddetta condizione risolutrice.</w:t>
      </w:r>
    </w:p>
    <w:p w14:paraId="36A73A6A" w14:textId="77777777" w:rsidR="002E0854" w:rsidRDefault="002E0854" w:rsidP="002E0854">
      <w:pPr>
        <w:spacing w:after="120"/>
        <w:jc w:val="both"/>
        <w:rPr>
          <w:rFonts w:ascii="Bookman Old Style" w:hAnsi="Bookman Old Style"/>
          <w:szCs w:val="24"/>
        </w:rPr>
      </w:pPr>
      <w:r>
        <w:rPr>
          <w:rFonts w:ascii="Bookman Old Style" w:hAnsi="Bookman Old Style"/>
          <w:szCs w:val="24"/>
        </w:rPr>
        <w:t>2. Le dimissioni dalla carica di Consigliere, indirizzate per iscritto al Consiglio dell’Unione, devono essere assunte immediatamente al protocollo dell’Ente nell’ordine temporale di presentazione. Esse sono irrevocabili, non necessitano di presa d’atto e sono immediatamente efficaci.</w:t>
      </w:r>
    </w:p>
    <w:p w14:paraId="4878CF2C" w14:textId="77777777" w:rsidR="002E0854" w:rsidRDefault="002E0854" w:rsidP="002E0854">
      <w:pPr>
        <w:spacing w:after="120"/>
        <w:jc w:val="both"/>
        <w:rPr>
          <w:rFonts w:ascii="Bookman Old Style" w:hAnsi="Bookman Old Style"/>
          <w:szCs w:val="24"/>
        </w:rPr>
      </w:pPr>
      <w:r>
        <w:rPr>
          <w:rFonts w:ascii="Bookman Old Style" w:hAnsi="Bookman Old Style"/>
          <w:szCs w:val="24"/>
        </w:rPr>
        <w:t>3. La decadenza e le dimissioni da Consigliere comunale, nelle ipotesi disciplinate dalla legge e dal regolamento del Consiglio comunale di appartenenza, determinano la decadenza dalla carica di Consigliere appena divenute efficaci.</w:t>
      </w:r>
    </w:p>
    <w:p w14:paraId="5DB09C94"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4. Nelle ipotesi previste dai commi precedenti, in base alle disposizioni di cui all’art. 13, si procede all’elezione di un nuovo Consigliere.</w:t>
      </w:r>
    </w:p>
    <w:p w14:paraId="5B73D28C" w14:textId="77777777" w:rsidR="002E0854" w:rsidRDefault="002E0854" w:rsidP="002E0854">
      <w:pPr>
        <w:spacing w:after="120"/>
        <w:jc w:val="both"/>
        <w:rPr>
          <w:rFonts w:ascii="Bookman Old Style" w:hAnsi="Bookman Old Style"/>
          <w:szCs w:val="24"/>
        </w:rPr>
      </w:pPr>
      <w:r>
        <w:rPr>
          <w:rFonts w:ascii="Bookman Old Style" w:hAnsi="Bookman Old Style"/>
          <w:szCs w:val="24"/>
        </w:rPr>
        <w:t>5. Qualunque componente degli organi dell’Unione, che nel corso del proprio mandato, per qualsiasi ragione confluisca, in seno al proprio Consiglio comunale, in Gruppo consiliare diverso da quello originario, può essere revocato dallo stesso Consiglio comunale.</w:t>
      </w:r>
    </w:p>
    <w:p w14:paraId="05613D93" w14:textId="77777777" w:rsidR="002E0854" w:rsidRDefault="002E0854" w:rsidP="002E0854">
      <w:pPr>
        <w:spacing w:after="120"/>
        <w:jc w:val="center"/>
        <w:rPr>
          <w:rFonts w:ascii="Bookman Old Style" w:hAnsi="Bookman Old Style"/>
          <w:b/>
          <w:szCs w:val="24"/>
        </w:rPr>
      </w:pPr>
    </w:p>
    <w:p w14:paraId="7E83D56A"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CAPO III - Presidente e Giunta dell’Unione</w:t>
      </w:r>
    </w:p>
    <w:p w14:paraId="229F395F"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17 - </w:t>
      </w:r>
      <w:r>
        <w:rPr>
          <w:rFonts w:ascii="Bookman Old Style" w:hAnsi="Bookman Old Style"/>
          <w:b/>
          <w:bCs/>
          <w:szCs w:val="24"/>
        </w:rPr>
        <w:t>Elezione del Presidente</w:t>
      </w:r>
    </w:p>
    <w:p w14:paraId="5168C0B6" w14:textId="77777777" w:rsidR="002E0854" w:rsidRDefault="002E0854" w:rsidP="002E0854">
      <w:pPr>
        <w:spacing w:after="120"/>
        <w:jc w:val="both"/>
        <w:rPr>
          <w:rFonts w:ascii="Bookman Old Style" w:hAnsi="Bookman Old Style"/>
          <w:szCs w:val="24"/>
        </w:rPr>
      </w:pPr>
      <w:r>
        <w:rPr>
          <w:rFonts w:ascii="Bookman Old Style" w:hAnsi="Bookman Old Style"/>
          <w:szCs w:val="24"/>
        </w:rPr>
        <w:t>1. Nel corso della prima seduta, convocata e presieduta dal Sindaco o Consigliere più anziano per età, il Consiglio elegge il Presidente dell’Unione tra i Sindaci dei Comuni che la costituiscono.</w:t>
      </w:r>
    </w:p>
    <w:p w14:paraId="3AB5DFBB" w14:textId="77777777" w:rsidR="002E0854" w:rsidRDefault="002E0854" w:rsidP="002E0854">
      <w:pPr>
        <w:spacing w:after="120"/>
        <w:jc w:val="both"/>
        <w:rPr>
          <w:rFonts w:ascii="Bookman Old Style" w:hAnsi="Bookman Old Style"/>
          <w:szCs w:val="24"/>
        </w:rPr>
      </w:pPr>
      <w:r>
        <w:rPr>
          <w:rFonts w:ascii="Bookman Old Style" w:hAnsi="Bookman Old Style"/>
          <w:szCs w:val="24"/>
        </w:rPr>
        <w:t>2. Il Presidente dell’Unione è eletto a maggioranza assoluta dei componenti sulla base di un documento programmatico sottoscritto da almeno un terzo dei Consiglieri. In caso di parità, la votazione viene immediatamente ripetuta. In caso di ulteriore parità, è eletto il Sindaco del Comune con popolazione maggiore. Il Presidente dura in carica sino a quando sia divenuta esecutiva l’elezione del successore.</w:t>
      </w:r>
    </w:p>
    <w:p w14:paraId="6E54EC10" w14:textId="77777777" w:rsidR="002E0854" w:rsidRDefault="002E0854" w:rsidP="002E0854">
      <w:pPr>
        <w:spacing w:after="120"/>
        <w:jc w:val="both"/>
        <w:rPr>
          <w:rFonts w:ascii="Bookman Old Style" w:hAnsi="Bookman Old Style"/>
          <w:szCs w:val="24"/>
        </w:rPr>
      </w:pPr>
      <w:r>
        <w:rPr>
          <w:rFonts w:ascii="Bookman Old Style" w:hAnsi="Bookman Old Style"/>
          <w:szCs w:val="24"/>
        </w:rPr>
        <w:t>3. In caso di decadenza del Presidente si procede ai sensi del comma 1 entro 45 giorni dal verificarsi dell’evento decadenziale.</w:t>
      </w:r>
    </w:p>
    <w:p w14:paraId="4AF10791" w14:textId="77777777" w:rsidR="002E0854" w:rsidRDefault="002E0854" w:rsidP="002E0854">
      <w:pPr>
        <w:spacing w:after="120"/>
        <w:jc w:val="both"/>
        <w:rPr>
          <w:rFonts w:ascii="Bookman Old Style" w:hAnsi="Bookman Old Style"/>
          <w:szCs w:val="24"/>
        </w:rPr>
      </w:pPr>
    </w:p>
    <w:p w14:paraId="1BBC12EE"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18 - </w:t>
      </w:r>
      <w:r>
        <w:rPr>
          <w:rFonts w:ascii="Bookman Old Style" w:hAnsi="Bookman Old Style"/>
          <w:b/>
          <w:bCs/>
          <w:szCs w:val="24"/>
        </w:rPr>
        <w:t>Composizione e nomina della Giunta</w:t>
      </w:r>
    </w:p>
    <w:p w14:paraId="192EF25B" w14:textId="77777777" w:rsidR="002E0854" w:rsidRDefault="002E0854" w:rsidP="002E0854">
      <w:pPr>
        <w:spacing w:after="120"/>
        <w:jc w:val="both"/>
        <w:rPr>
          <w:rFonts w:ascii="Bookman Old Style" w:hAnsi="Bookman Old Style"/>
          <w:szCs w:val="24"/>
        </w:rPr>
      </w:pPr>
      <w:r>
        <w:rPr>
          <w:rFonts w:ascii="Bookman Old Style" w:hAnsi="Bookman Old Style"/>
          <w:szCs w:val="24"/>
        </w:rPr>
        <w:t>1. La Giunta è composta da _____ Sindaci/Assessori, tra cui un Vice Presidente, scelti tra i componenti dell’esecutivo dei Comuni associati.</w:t>
      </w:r>
    </w:p>
    <w:p w14:paraId="391441E2" w14:textId="77777777" w:rsidR="002E0854" w:rsidRDefault="002E0854" w:rsidP="002E0854">
      <w:pPr>
        <w:spacing w:after="120"/>
        <w:jc w:val="both"/>
        <w:rPr>
          <w:rFonts w:ascii="Bookman Old Style" w:hAnsi="Bookman Old Style"/>
          <w:szCs w:val="24"/>
        </w:rPr>
      </w:pPr>
      <w:r>
        <w:rPr>
          <w:rFonts w:ascii="Bookman Old Style" w:hAnsi="Bookman Old Style"/>
          <w:szCs w:val="24"/>
        </w:rPr>
        <w:t>2. Il Vice Presidente e gli Assessori sono nominati dal Presidente dell’Unione.</w:t>
      </w:r>
    </w:p>
    <w:p w14:paraId="5930571D" w14:textId="77777777" w:rsidR="002E0854" w:rsidRDefault="002E0854" w:rsidP="002E0854">
      <w:pPr>
        <w:spacing w:after="120"/>
        <w:jc w:val="both"/>
        <w:rPr>
          <w:rFonts w:ascii="Bookman Old Style" w:hAnsi="Bookman Old Style"/>
          <w:szCs w:val="24"/>
        </w:rPr>
      </w:pPr>
      <w:r>
        <w:rPr>
          <w:rFonts w:ascii="Bookman Old Style" w:hAnsi="Bookman Old Style"/>
          <w:szCs w:val="24"/>
        </w:rPr>
        <w:t>3. Il Presidente dà comunicazione delle nomine al Consiglio nella prima seduta utile.</w:t>
      </w:r>
    </w:p>
    <w:p w14:paraId="2E8ACF79" w14:textId="77777777" w:rsidR="002E0854" w:rsidRDefault="002E0854" w:rsidP="002E0854">
      <w:pPr>
        <w:spacing w:after="120"/>
        <w:jc w:val="center"/>
        <w:rPr>
          <w:rFonts w:ascii="Bookman Old Style" w:hAnsi="Bookman Old Style"/>
          <w:b/>
          <w:szCs w:val="24"/>
        </w:rPr>
      </w:pPr>
    </w:p>
    <w:p w14:paraId="1E4629EE"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19 - </w:t>
      </w:r>
      <w:r>
        <w:rPr>
          <w:rFonts w:ascii="Bookman Old Style" w:hAnsi="Bookman Old Style"/>
          <w:b/>
          <w:bCs/>
          <w:szCs w:val="24"/>
        </w:rPr>
        <w:t>Il Presidente</w:t>
      </w:r>
    </w:p>
    <w:p w14:paraId="04C34231" w14:textId="77777777" w:rsidR="002E0854" w:rsidRDefault="002E0854" w:rsidP="002E0854">
      <w:pPr>
        <w:spacing w:after="120"/>
        <w:jc w:val="both"/>
        <w:rPr>
          <w:rFonts w:ascii="Bookman Old Style" w:hAnsi="Bookman Old Style"/>
          <w:i/>
          <w:szCs w:val="24"/>
        </w:rPr>
      </w:pPr>
      <w:r>
        <w:rPr>
          <w:rFonts w:ascii="Bookman Old Style" w:hAnsi="Bookman Old Style"/>
          <w:szCs w:val="24"/>
        </w:rPr>
        <w:t>1. Il Presidente è scelto tra i Sindaci dei Comuni associati (ex art. 32, comma 3 del Tuel), è legale rappresentante dell’Unione e svolge le funzioni attribuite al Sindaco dalla legge e dal presente statuto nelle materie di competenza dell’Unione. Sovrintende all’espletamento delle funzioni attribuite all’Unione e garantisce la coerenza tra indirizzi generali e settoriali, strategie concrete di attuazione e loro risultati. È componente del Consiglio dell’Unione</w:t>
      </w:r>
      <w:r>
        <w:rPr>
          <w:rFonts w:ascii="Bookman Old Style" w:hAnsi="Bookman Old Style"/>
          <w:i/>
          <w:szCs w:val="24"/>
        </w:rPr>
        <w:t>.</w:t>
      </w:r>
    </w:p>
    <w:p w14:paraId="51CF0427" w14:textId="77777777" w:rsidR="002E0854" w:rsidRDefault="002E0854" w:rsidP="002E0854">
      <w:pPr>
        <w:spacing w:after="120"/>
        <w:jc w:val="center"/>
        <w:rPr>
          <w:rFonts w:ascii="Bookman Old Style" w:hAnsi="Bookman Old Style"/>
          <w:b/>
          <w:szCs w:val="24"/>
        </w:rPr>
      </w:pPr>
    </w:p>
    <w:p w14:paraId="0DDF2868"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20 - </w:t>
      </w:r>
      <w:r>
        <w:rPr>
          <w:rFonts w:ascii="Bookman Old Style" w:hAnsi="Bookman Old Style"/>
          <w:b/>
          <w:bCs/>
          <w:szCs w:val="24"/>
        </w:rPr>
        <w:t xml:space="preserve">Il Vice Presidente </w:t>
      </w:r>
      <w:r>
        <w:rPr>
          <w:rFonts w:ascii="Bookman Old Style" w:hAnsi="Bookman Old Style"/>
          <w:bCs/>
          <w:szCs w:val="24"/>
        </w:rPr>
        <w:t>(previsione eventuale)</w:t>
      </w:r>
    </w:p>
    <w:p w14:paraId="451DE843" w14:textId="77777777" w:rsidR="002E0854" w:rsidRDefault="002E0854" w:rsidP="002E0854">
      <w:pPr>
        <w:spacing w:after="120"/>
        <w:jc w:val="both"/>
        <w:rPr>
          <w:rFonts w:ascii="Bookman Old Style" w:hAnsi="Bookman Old Style"/>
          <w:szCs w:val="24"/>
        </w:rPr>
      </w:pPr>
      <w:r>
        <w:rPr>
          <w:rFonts w:ascii="Bookman Old Style" w:hAnsi="Bookman Old Style"/>
          <w:szCs w:val="24"/>
        </w:rPr>
        <w:t>1. Il Vice Presidente sostituisce il Presidente in caso di assenza o impedimento temporaneo, nonché nel caso di sospensione dall’esercizio della funzione</w:t>
      </w:r>
      <w:r>
        <w:rPr>
          <w:rFonts w:ascii="Bookman Old Style" w:hAnsi="Bookman Old Style"/>
          <w:szCs w:val="24"/>
          <w:vertAlign w:val="subscript"/>
        </w:rPr>
        <w:t xml:space="preserve">, </w:t>
      </w:r>
      <w:r>
        <w:rPr>
          <w:rFonts w:ascii="Bookman Old Style" w:hAnsi="Bookman Old Style"/>
          <w:szCs w:val="24"/>
        </w:rPr>
        <w:t>disposta ai sensi di legge.</w:t>
      </w:r>
    </w:p>
    <w:p w14:paraId="27641AF2" w14:textId="77777777" w:rsidR="002E0854" w:rsidRDefault="002E0854" w:rsidP="002E0854">
      <w:pPr>
        <w:spacing w:after="120"/>
        <w:jc w:val="both"/>
        <w:rPr>
          <w:rFonts w:ascii="Bookman Old Style" w:hAnsi="Bookman Old Style"/>
          <w:szCs w:val="24"/>
        </w:rPr>
      </w:pPr>
      <w:r>
        <w:rPr>
          <w:rFonts w:ascii="Bookman Old Style" w:hAnsi="Bookman Old Style"/>
          <w:szCs w:val="24"/>
        </w:rPr>
        <w:t>2. In caso di assenza o di impedimento temporaneo anche del Vice Presidente, le funzioni del Presidente sono esercitate dall’Assessore più anziano di età.</w:t>
      </w:r>
    </w:p>
    <w:p w14:paraId="466A9021" w14:textId="77777777" w:rsidR="002E0854" w:rsidRDefault="002E0854" w:rsidP="002E0854">
      <w:pPr>
        <w:spacing w:after="120"/>
        <w:jc w:val="both"/>
        <w:rPr>
          <w:rFonts w:ascii="Bookman Old Style" w:hAnsi="Bookman Old Style"/>
          <w:szCs w:val="24"/>
        </w:rPr>
      </w:pPr>
    </w:p>
    <w:p w14:paraId="01281025"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21 - </w:t>
      </w:r>
      <w:r>
        <w:rPr>
          <w:rFonts w:ascii="Bookman Old Style" w:hAnsi="Bookman Old Style"/>
          <w:b/>
          <w:bCs/>
          <w:szCs w:val="24"/>
        </w:rPr>
        <w:t>La Giunta</w:t>
      </w:r>
    </w:p>
    <w:p w14:paraId="78FFF9DC" w14:textId="77777777" w:rsidR="002E0854" w:rsidRDefault="002E0854" w:rsidP="002E0854">
      <w:pPr>
        <w:spacing w:after="120"/>
        <w:jc w:val="both"/>
        <w:rPr>
          <w:rFonts w:ascii="Bookman Old Style" w:hAnsi="Bookman Old Style"/>
          <w:szCs w:val="24"/>
        </w:rPr>
      </w:pPr>
      <w:r>
        <w:rPr>
          <w:rFonts w:ascii="Bookman Old Style" w:hAnsi="Bookman Old Style"/>
          <w:szCs w:val="24"/>
        </w:rPr>
        <w:t xml:space="preserve">1. </w:t>
      </w:r>
      <w:r>
        <w:rPr>
          <w:rFonts w:ascii="Bookman Old Style" w:hAnsi="Bookman Old Style"/>
          <w:iCs/>
          <w:szCs w:val="24"/>
        </w:rPr>
        <w:t>La</w:t>
      </w:r>
      <w:r>
        <w:rPr>
          <w:rFonts w:ascii="Bookman Old Style" w:hAnsi="Bookman Old Style"/>
          <w:szCs w:val="24"/>
        </w:rPr>
        <w:t xml:space="preserve"> Giunta elabora, interpreta e definisce gli indirizzi generali adottati dal Consiglio al fine della loro traduzione in specifiche politiche e strategie di intervento, orientando l’azione dell’apparato amministrativo e svolgendo attività di proposta nei confronti del Consiglio, a cui riferisce annualmente sulla propria attività.</w:t>
      </w:r>
    </w:p>
    <w:p w14:paraId="0F216363" w14:textId="77777777" w:rsidR="002E0854" w:rsidRDefault="002E0854" w:rsidP="002E0854">
      <w:pPr>
        <w:spacing w:after="120"/>
        <w:jc w:val="both"/>
        <w:rPr>
          <w:rFonts w:ascii="Bookman Old Style" w:hAnsi="Bookman Old Style"/>
          <w:szCs w:val="24"/>
        </w:rPr>
      </w:pPr>
      <w:r>
        <w:rPr>
          <w:rFonts w:ascii="Bookman Old Style" w:hAnsi="Bookman Old Style"/>
          <w:szCs w:val="24"/>
        </w:rPr>
        <w:t>2. Il Presidente affida ai singoIi Assessori il compito di coadiuvarlo in specifiche materie di competenza dell’ente e di rapportarsi a tal fine con gli organi dell’Unione, secondo gli indirizzi stabiliti dal Consiglio e di vigilare sul corretto esercizio dell’attività amministrativa e di gestione.</w:t>
      </w:r>
    </w:p>
    <w:p w14:paraId="0EEE92BA" w14:textId="77777777" w:rsidR="002E0854" w:rsidRDefault="002E0854" w:rsidP="002E0854">
      <w:pPr>
        <w:spacing w:after="120"/>
        <w:jc w:val="both"/>
        <w:rPr>
          <w:rFonts w:ascii="Bookman Old Style" w:hAnsi="Bookman Old Style"/>
          <w:szCs w:val="24"/>
        </w:rPr>
      </w:pPr>
      <w:r>
        <w:rPr>
          <w:rFonts w:ascii="Bookman Old Style" w:hAnsi="Bookman Old Style"/>
          <w:szCs w:val="24"/>
        </w:rPr>
        <w:t>3. La Giunta adotta collegialmente gli atti a rilevanza esterna che non siano dalla legge o dal presente Statuto direttamente attribuiti alla competenza del Consiglio o del Presidente.</w:t>
      </w:r>
    </w:p>
    <w:p w14:paraId="717FA12A" w14:textId="77777777" w:rsidR="002E0854" w:rsidRDefault="002E0854" w:rsidP="002E0854">
      <w:pPr>
        <w:spacing w:after="120"/>
        <w:jc w:val="center"/>
        <w:rPr>
          <w:rFonts w:ascii="Bookman Old Style" w:hAnsi="Bookman Old Style"/>
          <w:b/>
          <w:szCs w:val="24"/>
        </w:rPr>
      </w:pPr>
    </w:p>
    <w:p w14:paraId="4856BFEB" w14:textId="77777777" w:rsidR="002E0854" w:rsidRDefault="002E0854" w:rsidP="002E0854">
      <w:pPr>
        <w:spacing w:after="120"/>
        <w:jc w:val="center"/>
        <w:rPr>
          <w:rFonts w:ascii="Bookman Old Style" w:hAnsi="Bookman Old Style"/>
          <w:b/>
          <w:iCs/>
          <w:szCs w:val="24"/>
        </w:rPr>
      </w:pPr>
      <w:r>
        <w:rPr>
          <w:rFonts w:ascii="Bookman Old Style" w:hAnsi="Bookman Old Style"/>
          <w:b/>
          <w:szCs w:val="24"/>
        </w:rPr>
        <w:t xml:space="preserve">Art. 22 - </w:t>
      </w:r>
      <w:r>
        <w:rPr>
          <w:rFonts w:ascii="Bookman Old Style" w:hAnsi="Bookman Old Style"/>
          <w:b/>
          <w:iCs/>
          <w:szCs w:val="24"/>
        </w:rPr>
        <w:t>Dimissioni e revoca della carica di Assessore</w:t>
      </w:r>
    </w:p>
    <w:p w14:paraId="430D775B" w14:textId="77777777" w:rsidR="002E0854" w:rsidRDefault="002E0854" w:rsidP="002E0854">
      <w:pPr>
        <w:spacing w:after="120"/>
        <w:jc w:val="both"/>
        <w:rPr>
          <w:rFonts w:ascii="Bookman Old Style" w:hAnsi="Bookman Old Style"/>
          <w:szCs w:val="24"/>
        </w:rPr>
      </w:pPr>
      <w:r>
        <w:rPr>
          <w:rFonts w:ascii="Bookman Old Style" w:hAnsi="Bookman Old Style"/>
          <w:szCs w:val="24"/>
        </w:rPr>
        <w:t>1.Le dimissioni dalla carica di Assessore sono presentate al Presidente dell’Unione; esse sono irrevocabili ed hanno effetto dal momento della loro acquisizione al protocollo dell’Unione.</w:t>
      </w:r>
    </w:p>
    <w:p w14:paraId="76A8C7DB" w14:textId="77777777" w:rsidR="002E0854" w:rsidRDefault="002E0854" w:rsidP="002E0854">
      <w:pPr>
        <w:spacing w:after="120"/>
        <w:jc w:val="both"/>
        <w:rPr>
          <w:rFonts w:ascii="Bookman Old Style" w:hAnsi="Bookman Old Style"/>
          <w:szCs w:val="24"/>
        </w:rPr>
      </w:pPr>
      <w:r>
        <w:rPr>
          <w:rFonts w:ascii="Bookman Old Style" w:hAnsi="Bookman Old Style"/>
          <w:szCs w:val="24"/>
        </w:rPr>
        <w:t>2.Il Presidente provvede alla sostituzione degli Assessori dimissionari o cessati dall’ufficio per altra causa, alla loro revoca o alla modifica delle competenze assegnate, dandone motivata comunicazione al Consiglio secono quanto previsto dall’art. 18 comma 3.</w:t>
      </w:r>
    </w:p>
    <w:p w14:paraId="440808AE" w14:textId="77777777" w:rsidR="002E0854" w:rsidRDefault="002E0854" w:rsidP="002E0854">
      <w:pPr>
        <w:spacing w:after="120"/>
        <w:jc w:val="both"/>
        <w:rPr>
          <w:rFonts w:ascii="Bookman Old Style" w:hAnsi="Bookman Old Style"/>
          <w:szCs w:val="24"/>
        </w:rPr>
      </w:pPr>
    </w:p>
    <w:p w14:paraId="0341D940"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23 - </w:t>
      </w:r>
      <w:r>
        <w:rPr>
          <w:rFonts w:ascii="Bookman Old Style" w:hAnsi="Bookman Old Style"/>
          <w:b/>
          <w:bCs/>
          <w:szCs w:val="24"/>
        </w:rPr>
        <w:t>Sfiducia, dimissioni e cessazione della carica di Presidente dell’Unione</w:t>
      </w:r>
    </w:p>
    <w:p w14:paraId="10381E28" w14:textId="77777777" w:rsidR="002E0854" w:rsidRDefault="002E0854" w:rsidP="002E0854">
      <w:pPr>
        <w:spacing w:after="120"/>
        <w:jc w:val="both"/>
        <w:rPr>
          <w:rFonts w:ascii="Bookman Old Style" w:hAnsi="Bookman Old Style"/>
          <w:szCs w:val="24"/>
        </w:rPr>
      </w:pPr>
      <w:r>
        <w:rPr>
          <w:rFonts w:ascii="Bookman Old Style" w:hAnsi="Bookman Old Style"/>
          <w:szCs w:val="24"/>
        </w:rPr>
        <w:t>1. Il Presidente e la Giunta cessano dalla carica in caso di approvazione da parte del Consiglio di una mozione di sfiducia, votata per appello nominale da almeno la metà più uno dei Consiglieri assegnati. La mozione di sfiducia, motivata e sottoscritta da almeno un terzo dei Consiglieri, escluso il Presidente, viene messa in discussione non prima di dieci giorni e non oltre trenta giorni dalla sua presentazione.</w:t>
      </w:r>
    </w:p>
    <w:p w14:paraId="53E996F6" w14:textId="77777777" w:rsidR="002E0854" w:rsidRDefault="002E0854" w:rsidP="002E0854">
      <w:pPr>
        <w:spacing w:after="120"/>
        <w:jc w:val="both"/>
        <w:rPr>
          <w:rFonts w:ascii="Bookman Old Style" w:hAnsi="Bookman Old Style"/>
          <w:szCs w:val="24"/>
        </w:rPr>
      </w:pPr>
      <w:r>
        <w:rPr>
          <w:rFonts w:ascii="Bookman Old Style" w:hAnsi="Bookman Old Style"/>
          <w:szCs w:val="24"/>
        </w:rPr>
        <w:t>2. Le dimissioni del Presidente, indirizzate per iscritto al Consiglio dell’Unione, devono essere assunte immediatamente al protocollo dell’Ente. Esse sono irrevocabili, non necessitano di presa d’atto e sono immediatamente efficaci.</w:t>
      </w:r>
    </w:p>
    <w:p w14:paraId="43512F36" w14:textId="77777777" w:rsidR="002E0854" w:rsidRDefault="002E0854" w:rsidP="002E0854">
      <w:pPr>
        <w:spacing w:after="120"/>
        <w:jc w:val="both"/>
        <w:rPr>
          <w:rFonts w:ascii="Bookman Old Style" w:hAnsi="Bookman Old Style"/>
          <w:szCs w:val="24"/>
        </w:rPr>
      </w:pPr>
      <w:r>
        <w:rPr>
          <w:rFonts w:ascii="Bookman Old Style" w:hAnsi="Bookman Old Style"/>
          <w:szCs w:val="24"/>
        </w:rPr>
        <w:t>3. Ogni causa di cessazione dalla carica di Sindaco determina, appena divenuta efficace, la cessazione di diritto dalla carica di Presidente dell’Unione e del Consiglio; ogni causa di cessazione dalla carica di Presidente dell’Unione determina la cessazione della Giunta.</w:t>
      </w:r>
    </w:p>
    <w:p w14:paraId="1C8D0E46" w14:textId="77777777" w:rsidR="002E0854" w:rsidRDefault="002E0854" w:rsidP="002E0854">
      <w:pPr>
        <w:spacing w:after="120"/>
        <w:jc w:val="both"/>
        <w:rPr>
          <w:rFonts w:ascii="Bookman Old Style" w:hAnsi="Bookman Old Style"/>
          <w:szCs w:val="24"/>
        </w:rPr>
      </w:pPr>
      <w:r>
        <w:rPr>
          <w:rFonts w:ascii="Bookman Old Style" w:hAnsi="Bookman Old Style"/>
          <w:szCs w:val="24"/>
        </w:rPr>
        <w:t>4. Nei casi previsti dai commi precedenti, gli organi di governo dell’Unione rimangono in carica per l’ordinaria amministrazione, fino al loro rinnovo.</w:t>
      </w:r>
    </w:p>
    <w:p w14:paraId="6A695D3B" w14:textId="77777777" w:rsidR="002E0854" w:rsidRDefault="002E0854" w:rsidP="002E0854">
      <w:pPr>
        <w:spacing w:after="120"/>
        <w:jc w:val="center"/>
        <w:rPr>
          <w:rFonts w:ascii="Bookman Old Style" w:hAnsi="Bookman Old Style"/>
          <w:b/>
          <w:szCs w:val="24"/>
        </w:rPr>
      </w:pPr>
    </w:p>
    <w:p w14:paraId="672A9D69"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24 - </w:t>
      </w:r>
      <w:r>
        <w:rPr>
          <w:rFonts w:ascii="Bookman Old Style" w:hAnsi="Bookman Old Style"/>
          <w:b/>
          <w:bCs/>
          <w:szCs w:val="24"/>
        </w:rPr>
        <w:t xml:space="preserve">Conferenza dei Sindaci </w:t>
      </w:r>
      <w:r>
        <w:rPr>
          <w:rFonts w:ascii="Bookman Old Style" w:hAnsi="Bookman Old Style"/>
          <w:bCs/>
          <w:szCs w:val="24"/>
        </w:rPr>
        <w:t>(previsione eventuale)</w:t>
      </w:r>
    </w:p>
    <w:p w14:paraId="68E5C472"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1. È costituita la Conferenza dei Sindaci come organo dell’Unione.</w:t>
      </w:r>
    </w:p>
    <w:p w14:paraId="51AE3A8E" w14:textId="77777777" w:rsidR="002E0854" w:rsidRDefault="002E0854" w:rsidP="002E0854">
      <w:pPr>
        <w:spacing w:after="120"/>
        <w:jc w:val="both"/>
        <w:rPr>
          <w:rFonts w:ascii="Bookman Old Style" w:hAnsi="Bookman Old Style"/>
          <w:szCs w:val="24"/>
        </w:rPr>
      </w:pPr>
      <w:r>
        <w:rPr>
          <w:rFonts w:ascii="Bookman Old Style" w:hAnsi="Bookman Old Style"/>
          <w:szCs w:val="24"/>
        </w:rPr>
        <w:t>2. La Conferenza è</w:t>
      </w:r>
      <w:r>
        <w:rPr>
          <w:rStyle w:val="Enfasicorsivo"/>
          <w:rFonts w:ascii="Bookman Old Style" w:hAnsi="Bookman Old Style"/>
          <w:szCs w:val="24"/>
        </w:rPr>
        <w:t xml:space="preserve"> composta dai Sindaci dei Comuni aderenti in rappresentanza degli Enti associati </w:t>
      </w:r>
      <w:r>
        <w:rPr>
          <w:rFonts w:ascii="Bookman Old Style" w:hAnsi="Bookman Old Style"/>
          <w:szCs w:val="24"/>
        </w:rPr>
        <w:t>ed è presieduta da un Presidente eletto dalla Conferenza.</w:t>
      </w:r>
    </w:p>
    <w:p w14:paraId="24093E11" w14:textId="77777777" w:rsidR="002E0854" w:rsidRDefault="002E0854" w:rsidP="002E0854">
      <w:pPr>
        <w:spacing w:after="120"/>
        <w:jc w:val="both"/>
        <w:rPr>
          <w:rFonts w:ascii="Bookman Old Style" w:hAnsi="Bookman Old Style"/>
          <w:szCs w:val="24"/>
        </w:rPr>
      </w:pPr>
      <w:r>
        <w:rPr>
          <w:rFonts w:ascii="Bookman Old Style" w:eastAsia="Arial" w:hAnsi="Bookman Old Style"/>
          <w:szCs w:val="24"/>
        </w:rPr>
        <w:t>3. La stessa può essere convocata anche su richiesta di uno dei Sindaci dei Comuni associati, previa puntuale indicazione dell’ordine del giorno e predisposizione del relativo atto deliberativo da sottoporre ad approvazione.</w:t>
      </w:r>
    </w:p>
    <w:p w14:paraId="119EDBE9" w14:textId="77777777" w:rsidR="002E0854" w:rsidRDefault="002E0854" w:rsidP="002E0854">
      <w:pPr>
        <w:spacing w:after="120"/>
        <w:jc w:val="both"/>
        <w:rPr>
          <w:rStyle w:val="Enfasicorsivo"/>
          <w:i w:val="0"/>
          <w:iCs w:val="0"/>
        </w:rPr>
      </w:pPr>
      <w:r>
        <w:rPr>
          <w:rStyle w:val="Enfasicorsivo"/>
          <w:rFonts w:ascii="Bookman Old Style" w:hAnsi="Bookman Old Style"/>
          <w:szCs w:val="24"/>
        </w:rPr>
        <w:t>4. La Conferenza dei Sindaci stabilisce gli indirizzi e gli obiettivi per la gestione associata delle funzioni comunali.</w:t>
      </w:r>
    </w:p>
    <w:p w14:paraId="166722EF" w14:textId="77777777" w:rsidR="002E0854" w:rsidRDefault="002E0854" w:rsidP="002E0854">
      <w:pPr>
        <w:spacing w:after="120"/>
        <w:jc w:val="both"/>
      </w:pPr>
      <w:r>
        <w:rPr>
          <w:rFonts w:ascii="Bookman Old Style" w:hAnsi="Bookman Old Style"/>
          <w:szCs w:val="24"/>
        </w:rPr>
        <w:t>5.Ad essa, oltre a quanto previsto dalle leggi, possono essere attribuite dal Consiglio ulteriori competenze. Uno specifico regolamento interno ne disciplina il funzionamento.</w:t>
      </w:r>
    </w:p>
    <w:p w14:paraId="0DB3E186"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Art. 24 bis - Commissioni consultive</w:t>
      </w:r>
    </w:p>
    <w:p w14:paraId="48DF9C15" w14:textId="77777777" w:rsidR="002E0854" w:rsidRDefault="002E0854" w:rsidP="002E0854">
      <w:pPr>
        <w:spacing w:after="120"/>
        <w:jc w:val="both"/>
        <w:rPr>
          <w:rFonts w:ascii="Bookman Old Style" w:hAnsi="Bookman Old Style"/>
          <w:szCs w:val="24"/>
        </w:rPr>
      </w:pPr>
      <w:r>
        <w:rPr>
          <w:rFonts w:ascii="Bookman Old Style" w:hAnsi="Bookman Old Style"/>
          <w:szCs w:val="24"/>
        </w:rPr>
        <w:t>1. Con deliberazione del Consiglio possono essere istituite apposite Commissioni consiliari consultive, definendone altresì la relativa competenza e le modalità di funzionamento.</w:t>
      </w:r>
    </w:p>
    <w:p w14:paraId="4573B9A1" w14:textId="77777777" w:rsidR="002E0854" w:rsidRDefault="002E0854" w:rsidP="002E0854">
      <w:pPr>
        <w:spacing w:after="120"/>
        <w:jc w:val="both"/>
        <w:rPr>
          <w:rFonts w:ascii="Bookman Old Style" w:hAnsi="Bookman Old Style"/>
          <w:szCs w:val="24"/>
        </w:rPr>
      </w:pPr>
      <w:r>
        <w:rPr>
          <w:rFonts w:ascii="Bookman Old Style" w:hAnsi="Bookman Old Style"/>
          <w:szCs w:val="24"/>
        </w:rPr>
        <w:t>2. Alle Commissioni consiliari consultive sono sottoposti gli argomenti rientranti nelle materie di competenza sottoposte al Consiglio dell’Unione. Le Commissioni esprimono un parere non vincolante.</w:t>
      </w:r>
    </w:p>
    <w:p w14:paraId="03A533D4" w14:textId="77777777" w:rsidR="002E0854" w:rsidRDefault="002E0854" w:rsidP="002E0854">
      <w:pPr>
        <w:spacing w:after="120"/>
        <w:jc w:val="center"/>
        <w:rPr>
          <w:rFonts w:ascii="Bookman Old Style" w:hAnsi="Bookman Old Style"/>
          <w:b/>
          <w:szCs w:val="24"/>
        </w:rPr>
      </w:pPr>
    </w:p>
    <w:p w14:paraId="73C1F36D"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TITOLO IV - ORGANIZZAZIONE AMMINISTRATIVA</w:t>
      </w:r>
    </w:p>
    <w:p w14:paraId="72A48B44"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25 - </w:t>
      </w:r>
      <w:r>
        <w:rPr>
          <w:rFonts w:ascii="Bookman Old Style" w:hAnsi="Bookman Old Style"/>
          <w:b/>
          <w:bCs/>
          <w:szCs w:val="24"/>
        </w:rPr>
        <w:t>Principi generali</w:t>
      </w:r>
    </w:p>
    <w:p w14:paraId="2D7F947C" w14:textId="77777777" w:rsidR="002E0854" w:rsidRDefault="002E0854" w:rsidP="002E0854">
      <w:pPr>
        <w:spacing w:after="120"/>
        <w:jc w:val="both"/>
        <w:rPr>
          <w:rFonts w:ascii="Bookman Old Style" w:hAnsi="Bookman Old Style"/>
          <w:szCs w:val="24"/>
        </w:rPr>
      </w:pPr>
      <w:r>
        <w:rPr>
          <w:rFonts w:ascii="Bookman Old Style" w:hAnsi="Bookman Old Style"/>
          <w:szCs w:val="24"/>
        </w:rPr>
        <w:t>1.L’organizzazione degli uffici deve assicurare l’efficace perseguimento degli obiettivi programmatici stabiliti dagli organi di governo e assunti nell’interesse pubblico generale nonché e dei bisogni della comunità amministrata e dell’utenza, in attuazione dei principi costituzionali di buon andamento delle funzioni assolte e di trasparenza dell’azione amministrativa.</w:t>
      </w:r>
    </w:p>
    <w:p w14:paraId="1270185D" w14:textId="77777777" w:rsidR="002E0854" w:rsidRDefault="002E0854" w:rsidP="002E0854">
      <w:pPr>
        <w:spacing w:after="120"/>
        <w:jc w:val="both"/>
        <w:rPr>
          <w:rFonts w:ascii="Bookman Old Style" w:hAnsi="Bookman Old Style"/>
          <w:szCs w:val="24"/>
        </w:rPr>
      </w:pPr>
      <w:r>
        <w:rPr>
          <w:rFonts w:ascii="Bookman Old Style" w:hAnsi="Bookman Old Style"/>
          <w:szCs w:val="24"/>
        </w:rPr>
        <w:t>2. L’organizzazione dell’Unione prevede la predisposizione di un sistema di monitoraggio e valutazione del proprio operato.</w:t>
      </w:r>
    </w:p>
    <w:p w14:paraId="71636DEA" w14:textId="77777777" w:rsidR="002E0854" w:rsidRDefault="002E0854" w:rsidP="002E0854">
      <w:pPr>
        <w:spacing w:after="120"/>
        <w:jc w:val="both"/>
        <w:rPr>
          <w:rFonts w:ascii="Bookman Old Style" w:hAnsi="Bookman Old Style"/>
          <w:szCs w:val="24"/>
        </w:rPr>
      </w:pPr>
      <w:r>
        <w:rPr>
          <w:rFonts w:ascii="Bookman Old Style" w:hAnsi="Bookman Old Style"/>
          <w:szCs w:val="24"/>
        </w:rPr>
        <w:t>3. L’ordinamento degli uffici è determinato, nel rispetto della legge, del presente statuto e da uno o più regolamenti deliberati dalla Giunta.</w:t>
      </w:r>
    </w:p>
    <w:p w14:paraId="0E7CAAD0" w14:textId="77777777" w:rsidR="002E0854" w:rsidRDefault="002E0854" w:rsidP="002E0854">
      <w:pPr>
        <w:spacing w:after="120"/>
        <w:jc w:val="both"/>
        <w:rPr>
          <w:rFonts w:ascii="Bookman Old Style" w:hAnsi="Bookman Old Style"/>
          <w:szCs w:val="24"/>
        </w:rPr>
      </w:pPr>
      <w:r>
        <w:rPr>
          <w:rFonts w:ascii="Bookman Old Style" w:hAnsi="Bookman Old Style"/>
          <w:szCs w:val="24"/>
        </w:rPr>
        <w:t>4. L’Unione dispone di uffici propri e può avvalersi degli uffici dei Comuni partecipanti, nel rispetto di quanto stabilito dall’art. 26.</w:t>
      </w:r>
    </w:p>
    <w:p w14:paraId="5FB1AA54" w14:textId="77777777" w:rsidR="002E0854" w:rsidRDefault="002E0854" w:rsidP="002E0854">
      <w:pPr>
        <w:spacing w:after="120"/>
        <w:jc w:val="both"/>
        <w:rPr>
          <w:rFonts w:ascii="Bookman Old Style" w:hAnsi="Bookman Old Style"/>
          <w:szCs w:val="24"/>
        </w:rPr>
      </w:pPr>
    </w:p>
    <w:p w14:paraId="3DE03E45"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26 - </w:t>
      </w:r>
      <w:r>
        <w:rPr>
          <w:rFonts w:ascii="Bookman Old Style" w:hAnsi="Bookman Old Style"/>
          <w:b/>
          <w:bCs/>
          <w:szCs w:val="24"/>
        </w:rPr>
        <w:t>Principi in materia di gestione del personale</w:t>
      </w:r>
    </w:p>
    <w:p w14:paraId="5EC1AA2B" w14:textId="77777777" w:rsidR="002E0854" w:rsidRDefault="002E0854" w:rsidP="002E0854">
      <w:pPr>
        <w:spacing w:after="120"/>
        <w:jc w:val="both"/>
        <w:rPr>
          <w:rFonts w:ascii="Bookman Old Style" w:hAnsi="Bookman Old Style"/>
          <w:szCs w:val="24"/>
        </w:rPr>
      </w:pPr>
      <w:r>
        <w:rPr>
          <w:rFonts w:ascii="Bookman Old Style" w:hAnsi="Bookman Old Style"/>
          <w:szCs w:val="24"/>
        </w:rPr>
        <w:t>1. L’Unione favorisce la formazione e la valorizzazione della propria struttura tecnico-amministrativa e cura la progressiva informatizzazione delle proprie attività.</w:t>
      </w:r>
    </w:p>
    <w:p w14:paraId="46AA09F0" w14:textId="77777777" w:rsidR="002E0854" w:rsidRDefault="002E0854" w:rsidP="002E0854">
      <w:pPr>
        <w:spacing w:after="120"/>
        <w:jc w:val="both"/>
        <w:rPr>
          <w:rFonts w:ascii="Bookman Old Style" w:hAnsi="Bookman Old Style"/>
          <w:szCs w:val="24"/>
        </w:rPr>
      </w:pPr>
      <w:r>
        <w:rPr>
          <w:rFonts w:ascii="Bookman Old Style" w:hAnsi="Bookman Old Style"/>
          <w:szCs w:val="24"/>
        </w:rPr>
        <w:t>2. L’Unione ed i Comuni, a seconda delle specifiche necessità, di norma correlate al carico delle attribuzioni rimesse alla competenza dell’Unione, possono avvalersi dei vigenti istituti del comando, del convenzionamento e della mobilità previsti dalla legge e dai CCNL, nel rispetto dei moduli di relazione sindacale in vigore.</w:t>
      </w:r>
    </w:p>
    <w:p w14:paraId="044C1F9F" w14:textId="77777777" w:rsidR="002E0854" w:rsidRDefault="002E0854" w:rsidP="002E0854">
      <w:pPr>
        <w:spacing w:after="120"/>
        <w:jc w:val="both"/>
        <w:rPr>
          <w:rFonts w:ascii="Bookman Old Style" w:hAnsi="Bookman Old Style"/>
          <w:szCs w:val="24"/>
        </w:rPr>
      </w:pPr>
      <w:r>
        <w:rPr>
          <w:rFonts w:ascii="Bookman Old Style" w:hAnsi="Bookman Old Style"/>
          <w:szCs w:val="24"/>
        </w:rPr>
        <w:lastRenderedPageBreak/>
        <w:t>3. Il personale dipendente è inserito nella struttura dell’Unione secondo criteri di funzionalità e flessibilità operativa.</w:t>
      </w:r>
    </w:p>
    <w:p w14:paraId="7765CBA8" w14:textId="77777777" w:rsidR="002E0854" w:rsidRDefault="002E0854" w:rsidP="002E0854">
      <w:pPr>
        <w:spacing w:after="120"/>
        <w:jc w:val="both"/>
        <w:rPr>
          <w:rFonts w:ascii="Bookman Old Style" w:hAnsi="Bookman Old Style"/>
          <w:szCs w:val="24"/>
        </w:rPr>
      </w:pPr>
    </w:p>
    <w:p w14:paraId="1742F561"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27 - </w:t>
      </w:r>
      <w:r>
        <w:rPr>
          <w:rFonts w:ascii="Bookman Old Style" w:hAnsi="Bookman Old Style"/>
          <w:b/>
          <w:bCs/>
          <w:szCs w:val="24"/>
        </w:rPr>
        <w:t>Principi di collaborazione e partecipazione</w:t>
      </w:r>
    </w:p>
    <w:p w14:paraId="7ECC3BC3" w14:textId="77777777" w:rsidR="002E0854" w:rsidRDefault="002E0854" w:rsidP="002E0854">
      <w:pPr>
        <w:spacing w:after="120"/>
        <w:jc w:val="both"/>
        <w:rPr>
          <w:rFonts w:ascii="Bookman Old Style" w:hAnsi="Bookman Old Style"/>
          <w:szCs w:val="24"/>
        </w:rPr>
      </w:pPr>
      <w:r>
        <w:rPr>
          <w:rFonts w:ascii="Bookman Old Style" w:hAnsi="Bookman Old Style"/>
          <w:szCs w:val="24"/>
        </w:rPr>
        <w:t>1 L’Unione ricerca con i Comuni ogni forma di collaborazione organizzativa idonea a rendere la reciproca azione progressivamente più efficace, efficiente ed economica per la propria organizzazione e per l’organizzazione dei Comuni.</w:t>
      </w:r>
    </w:p>
    <w:p w14:paraId="7C1DAA83" w14:textId="77777777" w:rsidR="002E0854" w:rsidRDefault="002E0854" w:rsidP="002E0854">
      <w:pPr>
        <w:spacing w:after="120"/>
        <w:jc w:val="both"/>
        <w:rPr>
          <w:rFonts w:ascii="Bookman Old Style" w:hAnsi="Bookman Old Style"/>
          <w:szCs w:val="24"/>
        </w:rPr>
      </w:pPr>
      <w:r>
        <w:rPr>
          <w:rFonts w:ascii="Bookman Old Style" w:hAnsi="Bookman Old Style"/>
          <w:szCs w:val="24"/>
        </w:rPr>
        <w:t>2. Il modello di organizzazione dell’Unione mediante avvalimento degli uffici comunali è subordinato alla stipula di un’apposita convenzione.</w:t>
      </w:r>
    </w:p>
    <w:p w14:paraId="19235B67" w14:textId="77777777" w:rsidR="002E0854" w:rsidRDefault="002E0854" w:rsidP="002E0854">
      <w:pPr>
        <w:spacing w:after="120"/>
        <w:jc w:val="both"/>
        <w:rPr>
          <w:rFonts w:ascii="Bookman Old Style" w:hAnsi="Bookman Old Style"/>
          <w:szCs w:val="24"/>
        </w:rPr>
      </w:pPr>
      <w:r>
        <w:rPr>
          <w:rFonts w:ascii="Bookman Old Style" w:hAnsi="Bookman Old Style"/>
          <w:szCs w:val="24"/>
        </w:rPr>
        <w:t>3. L’Unione adotta iniziative dirette ad armonizzare i regolamenti comunali e ad unificare i diversi metodi e strumenti di esecuzione dell’attività amministrativa tra i Comuni partecipanti.</w:t>
      </w:r>
    </w:p>
    <w:p w14:paraId="7C7642F9" w14:textId="77777777" w:rsidR="002E0854" w:rsidRDefault="002E0854" w:rsidP="002E0854">
      <w:pPr>
        <w:autoSpaceDE w:val="0"/>
        <w:autoSpaceDN w:val="0"/>
        <w:adjustRightInd w:val="0"/>
        <w:spacing w:after="120"/>
        <w:jc w:val="both"/>
        <w:rPr>
          <w:rFonts w:ascii="Bookman Old Style" w:hAnsi="Bookman Old Style"/>
          <w:noProof w:val="0"/>
          <w:szCs w:val="24"/>
        </w:rPr>
      </w:pPr>
      <w:r>
        <w:rPr>
          <w:rFonts w:ascii="Bookman Old Style" w:hAnsi="Bookman Old Style"/>
          <w:szCs w:val="24"/>
        </w:rPr>
        <w:t xml:space="preserve">4. </w:t>
      </w:r>
      <w:r>
        <w:rPr>
          <w:rFonts w:ascii="Bookman Old Style" w:hAnsi="Bookman Old Style"/>
          <w:noProof w:val="0"/>
          <w:szCs w:val="24"/>
        </w:rPr>
        <w:t>L’Unione favorisce la partecipazione della popolazione residente alla formazione delle proprie scelte politico-amministrative. Le forme della partecipazione sono stabilite da appositi regolamenti approvati dal Consiglio.</w:t>
      </w:r>
    </w:p>
    <w:p w14:paraId="5FF45260" w14:textId="77777777" w:rsidR="002E0854" w:rsidRDefault="002E0854" w:rsidP="002E0854">
      <w:pPr>
        <w:autoSpaceDE w:val="0"/>
        <w:autoSpaceDN w:val="0"/>
        <w:adjustRightInd w:val="0"/>
        <w:spacing w:after="120"/>
        <w:jc w:val="both"/>
        <w:rPr>
          <w:rFonts w:ascii="Bookman Old Style" w:hAnsi="Bookman Old Style"/>
          <w:noProof w:val="0"/>
          <w:szCs w:val="24"/>
        </w:rPr>
      </w:pPr>
      <w:r>
        <w:rPr>
          <w:rFonts w:ascii="Bookman Old Style" w:hAnsi="Bookman Old Style"/>
          <w:noProof w:val="0"/>
          <w:szCs w:val="24"/>
        </w:rPr>
        <w:t xml:space="preserve">5. L’Unione si impegna </w:t>
      </w:r>
      <w:proofErr w:type="gramStart"/>
      <w:r>
        <w:rPr>
          <w:rFonts w:ascii="Bookman Old Style" w:hAnsi="Bookman Old Style"/>
          <w:noProof w:val="0"/>
          <w:szCs w:val="24"/>
        </w:rPr>
        <w:t>ad</w:t>
      </w:r>
      <w:proofErr w:type="gramEnd"/>
      <w:r>
        <w:rPr>
          <w:rFonts w:ascii="Bookman Old Style" w:hAnsi="Bookman Old Style"/>
          <w:noProof w:val="0"/>
          <w:szCs w:val="24"/>
        </w:rPr>
        <w:t xml:space="preserve"> adottare e diffondere, con riguardo alle attività e ai servizi gestiti, lo strumento della Carta dei Servizi quale prioritario parametro offerto alla collettività per valutarne l’effettiva qualità.</w:t>
      </w:r>
    </w:p>
    <w:p w14:paraId="3B0919E5" w14:textId="77777777" w:rsidR="002E0854" w:rsidRDefault="002E0854" w:rsidP="002E0854">
      <w:pPr>
        <w:autoSpaceDE w:val="0"/>
        <w:autoSpaceDN w:val="0"/>
        <w:adjustRightInd w:val="0"/>
        <w:spacing w:after="120"/>
        <w:jc w:val="both"/>
        <w:rPr>
          <w:rFonts w:ascii="Bookman Old Style" w:hAnsi="Bookman Old Style"/>
          <w:noProof w:val="0"/>
          <w:szCs w:val="24"/>
        </w:rPr>
      </w:pPr>
    </w:p>
    <w:p w14:paraId="67334B0B" w14:textId="77777777" w:rsidR="002E0854" w:rsidRDefault="002E0854" w:rsidP="002E0854">
      <w:pPr>
        <w:spacing w:after="120"/>
        <w:jc w:val="center"/>
        <w:rPr>
          <w:rFonts w:ascii="Bookman Old Style" w:hAnsi="Bookman Old Style"/>
          <w:b/>
          <w:bCs/>
          <w:noProof w:val="0"/>
          <w:szCs w:val="24"/>
        </w:rPr>
      </w:pPr>
      <w:r>
        <w:rPr>
          <w:rFonts w:ascii="Bookman Old Style" w:hAnsi="Bookman Old Style"/>
          <w:b/>
          <w:noProof w:val="0"/>
          <w:szCs w:val="24"/>
        </w:rPr>
        <w:t xml:space="preserve">Art. 28 - </w:t>
      </w:r>
      <w:r>
        <w:rPr>
          <w:rFonts w:ascii="Bookman Old Style" w:hAnsi="Bookman Old Style"/>
          <w:b/>
          <w:bCs/>
          <w:noProof w:val="0"/>
          <w:szCs w:val="24"/>
        </w:rPr>
        <w:t>Direzione dell’Unione</w:t>
      </w:r>
    </w:p>
    <w:p w14:paraId="35D2D191" w14:textId="77777777" w:rsidR="002E0854" w:rsidRDefault="002E0854" w:rsidP="002E0854">
      <w:pPr>
        <w:spacing w:after="120"/>
        <w:jc w:val="both"/>
        <w:rPr>
          <w:rFonts w:ascii="Bookman Old Style" w:hAnsi="Bookman Old Style"/>
          <w:noProof w:val="0"/>
          <w:szCs w:val="24"/>
        </w:rPr>
      </w:pPr>
      <w:r>
        <w:rPr>
          <w:rFonts w:ascii="Bookman Old Style" w:hAnsi="Bookman Old Style"/>
          <w:noProof w:val="0"/>
          <w:szCs w:val="24"/>
        </w:rPr>
        <w:t>1. Il Presidente dell’Unione, ai sensi del comma 5-ter dell’art. 32 del Tuel, come integrato dal comma 105 della legge n. 56/2014, si avvale del segretario di un Comune facente parte della stessa Unione, salvi gli incarichi per le funzioni di segretario già affidati ai dipendenti dell’Unione o dei Comuni che la costituiscono.</w:t>
      </w:r>
    </w:p>
    <w:p w14:paraId="73BE8914" w14:textId="77777777" w:rsidR="002E0854" w:rsidRDefault="002E0854" w:rsidP="002E0854">
      <w:pPr>
        <w:spacing w:after="120"/>
        <w:jc w:val="center"/>
        <w:rPr>
          <w:rFonts w:ascii="Bookman Old Style" w:hAnsi="Bookman Old Style"/>
          <w:b/>
          <w:szCs w:val="24"/>
        </w:rPr>
      </w:pPr>
    </w:p>
    <w:p w14:paraId="6F9DC98F" w14:textId="77777777" w:rsidR="002E0854" w:rsidRDefault="002E0854" w:rsidP="002E0854">
      <w:pPr>
        <w:spacing w:after="120"/>
        <w:jc w:val="center"/>
        <w:rPr>
          <w:rFonts w:ascii="Bookman Old Style" w:hAnsi="Bookman Old Style"/>
          <w:b/>
          <w:szCs w:val="24"/>
        </w:rPr>
      </w:pPr>
      <w:r>
        <w:rPr>
          <w:rFonts w:ascii="Bookman Old Style" w:hAnsi="Bookman Old Style"/>
          <w:b/>
          <w:szCs w:val="24"/>
        </w:rPr>
        <w:t>TITOLO V - FINANZE E CONTABILITÀ</w:t>
      </w:r>
    </w:p>
    <w:p w14:paraId="134A788D" w14:textId="77777777" w:rsidR="002E0854" w:rsidRDefault="002E0854" w:rsidP="002E0854">
      <w:pPr>
        <w:spacing w:after="120"/>
        <w:jc w:val="center"/>
        <w:rPr>
          <w:rFonts w:ascii="Bookman Old Style" w:hAnsi="Bookman Old Style"/>
          <w:b/>
          <w:szCs w:val="24"/>
        </w:rPr>
      </w:pPr>
    </w:p>
    <w:p w14:paraId="2AFF679B"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29 - </w:t>
      </w:r>
      <w:r>
        <w:rPr>
          <w:rFonts w:ascii="Bookman Old Style" w:hAnsi="Bookman Old Style"/>
          <w:b/>
          <w:bCs/>
          <w:szCs w:val="24"/>
        </w:rPr>
        <w:t>Finanza e fiscalità dell’Unione</w:t>
      </w:r>
    </w:p>
    <w:p w14:paraId="2336697F" w14:textId="77777777" w:rsidR="002E0854" w:rsidRDefault="002E0854" w:rsidP="002E0854">
      <w:pPr>
        <w:spacing w:after="120"/>
        <w:jc w:val="both"/>
        <w:rPr>
          <w:rFonts w:ascii="Bookman Old Style" w:hAnsi="Bookman Old Style"/>
          <w:szCs w:val="24"/>
        </w:rPr>
      </w:pPr>
      <w:r>
        <w:rPr>
          <w:rFonts w:ascii="Bookman Old Style" w:hAnsi="Bookman Old Style"/>
          <w:szCs w:val="24"/>
        </w:rPr>
        <w:t>1. L’Unione ha autonomia finanziaria, nell’ambito delle leggi sulla finanza pubblica locale, fondata sulla certezza delle risorse proprie e trasferite.</w:t>
      </w:r>
    </w:p>
    <w:p w14:paraId="7979EBD9" w14:textId="77777777" w:rsidR="002E0854" w:rsidRDefault="002E0854" w:rsidP="002E0854">
      <w:pPr>
        <w:spacing w:after="120"/>
        <w:jc w:val="both"/>
        <w:rPr>
          <w:rFonts w:ascii="Bookman Old Style" w:hAnsi="Bookman Old Style"/>
          <w:szCs w:val="24"/>
        </w:rPr>
      </w:pPr>
      <w:r>
        <w:rPr>
          <w:rFonts w:ascii="Bookman Old Style" w:hAnsi="Bookman Old Style"/>
          <w:szCs w:val="24"/>
        </w:rPr>
        <w:t>2. All’Unione competono gli introiti derivanti dalle tasse, dalle tariffe e dai contributi sui servizi ad essa affidati.</w:t>
      </w:r>
    </w:p>
    <w:p w14:paraId="5559E54F" w14:textId="77777777" w:rsidR="002E0854" w:rsidRDefault="002E0854" w:rsidP="002E0854">
      <w:pPr>
        <w:spacing w:after="120"/>
        <w:jc w:val="both"/>
        <w:rPr>
          <w:rFonts w:ascii="Bookman Old Style" w:hAnsi="Bookman Old Style"/>
          <w:szCs w:val="24"/>
        </w:rPr>
      </w:pPr>
    </w:p>
    <w:p w14:paraId="74BEDCBD"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30 - </w:t>
      </w:r>
      <w:r>
        <w:rPr>
          <w:rFonts w:ascii="Bookman Old Style" w:hAnsi="Bookman Old Style"/>
          <w:b/>
          <w:bCs/>
          <w:szCs w:val="24"/>
        </w:rPr>
        <w:t>Bilancio e programmazione finanziaria</w:t>
      </w:r>
    </w:p>
    <w:p w14:paraId="59274515" w14:textId="77777777" w:rsidR="002E0854" w:rsidRDefault="002E0854" w:rsidP="002E0854">
      <w:pPr>
        <w:spacing w:after="120"/>
        <w:jc w:val="both"/>
        <w:rPr>
          <w:rFonts w:ascii="Bookman Old Style" w:hAnsi="Bookman Old Style"/>
          <w:szCs w:val="24"/>
        </w:rPr>
      </w:pPr>
      <w:r>
        <w:rPr>
          <w:rFonts w:ascii="Bookman Old Style" w:hAnsi="Bookman Old Style"/>
          <w:szCs w:val="24"/>
        </w:rPr>
        <w:t>1. L’Unione delibera il bilancio di previsione entro i termini previsti per i Comuni, con quali si coordina se necessario ed opportuno al fine di assicurarne la reciproca omogeneità funzionale.</w:t>
      </w:r>
    </w:p>
    <w:p w14:paraId="52920B5F" w14:textId="77777777" w:rsidR="002E0854" w:rsidRDefault="002E0854" w:rsidP="002E0854">
      <w:pPr>
        <w:spacing w:after="120"/>
        <w:jc w:val="both"/>
        <w:rPr>
          <w:rFonts w:ascii="Bookman Old Style" w:hAnsi="Bookman Old Style"/>
          <w:szCs w:val="24"/>
        </w:rPr>
      </w:pPr>
      <w:r>
        <w:rPr>
          <w:rFonts w:ascii="Bookman Old Style" w:hAnsi="Bookman Old Style"/>
          <w:szCs w:val="24"/>
        </w:rPr>
        <w:t>2. Il bilancio è corredato da una relazione previsionale e programmatica e da un bilancio di previsione triennale. Tali documenti contabili sono redatti in modo da consentirne la lettura per programmi, funzioni, servizi e singoli interventi.</w:t>
      </w:r>
    </w:p>
    <w:p w14:paraId="47CB260F" w14:textId="77777777" w:rsidR="002E0854" w:rsidRDefault="002E0854" w:rsidP="002E0854">
      <w:pPr>
        <w:spacing w:after="120"/>
        <w:jc w:val="both"/>
        <w:rPr>
          <w:rFonts w:ascii="Bookman Old Style" w:hAnsi="Bookman Old Style"/>
          <w:szCs w:val="24"/>
        </w:rPr>
      </w:pPr>
    </w:p>
    <w:p w14:paraId="577FF287"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lastRenderedPageBreak/>
        <w:t xml:space="preserve">Art. 31 - </w:t>
      </w:r>
      <w:r>
        <w:rPr>
          <w:rFonts w:ascii="Bookman Old Style" w:hAnsi="Bookman Old Style"/>
          <w:b/>
          <w:bCs/>
          <w:szCs w:val="24"/>
        </w:rPr>
        <w:t>Ordinamento contabile e servizio finanziario</w:t>
      </w:r>
    </w:p>
    <w:p w14:paraId="62880027" w14:textId="77777777" w:rsidR="002E0854" w:rsidRDefault="002E0854" w:rsidP="002E0854">
      <w:pPr>
        <w:spacing w:after="120"/>
        <w:jc w:val="both"/>
        <w:rPr>
          <w:rFonts w:ascii="Bookman Old Style" w:hAnsi="Bookman Old Style"/>
          <w:szCs w:val="24"/>
        </w:rPr>
      </w:pPr>
      <w:r>
        <w:rPr>
          <w:rFonts w:ascii="Bookman Old Style" w:hAnsi="Bookman Old Style"/>
          <w:szCs w:val="24"/>
        </w:rPr>
        <w:t>1. L’ordinamento contabile dell’Unione e, in particolare, la gestione delle entrate e delle spese previste nel bilancio, sono disciplinati dalla legge e dal regolamento di contabilità approvato dal Consiglio dell’Unione.</w:t>
      </w:r>
    </w:p>
    <w:p w14:paraId="167AD394" w14:textId="77777777" w:rsidR="002E0854" w:rsidRDefault="002E0854" w:rsidP="002E0854">
      <w:pPr>
        <w:spacing w:after="120"/>
        <w:jc w:val="center"/>
        <w:rPr>
          <w:rFonts w:ascii="Bookman Old Style" w:hAnsi="Bookman Old Style"/>
          <w:b/>
          <w:szCs w:val="24"/>
        </w:rPr>
      </w:pPr>
    </w:p>
    <w:p w14:paraId="01138E77"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32 - </w:t>
      </w:r>
      <w:r>
        <w:rPr>
          <w:rFonts w:ascii="Bookman Old Style" w:hAnsi="Bookman Old Style"/>
          <w:b/>
          <w:bCs/>
          <w:szCs w:val="24"/>
        </w:rPr>
        <w:t>Revisione economica e finanziaria</w:t>
      </w:r>
    </w:p>
    <w:p w14:paraId="664D1976" w14:textId="77777777" w:rsidR="002E0854" w:rsidRDefault="002E0854" w:rsidP="002E0854">
      <w:pPr>
        <w:spacing w:after="120"/>
        <w:jc w:val="both"/>
        <w:rPr>
          <w:rFonts w:ascii="Bookman Old Style" w:hAnsi="Bookman Old Style"/>
          <w:szCs w:val="24"/>
        </w:rPr>
      </w:pPr>
      <w:r>
        <w:rPr>
          <w:rFonts w:ascii="Bookman Old Style" w:hAnsi="Bookman Old Style"/>
          <w:szCs w:val="24"/>
        </w:rPr>
        <w:t>1. Ai sensi di legge, l’Unione si dota di un organo di revisione economica e finanziaria che, nell’espletamento delle sue funzioni, ha diritto di acquisire atti, informazioni e documenti amministrativi dell’Unione e dei Comuni partecipanti.</w:t>
      </w:r>
    </w:p>
    <w:p w14:paraId="36D6A07B" w14:textId="77777777" w:rsidR="002E0854" w:rsidRDefault="002E0854" w:rsidP="002E0854">
      <w:pPr>
        <w:spacing w:after="60"/>
        <w:jc w:val="both"/>
        <w:rPr>
          <w:rFonts w:ascii="Bookman Old Style" w:hAnsi="Bookman Old Style"/>
          <w:szCs w:val="24"/>
        </w:rPr>
      </w:pPr>
      <w:r>
        <w:rPr>
          <w:rFonts w:ascii="Bookman Old Style" w:hAnsi="Bookman Old Style"/>
          <w:szCs w:val="24"/>
        </w:rPr>
        <w:t>(Nota: Ai sensi dell’art. 1, comma 110, lett. c, le funzioni dell’organo di revisione per le Unioni formate dai Comunui che complessivamente non superano i 10.000 abitanti, sono svolte da un unico revisore e, per le Unioni che superano tale limite, da un collegio di revisiori).</w:t>
      </w:r>
    </w:p>
    <w:p w14:paraId="62D7611A" w14:textId="77777777" w:rsidR="002E0854" w:rsidRDefault="002E0854" w:rsidP="002E0854">
      <w:pPr>
        <w:spacing w:after="120"/>
        <w:jc w:val="center"/>
        <w:rPr>
          <w:rFonts w:ascii="Bookman Old Style" w:hAnsi="Bookman Old Style"/>
          <w:b/>
          <w:szCs w:val="24"/>
        </w:rPr>
      </w:pPr>
    </w:p>
    <w:p w14:paraId="7BB51B27" w14:textId="77777777" w:rsidR="002E0854" w:rsidRDefault="002E0854" w:rsidP="002E0854">
      <w:pPr>
        <w:spacing w:after="120"/>
        <w:jc w:val="center"/>
        <w:rPr>
          <w:rFonts w:ascii="Bookman Old Style" w:hAnsi="Bookman Old Style"/>
          <w:b/>
          <w:bCs/>
          <w:szCs w:val="24"/>
        </w:rPr>
      </w:pPr>
      <w:r>
        <w:rPr>
          <w:rFonts w:ascii="Bookman Old Style" w:hAnsi="Bookman Old Style"/>
          <w:b/>
          <w:szCs w:val="24"/>
        </w:rPr>
        <w:t xml:space="preserve">Art. 33 - </w:t>
      </w:r>
      <w:r>
        <w:rPr>
          <w:rFonts w:ascii="Bookman Old Style" w:hAnsi="Bookman Old Style"/>
          <w:b/>
          <w:bCs/>
          <w:szCs w:val="24"/>
        </w:rPr>
        <w:t>Affidamento del servizio di tesoreria</w:t>
      </w:r>
    </w:p>
    <w:p w14:paraId="6DDF98E8" w14:textId="77777777" w:rsidR="002E0854" w:rsidRDefault="002E0854" w:rsidP="002E0854">
      <w:pPr>
        <w:spacing w:after="120"/>
        <w:jc w:val="both"/>
        <w:rPr>
          <w:rFonts w:ascii="Bookman Old Style" w:hAnsi="Bookman Old Style"/>
          <w:szCs w:val="24"/>
        </w:rPr>
      </w:pPr>
      <w:r>
        <w:rPr>
          <w:rFonts w:ascii="Bookman Old Style" w:hAnsi="Bookman Old Style"/>
          <w:szCs w:val="24"/>
        </w:rPr>
        <w:t>1. Il servizio di tesoreria dell’Ente è svolto, secondo la normativa vigente, da un istituto cassiere.</w:t>
      </w:r>
    </w:p>
    <w:p w14:paraId="35F9F24B" w14:textId="77777777" w:rsidR="002E0854" w:rsidRDefault="002E0854" w:rsidP="002E0854">
      <w:pPr>
        <w:spacing w:after="120"/>
        <w:jc w:val="both"/>
        <w:rPr>
          <w:rFonts w:ascii="Bookman Old Style" w:hAnsi="Bookman Old Style"/>
          <w:szCs w:val="24"/>
        </w:rPr>
      </w:pPr>
      <w:r>
        <w:rPr>
          <w:rFonts w:ascii="Bookman Old Style" w:hAnsi="Bookman Old Style"/>
          <w:szCs w:val="24"/>
        </w:rPr>
        <w:t>2. I rapporti dell’Unione con il Tesoriere sono disciplinati dalla legge, dal regolamento di contabilità, nonché da apposita convenzione.</w:t>
      </w:r>
    </w:p>
    <w:p w14:paraId="50D10462" w14:textId="77777777" w:rsidR="002E0854" w:rsidRDefault="002E0854" w:rsidP="002E0854">
      <w:pPr>
        <w:spacing w:after="60"/>
        <w:jc w:val="center"/>
        <w:rPr>
          <w:rFonts w:ascii="Bookman Old Style" w:hAnsi="Bookman Old Style"/>
          <w:b/>
          <w:szCs w:val="24"/>
        </w:rPr>
      </w:pPr>
    </w:p>
    <w:p w14:paraId="7DA1F4F8" w14:textId="77777777" w:rsidR="002E0854" w:rsidRDefault="002E0854" w:rsidP="002E0854">
      <w:pPr>
        <w:spacing w:after="60"/>
        <w:jc w:val="center"/>
        <w:rPr>
          <w:rFonts w:ascii="Bookman Old Style" w:hAnsi="Bookman Old Style"/>
          <w:b/>
          <w:szCs w:val="24"/>
        </w:rPr>
      </w:pPr>
      <w:r>
        <w:rPr>
          <w:rFonts w:ascii="Bookman Old Style" w:hAnsi="Bookman Old Style"/>
          <w:b/>
          <w:szCs w:val="24"/>
        </w:rPr>
        <w:t>TITOLO VI - NORME TRANSITORIE E FINALI</w:t>
      </w:r>
    </w:p>
    <w:p w14:paraId="493FD856" w14:textId="77777777" w:rsidR="002E0854" w:rsidRDefault="002E0854" w:rsidP="002E0854">
      <w:pPr>
        <w:spacing w:after="60"/>
        <w:jc w:val="center"/>
        <w:rPr>
          <w:rFonts w:ascii="Bookman Old Style" w:hAnsi="Bookman Old Style"/>
          <w:b/>
          <w:szCs w:val="24"/>
        </w:rPr>
      </w:pPr>
      <w:r>
        <w:rPr>
          <w:rFonts w:ascii="Bookman Old Style" w:hAnsi="Bookman Old Style"/>
          <w:b/>
          <w:szCs w:val="24"/>
        </w:rPr>
        <w:t>CAPO I - Norme Transitorie</w:t>
      </w:r>
    </w:p>
    <w:p w14:paraId="315B3A07" w14:textId="77777777" w:rsidR="002E0854" w:rsidRDefault="002E0854" w:rsidP="002E0854">
      <w:pPr>
        <w:spacing w:after="60"/>
        <w:jc w:val="center"/>
        <w:rPr>
          <w:rFonts w:ascii="Bookman Old Style" w:hAnsi="Bookman Old Style"/>
          <w:b/>
          <w:szCs w:val="24"/>
        </w:rPr>
      </w:pPr>
    </w:p>
    <w:p w14:paraId="13CDEFC5" w14:textId="77777777" w:rsidR="002E0854" w:rsidRDefault="002E0854" w:rsidP="002E0854">
      <w:pPr>
        <w:spacing w:after="60"/>
        <w:jc w:val="center"/>
        <w:rPr>
          <w:rFonts w:ascii="Bookman Old Style" w:hAnsi="Bookman Old Style"/>
          <w:b/>
          <w:bCs/>
          <w:szCs w:val="24"/>
        </w:rPr>
      </w:pPr>
      <w:r>
        <w:rPr>
          <w:rFonts w:ascii="Bookman Old Style" w:hAnsi="Bookman Old Style"/>
          <w:b/>
          <w:szCs w:val="24"/>
        </w:rPr>
        <w:t xml:space="preserve">Art. 34 - </w:t>
      </w:r>
      <w:r>
        <w:rPr>
          <w:rFonts w:ascii="Bookman Old Style" w:hAnsi="Bookman Old Style"/>
          <w:b/>
          <w:bCs/>
          <w:szCs w:val="24"/>
        </w:rPr>
        <w:t>Atti regolamentari</w:t>
      </w:r>
    </w:p>
    <w:p w14:paraId="5E740825" w14:textId="77777777" w:rsidR="002E0854" w:rsidRDefault="002E0854" w:rsidP="002E0854">
      <w:pPr>
        <w:spacing w:after="60"/>
        <w:jc w:val="both"/>
        <w:rPr>
          <w:rFonts w:ascii="Bookman Old Style" w:hAnsi="Bookman Old Style"/>
          <w:szCs w:val="24"/>
        </w:rPr>
      </w:pPr>
      <w:r>
        <w:rPr>
          <w:rFonts w:ascii="Bookman Old Style" w:hAnsi="Bookman Old Style"/>
          <w:szCs w:val="24"/>
        </w:rPr>
        <w:t>1. Ove necessario, sino all’emanazione di propri atti regolamentari e in assenza di specifica previsione nell’Atto costitutivo, il Consiglio può deliberare, su proposta della Giunta, di adottare provvisoriamente i regolamenti in vigore presso uno dei Comuni che costituiscono l’Unione.</w:t>
      </w:r>
    </w:p>
    <w:p w14:paraId="24695A65" w14:textId="77777777" w:rsidR="002E0854" w:rsidRDefault="002E0854" w:rsidP="002E0854">
      <w:pPr>
        <w:spacing w:after="60"/>
        <w:jc w:val="center"/>
        <w:rPr>
          <w:rFonts w:ascii="Bookman Old Style" w:hAnsi="Bookman Old Style"/>
          <w:b/>
          <w:szCs w:val="24"/>
        </w:rPr>
      </w:pPr>
    </w:p>
    <w:p w14:paraId="78BD9E31" w14:textId="77777777" w:rsidR="002E0854" w:rsidRDefault="002E0854" w:rsidP="002E0854">
      <w:pPr>
        <w:spacing w:after="60"/>
        <w:jc w:val="center"/>
        <w:rPr>
          <w:rFonts w:ascii="Bookman Old Style" w:hAnsi="Bookman Old Style"/>
          <w:b/>
          <w:bCs/>
          <w:szCs w:val="24"/>
        </w:rPr>
      </w:pPr>
      <w:r>
        <w:rPr>
          <w:rFonts w:ascii="Bookman Old Style" w:hAnsi="Bookman Old Style"/>
          <w:b/>
          <w:szCs w:val="24"/>
        </w:rPr>
        <w:t xml:space="preserve">Art. 35 - </w:t>
      </w:r>
      <w:r>
        <w:rPr>
          <w:rFonts w:ascii="Bookman Old Style" w:hAnsi="Bookman Old Style"/>
          <w:b/>
          <w:bCs/>
          <w:szCs w:val="24"/>
        </w:rPr>
        <w:t>Sede provvisoria</w:t>
      </w:r>
    </w:p>
    <w:p w14:paraId="1D6AC546" w14:textId="77777777" w:rsidR="002E0854" w:rsidRDefault="002E0854" w:rsidP="002E0854">
      <w:pPr>
        <w:spacing w:after="60"/>
        <w:jc w:val="both"/>
        <w:rPr>
          <w:rFonts w:ascii="Bookman Old Style" w:hAnsi="Bookman Old Style"/>
          <w:szCs w:val="24"/>
        </w:rPr>
      </w:pPr>
      <w:r>
        <w:rPr>
          <w:rFonts w:ascii="Bookman Old Style" w:hAnsi="Bookman Old Style"/>
          <w:szCs w:val="24"/>
        </w:rPr>
        <w:t>1. Fino al reperimento di una sede idonea la sede dell’Unione è collocata presso il Comune di____________________________.</w:t>
      </w:r>
    </w:p>
    <w:p w14:paraId="241ED17E" w14:textId="77777777" w:rsidR="002E0854" w:rsidRDefault="002E0854" w:rsidP="002E0854">
      <w:pPr>
        <w:spacing w:after="60"/>
        <w:jc w:val="both"/>
        <w:rPr>
          <w:rFonts w:ascii="Bookman Old Style" w:hAnsi="Bookman Old Style"/>
          <w:szCs w:val="24"/>
        </w:rPr>
      </w:pPr>
    </w:p>
    <w:p w14:paraId="4D57980E" w14:textId="77777777" w:rsidR="002E0854" w:rsidRDefault="002E0854" w:rsidP="002E0854">
      <w:pPr>
        <w:spacing w:after="60"/>
        <w:jc w:val="center"/>
        <w:rPr>
          <w:rFonts w:ascii="Bookman Old Style" w:hAnsi="Bookman Old Style"/>
          <w:b/>
          <w:szCs w:val="24"/>
        </w:rPr>
      </w:pPr>
    </w:p>
    <w:p w14:paraId="34711D4A" w14:textId="77777777" w:rsidR="002E0854" w:rsidRDefault="002E0854" w:rsidP="002E0854">
      <w:pPr>
        <w:spacing w:after="60"/>
        <w:jc w:val="center"/>
        <w:rPr>
          <w:rFonts w:ascii="Bookman Old Style" w:hAnsi="Bookman Old Style"/>
          <w:b/>
          <w:bCs/>
          <w:szCs w:val="24"/>
        </w:rPr>
      </w:pPr>
      <w:r>
        <w:rPr>
          <w:rFonts w:ascii="Bookman Old Style" w:hAnsi="Bookman Old Style"/>
          <w:b/>
          <w:szCs w:val="24"/>
        </w:rPr>
        <w:t xml:space="preserve">Art. 36 - </w:t>
      </w:r>
      <w:r>
        <w:rPr>
          <w:rFonts w:ascii="Bookman Old Style" w:hAnsi="Bookman Old Style"/>
          <w:b/>
          <w:bCs/>
          <w:szCs w:val="24"/>
        </w:rPr>
        <w:t>Fondo Spese</w:t>
      </w:r>
    </w:p>
    <w:p w14:paraId="727D6F4E" w14:textId="77777777" w:rsidR="002E0854" w:rsidRDefault="002E0854" w:rsidP="002E0854">
      <w:pPr>
        <w:spacing w:after="60"/>
        <w:jc w:val="both"/>
        <w:rPr>
          <w:rFonts w:ascii="Bookman Old Style" w:hAnsi="Bookman Old Style"/>
          <w:szCs w:val="24"/>
        </w:rPr>
      </w:pPr>
      <w:r>
        <w:rPr>
          <w:rFonts w:ascii="Bookman Old Style" w:hAnsi="Bookman Old Style"/>
          <w:szCs w:val="24"/>
        </w:rPr>
        <w:t>1. Per la gestione dell’esercizio corrente i Comuni partecipanti costituiscono un fondo spese la cui entità è commisurata dal numero degli abitanti di ogni singolo Comune. Il Consiglio dell’Unione delibera, entro due mesi dal suo insediamento un bilancio provvisorio per l’anno_______. Il bilancio ricomprende, oltre al fondo spese, il contributo ministeriale e regionale relativo allo stesso anno ed ogni altra eventuale acquisizione di somme.</w:t>
      </w:r>
    </w:p>
    <w:p w14:paraId="5123F1DB" w14:textId="77777777" w:rsidR="002E0854" w:rsidRDefault="002E0854" w:rsidP="002E0854">
      <w:pPr>
        <w:spacing w:after="60"/>
        <w:jc w:val="both"/>
        <w:rPr>
          <w:rFonts w:ascii="Bookman Old Style" w:hAnsi="Bookman Old Style"/>
          <w:szCs w:val="24"/>
        </w:rPr>
      </w:pPr>
      <w:r>
        <w:rPr>
          <w:rFonts w:ascii="Bookman Old Style" w:hAnsi="Bookman Old Style"/>
          <w:szCs w:val="24"/>
        </w:rPr>
        <w:t>2. Il Servizio di tesoreria dell’Unione, fino all’affidamento da parte dell’Unione è svolto dal servizio di tesoreria del Comune di ……</w:t>
      </w:r>
    </w:p>
    <w:p w14:paraId="6B023566" w14:textId="77777777" w:rsidR="002E0854" w:rsidRDefault="002E0854" w:rsidP="002E0854">
      <w:pPr>
        <w:spacing w:after="60"/>
        <w:jc w:val="both"/>
        <w:rPr>
          <w:rFonts w:ascii="Bookman Old Style" w:hAnsi="Bookman Old Style"/>
          <w:szCs w:val="24"/>
        </w:rPr>
      </w:pPr>
    </w:p>
    <w:p w14:paraId="4EC777E6" w14:textId="77777777" w:rsidR="002E0854" w:rsidRDefault="002E0854" w:rsidP="002E0854">
      <w:pPr>
        <w:spacing w:after="60"/>
        <w:jc w:val="center"/>
        <w:rPr>
          <w:rFonts w:ascii="Bookman Old Style" w:hAnsi="Bookman Old Style"/>
          <w:b/>
          <w:szCs w:val="24"/>
        </w:rPr>
      </w:pPr>
      <w:r>
        <w:rPr>
          <w:rFonts w:ascii="Bookman Old Style" w:hAnsi="Bookman Old Style"/>
          <w:b/>
          <w:szCs w:val="24"/>
        </w:rPr>
        <w:t>CAPO II - Norme Finali</w:t>
      </w:r>
    </w:p>
    <w:p w14:paraId="554F977B" w14:textId="77777777" w:rsidR="002E0854" w:rsidRDefault="002E0854" w:rsidP="002E0854">
      <w:pPr>
        <w:spacing w:after="60"/>
        <w:jc w:val="center"/>
        <w:rPr>
          <w:rFonts w:ascii="Bookman Old Style" w:hAnsi="Bookman Old Style"/>
          <w:b/>
          <w:bCs/>
          <w:szCs w:val="24"/>
        </w:rPr>
      </w:pPr>
      <w:r>
        <w:rPr>
          <w:rFonts w:ascii="Bookman Old Style" w:hAnsi="Bookman Old Style"/>
          <w:b/>
          <w:szCs w:val="24"/>
        </w:rPr>
        <w:t xml:space="preserve">Art. 37 - </w:t>
      </w:r>
      <w:r>
        <w:rPr>
          <w:rFonts w:ascii="Bookman Old Style" w:hAnsi="Bookman Old Style"/>
          <w:b/>
          <w:bCs/>
          <w:szCs w:val="24"/>
        </w:rPr>
        <w:t>Inefficacia delle norme regolamentari comunali incompatibili</w:t>
      </w:r>
    </w:p>
    <w:p w14:paraId="69733D39" w14:textId="77777777" w:rsidR="002E0854" w:rsidRDefault="002E0854" w:rsidP="002E0854">
      <w:pPr>
        <w:spacing w:after="60"/>
        <w:jc w:val="both"/>
        <w:rPr>
          <w:rFonts w:ascii="Bookman Old Style" w:hAnsi="Bookman Old Style"/>
          <w:szCs w:val="24"/>
        </w:rPr>
      </w:pPr>
      <w:r>
        <w:rPr>
          <w:rFonts w:ascii="Bookman Old Style" w:hAnsi="Bookman Old Style"/>
          <w:szCs w:val="24"/>
        </w:rPr>
        <w:t>1. Il trasferimento di funzioni comunali all’Unione determina, salvo diversa volontà espressa recata negli atti di trasferimento e fatti comunque salvi i diritti quesiti dei terzi, l’inefficacia delle disposizioni comunali in materia. Tali effetti si producono dal momento in cui divengono esecutivi gli atti regolamentari dell’Unione in materia.</w:t>
      </w:r>
    </w:p>
    <w:p w14:paraId="050090FF" w14:textId="77777777" w:rsidR="002E0854" w:rsidRDefault="002E0854" w:rsidP="002E0854">
      <w:pPr>
        <w:spacing w:after="60"/>
        <w:jc w:val="both"/>
        <w:rPr>
          <w:rFonts w:ascii="Bookman Old Style" w:hAnsi="Bookman Old Style"/>
          <w:szCs w:val="24"/>
        </w:rPr>
      </w:pPr>
      <w:r>
        <w:rPr>
          <w:rFonts w:ascii="Bookman Old Style" w:hAnsi="Bookman Old Style"/>
          <w:szCs w:val="24"/>
        </w:rPr>
        <w:t>2. In caso residuino conflitti tra disposizioni regolamentari dell’Unione e dei Comuni prevalgono in ogni caso le disposizioni regolamentari approvate dall’Unione.</w:t>
      </w:r>
    </w:p>
    <w:p w14:paraId="01C73F96" w14:textId="77777777" w:rsidR="002E0854" w:rsidRDefault="002E0854" w:rsidP="002E0854">
      <w:pPr>
        <w:spacing w:after="60"/>
        <w:jc w:val="both"/>
        <w:rPr>
          <w:rFonts w:ascii="Bookman Old Style" w:hAnsi="Bookman Old Style"/>
          <w:szCs w:val="24"/>
        </w:rPr>
      </w:pPr>
    </w:p>
    <w:p w14:paraId="53DF12C4" w14:textId="77777777" w:rsidR="002E0854" w:rsidRDefault="002E0854" w:rsidP="002E0854">
      <w:pPr>
        <w:spacing w:after="60"/>
        <w:jc w:val="both"/>
        <w:rPr>
          <w:rFonts w:ascii="Bookman Old Style" w:hAnsi="Bookman Old Style"/>
          <w:szCs w:val="24"/>
        </w:rPr>
      </w:pPr>
    </w:p>
    <w:p w14:paraId="2FDFC8AA" w14:textId="77777777" w:rsidR="002E0854" w:rsidRDefault="002E0854" w:rsidP="002E0854">
      <w:pPr>
        <w:spacing w:after="60"/>
        <w:jc w:val="center"/>
        <w:rPr>
          <w:rFonts w:ascii="Bookman Old Style" w:hAnsi="Bookman Old Style"/>
          <w:szCs w:val="24"/>
        </w:rPr>
      </w:pPr>
      <w:r>
        <w:rPr>
          <w:rFonts w:ascii="Bookman Old Style" w:hAnsi="Bookman Old Style"/>
          <w:b/>
          <w:szCs w:val="24"/>
        </w:rPr>
        <w:t xml:space="preserve">Art. 38 - </w:t>
      </w:r>
      <w:r>
        <w:rPr>
          <w:rFonts w:ascii="Bookman Old Style" w:hAnsi="Bookman Old Style"/>
          <w:b/>
          <w:bCs/>
          <w:szCs w:val="24"/>
        </w:rPr>
        <w:t>Norme finali</w:t>
      </w:r>
    </w:p>
    <w:p w14:paraId="3721FBF9" w14:textId="77777777" w:rsidR="002E0854" w:rsidRDefault="002E0854" w:rsidP="002E0854">
      <w:pPr>
        <w:spacing w:after="60"/>
        <w:jc w:val="both"/>
        <w:rPr>
          <w:rFonts w:ascii="Bookman Old Style" w:hAnsi="Bookman Old Style"/>
          <w:szCs w:val="24"/>
        </w:rPr>
      </w:pPr>
      <w:r>
        <w:rPr>
          <w:rFonts w:ascii="Bookman Old Style" w:hAnsi="Bookman Old Style"/>
          <w:szCs w:val="24"/>
        </w:rPr>
        <w:t>1. Per quanto non espressamente disciplinato dal presente statuto, si rinvia alle disposizioni vigenti in materia di Enti locali.</w:t>
      </w:r>
    </w:p>
    <w:p w14:paraId="2DCC4D9C" w14:textId="77777777" w:rsidR="002E0854" w:rsidRDefault="002E0854" w:rsidP="002E0854">
      <w:pPr>
        <w:spacing w:after="60"/>
        <w:jc w:val="both"/>
        <w:rPr>
          <w:rFonts w:ascii="Bookman Old Style" w:hAnsi="Bookman Old Style"/>
          <w:szCs w:val="24"/>
        </w:rPr>
      </w:pPr>
      <w:r>
        <w:rPr>
          <w:rFonts w:ascii="Bookman Old Style" w:hAnsi="Bookman Old Style"/>
          <w:szCs w:val="24"/>
        </w:rPr>
        <w:t>2. Copia dell’Atto costituivo dell’Unione e del presente Statuto, nonché copia degli atti che eventualmente ne modificano i contenuti, sono pubblicati nell’Albo dei Comuni partecipanti all’Unione e dell’Unione e inviati al Ministero dell’Interno e all’ANCI.</w:t>
      </w:r>
    </w:p>
    <w:p w14:paraId="11CA1E76" w14:textId="77777777" w:rsidR="002E0854" w:rsidRDefault="002E0854" w:rsidP="002E0854">
      <w:pPr>
        <w:rPr>
          <w:rFonts w:ascii="Bookman Old Style" w:hAnsi="Bookman Old Style"/>
          <w:szCs w:val="24"/>
        </w:rPr>
      </w:pPr>
    </w:p>
    <w:p w14:paraId="53042D87" w14:textId="77777777" w:rsidR="0085441E" w:rsidRDefault="0085441E"/>
    <w:sectPr w:rsidR="00854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809CE"/>
    <w:multiLevelType w:val="hybridMultilevel"/>
    <w:tmpl w:val="082CBDF0"/>
    <w:lvl w:ilvl="0" w:tplc="A112B018">
      <w:start w:val="2"/>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31"/>
    <w:rsid w:val="002E0854"/>
    <w:rsid w:val="00523931"/>
    <w:rsid w:val="00854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AABFE-ABD1-4283-B018-F0BAE2CC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854"/>
    <w:pPr>
      <w:spacing w:after="0" w:line="240" w:lineRule="auto"/>
    </w:pPr>
    <w:rPr>
      <w:rFonts w:ascii="New York" w:eastAsia="Times New Roman" w:hAnsi="New York" w:cs="Times New Roman"/>
      <w:noProof/>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E0854"/>
    <w:rPr>
      <w:color w:val="0563C1" w:themeColor="hyperlink"/>
      <w:u w:val="single"/>
    </w:rPr>
  </w:style>
  <w:style w:type="paragraph" w:styleId="PreformattatoHTML">
    <w:name w:val="HTML Preformatted"/>
    <w:basedOn w:val="Normale"/>
    <w:link w:val="PreformattatoHTMLCarattere"/>
    <w:uiPriority w:val="99"/>
    <w:semiHidden/>
    <w:unhideWhenUsed/>
    <w:rsid w:val="002E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rPr>
  </w:style>
  <w:style w:type="character" w:customStyle="1" w:styleId="PreformattatoHTMLCarattere">
    <w:name w:val="Preformattato HTML Carattere"/>
    <w:basedOn w:val="Carpredefinitoparagrafo"/>
    <w:link w:val="PreformattatoHTML"/>
    <w:uiPriority w:val="99"/>
    <w:semiHidden/>
    <w:rsid w:val="002E0854"/>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2E0854"/>
    <w:rPr>
      <w:b/>
      <w:bCs/>
    </w:rPr>
  </w:style>
  <w:style w:type="character" w:styleId="Enfasicorsivo">
    <w:name w:val="Emphasis"/>
    <w:basedOn w:val="Carpredefinitoparagrafo"/>
    <w:uiPriority w:val="20"/>
    <w:qFormat/>
    <w:rsid w:val="002E0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4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kernel.go('show_doc',%7bmask:'show',id:'I020AC00009895',tipo:'leggi',pos:0,ds_name:'nazionali'%7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4922</Words>
  <Characters>28059</Characters>
  <Application>Microsoft Office Word</Application>
  <DocSecurity>0</DocSecurity>
  <Lines>233</Lines>
  <Paragraphs>65</Paragraphs>
  <ScaleCrop>false</ScaleCrop>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Guerrieri</dc:creator>
  <cp:keywords/>
  <dc:description/>
  <cp:lastModifiedBy>Alberto Guerrieri</cp:lastModifiedBy>
  <cp:revision>2</cp:revision>
  <dcterms:created xsi:type="dcterms:W3CDTF">2020-09-11T07:25:00Z</dcterms:created>
  <dcterms:modified xsi:type="dcterms:W3CDTF">2020-09-11T07:26:00Z</dcterms:modified>
</cp:coreProperties>
</file>