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49" w:rsidRPr="008A6150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  <w:r w:rsidRPr="008A6150">
        <w:rPr>
          <w:rFonts w:ascii="Arial" w:hAnsi="Arial" w:cs="Arial"/>
          <w:b/>
          <w:bCs/>
          <w:sz w:val="22"/>
          <w:szCs w:val="22"/>
          <w:lang w:val="it"/>
        </w:rPr>
        <w:t xml:space="preserve">CONVENZIONE TRA IL COMUNE DI </w:t>
      </w:r>
      <w:r>
        <w:rPr>
          <w:rFonts w:ascii="Arial" w:hAnsi="Arial" w:cs="Arial"/>
          <w:b/>
          <w:bCs/>
          <w:sz w:val="22"/>
          <w:szCs w:val="22"/>
          <w:lang w:val="it"/>
        </w:rPr>
        <w:t>CUPRA MARITTIMA</w:t>
      </w:r>
      <w:r w:rsidRPr="008A6150">
        <w:rPr>
          <w:rFonts w:ascii="Arial" w:hAnsi="Arial" w:cs="Arial"/>
          <w:b/>
          <w:bCs/>
          <w:sz w:val="22"/>
          <w:szCs w:val="22"/>
          <w:lang w:val="it"/>
        </w:rPr>
        <w:t xml:space="preserve"> E IL COMUNE DI </w:t>
      </w:r>
      <w:r>
        <w:rPr>
          <w:rFonts w:ascii="Arial" w:hAnsi="Arial" w:cs="Arial"/>
          <w:b/>
          <w:bCs/>
          <w:sz w:val="22"/>
          <w:szCs w:val="22"/>
          <w:lang w:val="it"/>
        </w:rPr>
        <w:t>MONSAMPOLO DEL TRONTO</w:t>
      </w:r>
      <w:r w:rsidRPr="008A6150">
        <w:rPr>
          <w:rFonts w:ascii="Arial" w:hAnsi="Arial" w:cs="Arial"/>
          <w:b/>
          <w:bCs/>
          <w:sz w:val="22"/>
          <w:szCs w:val="22"/>
          <w:lang w:val="it"/>
        </w:rPr>
        <w:t xml:space="preserve"> PER L’UTILIZZ</w:t>
      </w:r>
      <w:r w:rsidR="002126AC">
        <w:rPr>
          <w:rFonts w:ascii="Arial" w:hAnsi="Arial" w:cs="Arial"/>
          <w:b/>
          <w:bCs/>
          <w:sz w:val="22"/>
          <w:szCs w:val="22"/>
          <w:lang w:val="it"/>
        </w:rPr>
        <w:t>O CONGIUNTO DI N. 1 DIPENDENTE</w:t>
      </w:r>
    </w:p>
    <w:p w:rsidR="00A36649" w:rsidRPr="008A6150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  <w:r w:rsidRPr="00A030B6">
        <w:rPr>
          <w:rFonts w:ascii="Arial" w:hAnsi="Arial" w:cs="Arial"/>
          <w:b/>
          <w:bCs/>
          <w:sz w:val="22"/>
          <w:szCs w:val="22"/>
          <w:lang w:val="it"/>
        </w:rPr>
        <w:t xml:space="preserve">TRA 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</w:p>
    <w:p w:rsidR="00A36649" w:rsidRPr="00A030B6" w:rsidRDefault="002126AC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>
        <w:rPr>
          <w:rFonts w:ascii="Arial" w:hAnsi="Arial" w:cs="Arial"/>
          <w:sz w:val="22"/>
          <w:szCs w:val="22"/>
          <w:lang w:val="it"/>
        </w:rPr>
        <w:t>I</w:t>
      </w:r>
      <w:r w:rsidR="00A36649" w:rsidRPr="005B2064">
        <w:rPr>
          <w:rFonts w:ascii="Arial" w:hAnsi="Arial" w:cs="Arial"/>
          <w:sz w:val="22"/>
          <w:szCs w:val="22"/>
          <w:lang w:val="it"/>
        </w:rPr>
        <w:t>l Comune di Monsampolo del Tronto C.F</w:t>
      </w:r>
      <w:r w:rsidR="00A36649">
        <w:rPr>
          <w:rFonts w:ascii="Arial" w:hAnsi="Arial" w:cs="Arial"/>
          <w:sz w:val="22"/>
          <w:szCs w:val="22"/>
          <w:lang w:val="it"/>
        </w:rPr>
        <w:t>. 82000530442</w:t>
      </w:r>
      <w:r w:rsidR="00A36649" w:rsidRPr="005B2064">
        <w:rPr>
          <w:rFonts w:ascii="Arial" w:hAnsi="Arial" w:cs="Arial"/>
          <w:sz w:val="22"/>
          <w:szCs w:val="22"/>
          <w:lang w:val="it"/>
        </w:rPr>
        <w:t>, rappresentato</w:t>
      </w:r>
      <w:r w:rsidR="00A36649" w:rsidRPr="00A030B6">
        <w:rPr>
          <w:rFonts w:ascii="Arial" w:hAnsi="Arial" w:cs="Arial"/>
          <w:sz w:val="22"/>
          <w:szCs w:val="22"/>
          <w:lang w:val="it"/>
        </w:rPr>
        <w:t xml:space="preserve"> dalla Dr.ssa </w:t>
      </w:r>
      <w:r w:rsidR="00A36649">
        <w:rPr>
          <w:rFonts w:ascii="Arial" w:hAnsi="Arial" w:cs="Arial"/>
          <w:sz w:val="22"/>
          <w:szCs w:val="22"/>
          <w:lang w:val="it"/>
        </w:rPr>
        <w:t>Maria Stella</w:t>
      </w:r>
      <w:r w:rsidR="00A36649" w:rsidRPr="00A030B6">
        <w:rPr>
          <w:rFonts w:ascii="Arial" w:hAnsi="Arial" w:cs="Arial"/>
          <w:sz w:val="22"/>
          <w:szCs w:val="22"/>
          <w:lang w:val="it"/>
        </w:rPr>
        <w:t xml:space="preserve"> quale Responsabile dell’Area</w:t>
      </w:r>
      <w:r w:rsidR="00A36649">
        <w:rPr>
          <w:rFonts w:ascii="Arial" w:hAnsi="Arial" w:cs="Arial"/>
          <w:sz w:val="22"/>
          <w:szCs w:val="22"/>
          <w:lang w:val="it"/>
        </w:rPr>
        <w:t xml:space="preserve"> Amministrativa-Affari Generali</w:t>
      </w:r>
      <w:r w:rsidR="00A36649" w:rsidRPr="00A030B6">
        <w:rPr>
          <w:rFonts w:ascii="Arial" w:hAnsi="Arial" w:cs="Arial"/>
          <w:sz w:val="22"/>
          <w:szCs w:val="22"/>
          <w:lang w:val="it"/>
        </w:rPr>
        <w:t xml:space="preserve"> del Comune di </w:t>
      </w:r>
      <w:r w:rsidR="00A36649">
        <w:rPr>
          <w:rFonts w:ascii="Arial" w:hAnsi="Arial" w:cs="Arial"/>
          <w:sz w:val="22"/>
          <w:szCs w:val="22"/>
          <w:lang w:val="it"/>
        </w:rPr>
        <w:t>Monsampolo del Tronto dom</w:t>
      </w:r>
      <w:r w:rsidR="00A36649" w:rsidRPr="00A030B6">
        <w:rPr>
          <w:rFonts w:ascii="Arial" w:hAnsi="Arial" w:cs="Arial"/>
          <w:sz w:val="22"/>
          <w:szCs w:val="22"/>
          <w:lang w:val="it"/>
        </w:rPr>
        <w:t>iciliato per la sua carica presso la sede;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E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 xml:space="preserve">Il Comune di </w:t>
      </w:r>
      <w:r>
        <w:rPr>
          <w:rFonts w:ascii="Arial" w:hAnsi="Arial" w:cs="Arial"/>
          <w:sz w:val="22"/>
          <w:szCs w:val="22"/>
          <w:lang w:val="it"/>
        </w:rPr>
        <w:t>Cupra Marittima</w:t>
      </w:r>
      <w:r w:rsidRPr="00A030B6">
        <w:rPr>
          <w:rFonts w:ascii="Arial" w:hAnsi="Arial" w:cs="Arial"/>
          <w:sz w:val="22"/>
          <w:szCs w:val="22"/>
          <w:lang w:val="it"/>
        </w:rPr>
        <w:t>, C.F</w:t>
      </w:r>
      <w:r w:rsidRPr="00905570">
        <w:rPr>
          <w:rFonts w:ascii="Arial" w:hAnsi="Arial" w:cs="Arial"/>
          <w:sz w:val="22"/>
          <w:szCs w:val="22"/>
          <w:lang w:val="it"/>
        </w:rPr>
        <w:t xml:space="preserve"> 00356330449</w:t>
      </w:r>
      <w:r w:rsidRPr="005B2064">
        <w:rPr>
          <w:rFonts w:ascii="Arial" w:hAnsi="Arial" w:cs="Arial"/>
          <w:sz w:val="22"/>
          <w:szCs w:val="22"/>
          <w:lang w:val="it"/>
        </w:rPr>
        <w:t>,</w:t>
      </w:r>
      <w:r w:rsidR="00AB12E9">
        <w:rPr>
          <w:rFonts w:ascii="Arial" w:hAnsi="Arial" w:cs="Arial"/>
          <w:sz w:val="22"/>
          <w:szCs w:val="22"/>
          <w:lang w:val="it"/>
        </w:rPr>
        <w:t xml:space="preserve"> rappresentato da</w:t>
      </w:r>
      <w:r w:rsidR="00944F5F">
        <w:rPr>
          <w:rFonts w:ascii="Arial" w:hAnsi="Arial" w:cs="Arial"/>
          <w:sz w:val="22"/>
          <w:szCs w:val="22"/>
          <w:lang w:val="it"/>
        </w:rPr>
        <w:t xml:space="preserve"> dr.ssa Marina Catasta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it"/>
        </w:rPr>
        <w:t xml:space="preserve">quale  Responsabile del </w:t>
      </w:r>
      <w:r w:rsidRPr="00A030B6">
        <w:rPr>
          <w:rFonts w:ascii="Arial" w:hAnsi="Arial" w:cs="Arial"/>
          <w:sz w:val="22"/>
          <w:szCs w:val="22"/>
          <w:lang w:val="it"/>
        </w:rPr>
        <w:t xml:space="preserve">Servizio Personale del Comune di </w:t>
      </w:r>
      <w:r w:rsidR="00AB12E9">
        <w:rPr>
          <w:rFonts w:ascii="Arial" w:hAnsi="Arial" w:cs="Arial"/>
          <w:sz w:val="22"/>
          <w:szCs w:val="22"/>
          <w:lang w:val="it"/>
        </w:rPr>
        <w:t>Cupra Marittima, domiciliato</w:t>
      </w:r>
      <w:r w:rsidRPr="00A030B6">
        <w:rPr>
          <w:rFonts w:ascii="Arial" w:hAnsi="Arial" w:cs="Arial"/>
          <w:sz w:val="22"/>
          <w:szCs w:val="22"/>
          <w:lang w:val="it"/>
        </w:rPr>
        <w:t xml:space="preserve"> per la sua carica presso la sede;</w:t>
      </w:r>
    </w:p>
    <w:p w:rsidR="00A36649" w:rsidRPr="005B2064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  <w:r w:rsidRPr="005B2064">
        <w:rPr>
          <w:rFonts w:ascii="Arial" w:hAnsi="Arial" w:cs="Arial"/>
          <w:b/>
          <w:bCs/>
          <w:sz w:val="22"/>
          <w:szCs w:val="22"/>
          <w:lang w:val="it"/>
        </w:rPr>
        <w:t>PREMESSO CHE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 xml:space="preserve">Il Comune di </w:t>
      </w:r>
      <w:r>
        <w:rPr>
          <w:rFonts w:ascii="Arial" w:hAnsi="Arial" w:cs="Arial"/>
          <w:sz w:val="22"/>
          <w:szCs w:val="22"/>
          <w:lang w:val="it"/>
        </w:rPr>
        <w:t>Cupra Marittima</w:t>
      </w:r>
      <w:r w:rsidRPr="00A030B6">
        <w:rPr>
          <w:rFonts w:ascii="Arial" w:hAnsi="Arial" w:cs="Arial"/>
          <w:sz w:val="22"/>
          <w:szCs w:val="22"/>
          <w:lang w:val="it"/>
        </w:rPr>
        <w:t xml:space="preserve"> ha nel proprio organico la dipendente a tempo </w:t>
      </w:r>
      <w:r>
        <w:rPr>
          <w:rFonts w:ascii="Arial" w:hAnsi="Arial" w:cs="Arial"/>
          <w:sz w:val="22"/>
          <w:szCs w:val="22"/>
          <w:lang w:val="it"/>
        </w:rPr>
        <w:t>indeterminato e pieno  a 30</w:t>
      </w:r>
      <w:r w:rsidRPr="00A030B6">
        <w:rPr>
          <w:rFonts w:ascii="Arial" w:hAnsi="Arial" w:cs="Arial"/>
          <w:sz w:val="22"/>
          <w:szCs w:val="22"/>
          <w:lang w:val="it"/>
        </w:rPr>
        <w:t xml:space="preserve"> ore settimanali </w:t>
      </w:r>
      <w:r>
        <w:rPr>
          <w:rFonts w:ascii="Arial" w:hAnsi="Arial" w:cs="Arial"/>
          <w:sz w:val="22"/>
          <w:szCs w:val="22"/>
          <w:lang w:val="it"/>
        </w:rPr>
        <w:t>la dott.ssa Daniela Spurio</w:t>
      </w:r>
      <w:r w:rsidRPr="00A030B6">
        <w:rPr>
          <w:rFonts w:ascii="Arial" w:hAnsi="Arial" w:cs="Arial"/>
          <w:sz w:val="22"/>
          <w:szCs w:val="22"/>
          <w:lang w:val="it"/>
        </w:rPr>
        <w:t xml:space="preserve">, nata a </w:t>
      </w:r>
      <w:r>
        <w:rPr>
          <w:rFonts w:ascii="Arial" w:hAnsi="Arial" w:cs="Arial"/>
          <w:sz w:val="22"/>
          <w:szCs w:val="22"/>
          <w:lang w:val="it"/>
        </w:rPr>
        <w:t>San Benedetto del Tronto il 16/03/1982</w:t>
      </w:r>
      <w:r w:rsidRPr="00A030B6">
        <w:rPr>
          <w:rFonts w:ascii="Arial" w:hAnsi="Arial" w:cs="Arial"/>
          <w:sz w:val="22"/>
          <w:szCs w:val="22"/>
          <w:lang w:val="it"/>
        </w:rPr>
        <w:t xml:space="preserve">, con profilo professionale di Istruttore </w:t>
      </w:r>
      <w:r>
        <w:rPr>
          <w:rFonts w:ascii="Arial" w:hAnsi="Arial" w:cs="Arial"/>
          <w:sz w:val="22"/>
          <w:szCs w:val="22"/>
          <w:lang w:val="it"/>
        </w:rPr>
        <w:t>Amministrativo, categoria C, posizione economica C</w:t>
      </w:r>
      <w:r w:rsidRPr="00A030B6">
        <w:rPr>
          <w:rFonts w:ascii="Arial" w:hAnsi="Arial" w:cs="Arial"/>
          <w:sz w:val="22"/>
          <w:szCs w:val="22"/>
          <w:lang w:val="it"/>
        </w:rPr>
        <w:t>1.</w:t>
      </w:r>
    </w:p>
    <w:p w:rsidR="00A36649" w:rsidRPr="00DF3F63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 xml:space="preserve">Il Comune di </w:t>
      </w:r>
      <w:r>
        <w:rPr>
          <w:rFonts w:ascii="Arial" w:hAnsi="Arial" w:cs="Arial"/>
          <w:sz w:val="22"/>
          <w:szCs w:val="22"/>
          <w:lang w:val="it"/>
        </w:rPr>
        <w:t>Monsampolo del Tronto</w:t>
      </w:r>
      <w:r w:rsidRPr="00A030B6">
        <w:rPr>
          <w:rFonts w:ascii="Arial" w:hAnsi="Arial" w:cs="Arial"/>
          <w:sz w:val="22"/>
          <w:szCs w:val="22"/>
          <w:lang w:val="it"/>
        </w:rPr>
        <w:t xml:space="preserve"> con nota assunta a protocollo comunale n </w:t>
      </w:r>
      <w:r>
        <w:rPr>
          <w:rFonts w:ascii="Arial" w:hAnsi="Arial" w:cs="Arial"/>
          <w:sz w:val="22"/>
          <w:szCs w:val="22"/>
          <w:lang w:val="it"/>
        </w:rPr>
        <w:t>966</w:t>
      </w:r>
      <w:r w:rsidRPr="00A030B6">
        <w:rPr>
          <w:rFonts w:ascii="Arial" w:hAnsi="Arial" w:cs="Arial"/>
          <w:sz w:val="22"/>
          <w:szCs w:val="22"/>
          <w:lang w:val="it"/>
        </w:rPr>
        <w:t xml:space="preserve"> </w:t>
      </w:r>
      <w:r w:rsidRPr="005B2064">
        <w:rPr>
          <w:rFonts w:ascii="Arial" w:hAnsi="Arial" w:cs="Arial"/>
          <w:sz w:val="22"/>
          <w:szCs w:val="22"/>
          <w:lang w:val="it"/>
        </w:rPr>
        <w:t>del 29/01/2019</w:t>
      </w:r>
      <w:r w:rsidRPr="00A030B6">
        <w:rPr>
          <w:rFonts w:ascii="Arial" w:hAnsi="Arial" w:cs="Arial"/>
          <w:sz w:val="22"/>
          <w:szCs w:val="22"/>
          <w:lang w:val="it"/>
        </w:rPr>
        <w:t xml:space="preserve"> ha richiesto di poter utilizzare la s</w:t>
      </w:r>
      <w:r w:rsidRPr="004C2303">
        <w:rPr>
          <w:rFonts w:ascii="Arial" w:hAnsi="Arial" w:cs="Arial"/>
          <w:sz w:val="22"/>
          <w:szCs w:val="22"/>
          <w:lang w:val="it"/>
        </w:rPr>
        <w:t>unnominata dipendente per la durata di un anno e con un impegno massimo di 9 ore a settimana;</w:t>
      </w:r>
    </w:p>
    <w:p w:rsidR="00A36649" w:rsidRPr="00A030B6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Visto che l’art. 1, comma 557, della legge 311/2004, consente ai comuni con popolazione inferiore ai 5.000 abitanti di servirsi di attività lavorativa di dipendenti a tempo pieno di altre amministrazioni locali, purché autorizzati dall’amministrazione di appartenenza;</w:t>
      </w:r>
    </w:p>
    <w:p w:rsidR="00A36649" w:rsidRPr="00A030B6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Il Consiglio di Stato – Sez. I, con parere n. 2141/2005 ha precisato che la succitata norma introduce una deroga al principio espresso dall’art. 53, comma 1, del decreto legislativo n. 165/2001;</w:t>
      </w:r>
    </w:p>
    <w:p w:rsidR="00A36649" w:rsidRPr="00A030B6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Il Ministero dell’Interno, con Circolare n. 2/2005, in data 21/10/2005, ha ribadito che la succitata fonte normativa speciale introduce una deroga al principio dell’unicità della rapporto di lavoro dei pubblici dipendenti;</w:t>
      </w:r>
    </w:p>
    <w:p w:rsidR="00A36649" w:rsidRPr="00A030B6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Il succitato comma 557 consente la costituzione di due rapporti di lavoro, uno a tempo pieno con l’ente di appartenenza e un altro part-time, con il secondo ente per un massimo di 12 ore settimanali;</w:t>
      </w:r>
    </w:p>
    <w:p w:rsidR="00A36649" w:rsidRPr="00582F72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582F72">
        <w:rPr>
          <w:rFonts w:ascii="Arial" w:hAnsi="Arial" w:cs="Arial"/>
          <w:sz w:val="22"/>
          <w:szCs w:val="22"/>
          <w:lang w:val="it"/>
        </w:rPr>
        <w:t>Ai fini di c</w:t>
      </w:r>
      <w:r>
        <w:rPr>
          <w:rFonts w:ascii="Arial" w:hAnsi="Arial" w:cs="Arial"/>
          <w:sz w:val="22"/>
          <w:szCs w:val="22"/>
          <w:lang w:val="it"/>
        </w:rPr>
        <w:t>ui sopra, i comuni di Cupra Marittima</w:t>
      </w:r>
      <w:r w:rsidRPr="00582F72">
        <w:rPr>
          <w:rFonts w:ascii="Arial" w:hAnsi="Arial" w:cs="Arial"/>
          <w:sz w:val="22"/>
          <w:szCs w:val="22"/>
          <w:lang w:val="it"/>
        </w:rPr>
        <w:t xml:space="preserve"> e di </w:t>
      </w:r>
      <w:r>
        <w:rPr>
          <w:rFonts w:ascii="Arial" w:hAnsi="Arial" w:cs="Arial"/>
          <w:sz w:val="22"/>
          <w:szCs w:val="22"/>
          <w:lang w:val="it"/>
        </w:rPr>
        <w:t>Monsampolo del Tronto</w:t>
      </w:r>
      <w:r w:rsidRPr="00582F72">
        <w:rPr>
          <w:rFonts w:ascii="Arial" w:hAnsi="Arial" w:cs="Arial"/>
          <w:sz w:val="22"/>
          <w:szCs w:val="22"/>
          <w:lang w:val="it"/>
        </w:rPr>
        <w:t xml:space="preserve"> hanno stabilito di stipulare fra loro una convenzione, come da deliberazione n° </w:t>
      </w:r>
      <w:r>
        <w:rPr>
          <w:rFonts w:ascii="Arial" w:hAnsi="Arial" w:cs="Arial"/>
          <w:sz w:val="22"/>
          <w:szCs w:val="22"/>
          <w:lang w:val="it"/>
        </w:rPr>
        <w:t>____</w:t>
      </w:r>
      <w:r w:rsidRPr="00582F72">
        <w:rPr>
          <w:rFonts w:ascii="Arial" w:hAnsi="Arial" w:cs="Arial"/>
          <w:sz w:val="22"/>
          <w:szCs w:val="22"/>
          <w:lang w:val="it"/>
        </w:rPr>
        <w:t xml:space="preserve"> in data </w:t>
      </w:r>
      <w:r>
        <w:rPr>
          <w:rFonts w:ascii="Arial" w:hAnsi="Arial" w:cs="Arial"/>
          <w:sz w:val="22"/>
          <w:szCs w:val="22"/>
          <w:lang w:val="it"/>
        </w:rPr>
        <w:t>_____________ del Comune di Cupra Marittima</w:t>
      </w:r>
      <w:r w:rsidRPr="00582F72">
        <w:rPr>
          <w:rFonts w:ascii="Arial" w:hAnsi="Arial" w:cs="Arial"/>
          <w:sz w:val="22"/>
          <w:szCs w:val="22"/>
          <w:lang w:val="it"/>
        </w:rPr>
        <w:t xml:space="preserve"> e come da deliberazione n° </w:t>
      </w:r>
      <w:r>
        <w:rPr>
          <w:rFonts w:ascii="Arial" w:hAnsi="Arial" w:cs="Arial"/>
          <w:sz w:val="22"/>
          <w:szCs w:val="22"/>
          <w:lang w:val="it"/>
        </w:rPr>
        <w:t>_____</w:t>
      </w:r>
      <w:r w:rsidRPr="00582F72">
        <w:rPr>
          <w:rFonts w:ascii="Arial" w:hAnsi="Arial" w:cs="Arial"/>
          <w:sz w:val="22"/>
          <w:szCs w:val="22"/>
          <w:lang w:val="it"/>
        </w:rPr>
        <w:t>in data</w:t>
      </w:r>
      <w:r>
        <w:rPr>
          <w:rFonts w:ascii="Arial" w:hAnsi="Arial" w:cs="Arial"/>
          <w:sz w:val="22"/>
          <w:szCs w:val="22"/>
          <w:lang w:val="it"/>
        </w:rPr>
        <w:t xml:space="preserve"> _________de</w:t>
      </w:r>
      <w:r w:rsidRPr="00582F72">
        <w:rPr>
          <w:rFonts w:ascii="Arial" w:hAnsi="Arial" w:cs="Arial"/>
          <w:sz w:val="22"/>
          <w:szCs w:val="22"/>
          <w:lang w:val="it"/>
        </w:rPr>
        <w:t xml:space="preserve">l Comune di </w:t>
      </w:r>
      <w:r>
        <w:rPr>
          <w:rFonts w:ascii="Arial" w:hAnsi="Arial" w:cs="Arial"/>
          <w:sz w:val="22"/>
          <w:szCs w:val="22"/>
          <w:lang w:val="it"/>
        </w:rPr>
        <w:t>Monsampolo del Tronto</w:t>
      </w:r>
      <w:r w:rsidRPr="00582F72">
        <w:rPr>
          <w:rFonts w:ascii="Arial" w:hAnsi="Arial" w:cs="Arial"/>
          <w:sz w:val="22"/>
          <w:szCs w:val="22"/>
          <w:lang w:val="it"/>
        </w:rPr>
        <w:t>, entrambe dichiarate immediatamente eseguibili ai sensi di legge;</w:t>
      </w:r>
    </w:p>
    <w:p w:rsidR="00A36649" w:rsidRPr="00A030B6" w:rsidRDefault="00A36649" w:rsidP="00A36649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I responsabili, autorizzati dalle citate deliberazioni, intervengono per stipulare il presente atto;</w:t>
      </w:r>
    </w:p>
    <w:p w:rsidR="00A36649" w:rsidRDefault="00A36649" w:rsidP="00A36649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Tutto ciò premesso, tra le parti come sopra costituite,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5B2064" w:rsidRDefault="00A36649" w:rsidP="00A366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"/>
        </w:rPr>
      </w:pPr>
      <w:r w:rsidRPr="005B2064">
        <w:rPr>
          <w:rFonts w:ascii="Arial" w:hAnsi="Arial" w:cs="Arial"/>
          <w:b/>
          <w:bCs/>
          <w:sz w:val="22"/>
          <w:szCs w:val="22"/>
          <w:lang w:val="it"/>
        </w:rPr>
        <w:t>SI CONVIENE E STIPULA QUANTO SEGUE</w:t>
      </w:r>
    </w:p>
    <w:p w:rsidR="00A36649" w:rsidRPr="00290B6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Art. 1 – Le parti approvano la premessa, come parte integrante e sostanziale della presente convenzione;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 xml:space="preserve">Art. 2 – Il comune di </w:t>
      </w:r>
      <w:r>
        <w:rPr>
          <w:rFonts w:ascii="Arial" w:hAnsi="Arial" w:cs="Arial"/>
          <w:sz w:val="22"/>
          <w:szCs w:val="22"/>
          <w:lang w:val="it"/>
        </w:rPr>
        <w:t xml:space="preserve">Cupra Marittima </w:t>
      </w:r>
      <w:r w:rsidRPr="00A030B6">
        <w:rPr>
          <w:rFonts w:ascii="Arial" w:hAnsi="Arial" w:cs="Arial"/>
          <w:sz w:val="22"/>
          <w:szCs w:val="22"/>
          <w:lang w:val="it"/>
        </w:rPr>
        <w:t xml:space="preserve">autorizza la propria dipendente a tempo </w:t>
      </w:r>
      <w:r>
        <w:rPr>
          <w:rFonts w:ascii="Arial" w:hAnsi="Arial" w:cs="Arial"/>
          <w:sz w:val="22"/>
          <w:szCs w:val="22"/>
          <w:lang w:val="it"/>
        </w:rPr>
        <w:t>parziale (30 ore settimanali)</w:t>
      </w:r>
      <w:r w:rsidRPr="00A030B6">
        <w:rPr>
          <w:rFonts w:ascii="Arial" w:hAnsi="Arial" w:cs="Arial"/>
          <w:sz w:val="22"/>
          <w:szCs w:val="22"/>
          <w:lang w:val="it"/>
        </w:rPr>
        <w:t xml:space="preserve"> e indeterminato </w:t>
      </w:r>
      <w:r>
        <w:rPr>
          <w:rFonts w:ascii="Arial" w:hAnsi="Arial" w:cs="Arial"/>
          <w:sz w:val="22"/>
          <w:szCs w:val="22"/>
          <w:lang w:val="it"/>
        </w:rPr>
        <w:t xml:space="preserve">dott.ssa Daniela Spurio, </w:t>
      </w:r>
      <w:proofErr w:type="spellStart"/>
      <w:r>
        <w:rPr>
          <w:rFonts w:ascii="Arial" w:hAnsi="Arial" w:cs="Arial"/>
          <w:sz w:val="22"/>
          <w:szCs w:val="22"/>
          <w:lang w:val="it"/>
        </w:rPr>
        <w:t>Cat</w:t>
      </w:r>
      <w:proofErr w:type="spellEnd"/>
      <w:r>
        <w:rPr>
          <w:rFonts w:ascii="Arial" w:hAnsi="Arial" w:cs="Arial"/>
          <w:sz w:val="22"/>
          <w:szCs w:val="22"/>
          <w:lang w:val="it"/>
        </w:rPr>
        <w:t xml:space="preserve"> C, posizione economica C.1, nata a San Benedetto del Tronto il 16/03/1982</w:t>
      </w:r>
      <w:r w:rsidRPr="00A030B6">
        <w:rPr>
          <w:rFonts w:ascii="Arial" w:hAnsi="Arial" w:cs="Arial"/>
          <w:sz w:val="22"/>
          <w:szCs w:val="22"/>
          <w:lang w:val="it"/>
        </w:rPr>
        <w:t xml:space="preserve">, a costituire con il comune di </w:t>
      </w:r>
      <w:r>
        <w:rPr>
          <w:rFonts w:ascii="Arial" w:hAnsi="Arial" w:cs="Arial"/>
          <w:sz w:val="22"/>
          <w:szCs w:val="22"/>
          <w:lang w:val="it"/>
        </w:rPr>
        <w:t>Monsampolo del Tronto</w:t>
      </w:r>
      <w:r w:rsidRPr="00A030B6">
        <w:rPr>
          <w:rFonts w:ascii="Arial" w:hAnsi="Arial" w:cs="Arial"/>
          <w:sz w:val="22"/>
          <w:szCs w:val="22"/>
          <w:lang w:val="it"/>
        </w:rPr>
        <w:t xml:space="preserve"> un rapporto di lavoro subordinato part-time per un</w:t>
      </w:r>
      <w:r>
        <w:rPr>
          <w:rFonts w:ascii="Arial" w:hAnsi="Arial" w:cs="Arial"/>
          <w:sz w:val="22"/>
          <w:szCs w:val="22"/>
          <w:lang w:val="it"/>
        </w:rPr>
        <w:t xml:space="preserve"> massimo di n. 9 </w:t>
      </w:r>
      <w:r w:rsidRPr="00A030B6">
        <w:rPr>
          <w:rFonts w:ascii="Arial" w:hAnsi="Arial" w:cs="Arial"/>
          <w:sz w:val="22"/>
          <w:szCs w:val="22"/>
          <w:lang w:val="it"/>
        </w:rPr>
        <w:t>ore settimanali;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lastRenderedPageBreak/>
        <w:t>Art. 3 – Le pr</w:t>
      </w:r>
      <w:r>
        <w:rPr>
          <w:rFonts w:ascii="Arial" w:hAnsi="Arial" w:cs="Arial"/>
          <w:sz w:val="22"/>
          <w:szCs w:val="22"/>
          <w:lang w:val="it"/>
        </w:rPr>
        <w:t>estazioni lavorative presso il C</w:t>
      </w:r>
      <w:r w:rsidRPr="00A030B6">
        <w:rPr>
          <w:rFonts w:ascii="Arial" w:hAnsi="Arial" w:cs="Arial"/>
          <w:sz w:val="22"/>
          <w:szCs w:val="22"/>
          <w:lang w:val="it"/>
        </w:rPr>
        <w:t xml:space="preserve">omune di </w:t>
      </w:r>
      <w:r>
        <w:rPr>
          <w:rFonts w:ascii="Arial" w:hAnsi="Arial" w:cs="Arial"/>
          <w:sz w:val="22"/>
          <w:szCs w:val="22"/>
          <w:lang w:val="it"/>
        </w:rPr>
        <w:t>Monsampolo del Tronto</w:t>
      </w:r>
      <w:r w:rsidRPr="00A030B6">
        <w:rPr>
          <w:rFonts w:ascii="Arial" w:hAnsi="Arial" w:cs="Arial"/>
          <w:sz w:val="22"/>
          <w:szCs w:val="22"/>
          <w:lang w:val="it"/>
        </w:rPr>
        <w:t xml:space="preserve"> verranno effettuate al di fuo</w:t>
      </w:r>
      <w:r>
        <w:rPr>
          <w:rFonts w:ascii="Arial" w:hAnsi="Arial" w:cs="Arial"/>
          <w:sz w:val="22"/>
          <w:szCs w:val="22"/>
          <w:lang w:val="it"/>
        </w:rPr>
        <w:t>ri dell’orario di servizio del C</w:t>
      </w:r>
      <w:r w:rsidRPr="00A030B6">
        <w:rPr>
          <w:rFonts w:ascii="Arial" w:hAnsi="Arial" w:cs="Arial"/>
          <w:sz w:val="22"/>
          <w:szCs w:val="22"/>
          <w:lang w:val="it"/>
        </w:rPr>
        <w:t xml:space="preserve">omune di </w:t>
      </w:r>
      <w:r>
        <w:rPr>
          <w:rFonts w:ascii="Arial" w:hAnsi="Arial" w:cs="Arial"/>
          <w:sz w:val="22"/>
          <w:szCs w:val="22"/>
          <w:lang w:val="it"/>
        </w:rPr>
        <w:t>Cupra Marittima</w:t>
      </w:r>
      <w:r w:rsidRPr="00A030B6">
        <w:rPr>
          <w:rFonts w:ascii="Arial" w:hAnsi="Arial" w:cs="Arial"/>
          <w:sz w:val="22"/>
          <w:szCs w:val="22"/>
          <w:lang w:val="it"/>
        </w:rPr>
        <w:t>, in modo da non recare pregiudizio alla normale attività lavorativa;</w:t>
      </w:r>
    </w:p>
    <w:p w:rsidR="00A36649" w:rsidRPr="005B2064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5B2064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5B2064">
        <w:rPr>
          <w:rFonts w:ascii="Arial" w:hAnsi="Arial" w:cs="Arial"/>
          <w:sz w:val="22"/>
          <w:szCs w:val="22"/>
          <w:lang w:val="it"/>
        </w:rPr>
        <w:t>Art. 4 – Le prestazioni di lavoro effettuate alle dipendenze del comune di Monsampolo del Tronto saranno da quest’ultimo direttamente retribuite in favore della sunnominata dipendente;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5B2064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5B2064">
        <w:rPr>
          <w:rFonts w:ascii="Arial" w:hAnsi="Arial" w:cs="Arial"/>
          <w:sz w:val="22"/>
          <w:szCs w:val="22"/>
          <w:lang w:val="it"/>
        </w:rPr>
        <w:t xml:space="preserve">Art. 5 – Il comune di Monsampolo del Tronto provvederà al versamento della retribuzione spettante, degli oneri previdenziali, assistenziali, assicurativi e tributari riferiti ai compensi erogati; 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Art. 6 – Le ferie annuali del predetto dipendente, concesse dai due Comuni, dovranno essere fruite nello stesso periodo;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A030B6">
        <w:rPr>
          <w:rFonts w:ascii="Arial" w:hAnsi="Arial" w:cs="Arial"/>
          <w:sz w:val="22"/>
          <w:szCs w:val="22"/>
          <w:lang w:val="it"/>
        </w:rPr>
        <w:t>Art. 7 – La p</w:t>
      </w:r>
      <w:r>
        <w:rPr>
          <w:rFonts w:ascii="Arial" w:hAnsi="Arial" w:cs="Arial"/>
          <w:sz w:val="22"/>
          <w:szCs w:val="22"/>
          <w:lang w:val="it"/>
        </w:rPr>
        <w:t xml:space="preserve">resente convenzione </w:t>
      </w:r>
      <w:r w:rsidRPr="00736399">
        <w:rPr>
          <w:rFonts w:ascii="Arial" w:hAnsi="Arial" w:cs="Arial"/>
          <w:sz w:val="22"/>
          <w:szCs w:val="22"/>
          <w:lang w:val="it"/>
        </w:rPr>
        <w:t>decorre dal</w:t>
      </w:r>
      <w:r>
        <w:rPr>
          <w:rFonts w:ascii="Arial" w:hAnsi="Arial" w:cs="Arial"/>
          <w:sz w:val="22"/>
          <w:szCs w:val="22"/>
          <w:lang w:val="it"/>
        </w:rPr>
        <w:t xml:space="preserve"> _______________</w:t>
      </w:r>
      <w:r w:rsidRPr="005B2064">
        <w:rPr>
          <w:rFonts w:ascii="Arial" w:hAnsi="Arial" w:cs="Arial"/>
          <w:sz w:val="22"/>
          <w:szCs w:val="22"/>
          <w:lang w:val="it"/>
        </w:rPr>
        <w:t xml:space="preserve"> al </w:t>
      </w:r>
      <w:r>
        <w:rPr>
          <w:rFonts w:ascii="Arial" w:hAnsi="Arial" w:cs="Arial"/>
          <w:sz w:val="22"/>
          <w:szCs w:val="22"/>
          <w:lang w:val="it"/>
        </w:rPr>
        <w:t xml:space="preserve">_______________. </w:t>
      </w:r>
      <w:r w:rsidRPr="00736399">
        <w:rPr>
          <w:rFonts w:ascii="Arial" w:hAnsi="Arial" w:cs="Arial"/>
          <w:sz w:val="22"/>
          <w:szCs w:val="22"/>
          <w:lang w:val="it"/>
        </w:rPr>
        <w:t>La convenzione potrà essere sciolta in qualunque momento per coincidente volontà dei Comuni convenzionati</w:t>
      </w:r>
      <w:r w:rsidRPr="00A030B6">
        <w:rPr>
          <w:rFonts w:ascii="Arial" w:hAnsi="Arial" w:cs="Arial"/>
          <w:sz w:val="22"/>
          <w:szCs w:val="22"/>
          <w:lang w:val="it"/>
        </w:rPr>
        <w:t xml:space="preserve"> o anche a richiesta scritta di uno di essi;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5B2064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  <w:r w:rsidRPr="005B2064">
        <w:rPr>
          <w:rFonts w:ascii="Arial" w:hAnsi="Arial" w:cs="Arial"/>
          <w:sz w:val="22"/>
          <w:szCs w:val="22"/>
          <w:lang w:val="it"/>
        </w:rPr>
        <w:t>Art. 8 – La presente convenzione viene sottoscritta con firma digitale.</w:t>
      </w: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36649" w:rsidRPr="00A030B6" w:rsidTr="00CF1E8F">
        <w:trPr>
          <w:trHeight w:val="1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36649" w:rsidRPr="008A6150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Per il Comune di Cupra Marittima</w:t>
            </w:r>
          </w:p>
          <w:p w:rsidR="00A36649" w:rsidRPr="008A6150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36649" w:rsidRPr="008A6150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8A6150">
              <w:rPr>
                <w:rFonts w:ascii="Arial" w:hAnsi="Arial" w:cs="Arial"/>
                <w:b/>
                <w:bCs/>
                <w:sz w:val="22"/>
                <w:szCs w:val="22"/>
                <w:lang w:val="it"/>
              </w:rPr>
              <w:t>Per il Comune di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"/>
              </w:rPr>
              <w:t xml:space="preserve"> Monsampolo del Tronto</w:t>
            </w:r>
          </w:p>
        </w:tc>
      </w:tr>
      <w:tr w:rsidR="00A36649" w:rsidRPr="00A030B6" w:rsidTr="00CF1E8F">
        <w:trPr>
          <w:trHeight w:val="1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36649" w:rsidRPr="005B2064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5B2064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Il Responsabile del Servizio Personale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36649" w:rsidRPr="005B2064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 w:rsidRPr="005B2064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Il Responsabile dell’Area Amministrativa  </w:t>
            </w:r>
          </w:p>
        </w:tc>
      </w:tr>
      <w:tr w:rsidR="00A36649" w:rsidRPr="00A030B6" w:rsidTr="00CF1E8F">
        <w:trPr>
          <w:trHeight w:val="1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36649" w:rsidRPr="00A030B6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</w:pPr>
          </w:p>
          <w:p w:rsidR="00A36649" w:rsidRPr="00A030B6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36649" w:rsidRPr="00F06CC3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Arial" w:hAnsi="Arial" w:cs="Arial"/>
                <w:b/>
                <w:bCs/>
                <w:sz w:val="18"/>
                <w:szCs w:val="18"/>
                <w:lang w:val="it"/>
              </w:rPr>
            </w:pPr>
          </w:p>
          <w:p w:rsidR="00A36649" w:rsidRPr="00A030B6" w:rsidRDefault="00A36649" w:rsidP="00CF1E8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</w:tbl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"/>
        </w:rPr>
      </w:pPr>
    </w:p>
    <w:p w:rsidR="00A36649" w:rsidRPr="00A030B6" w:rsidRDefault="00A36649" w:rsidP="00A36649">
      <w:pPr>
        <w:widowControl w:val="0"/>
        <w:autoSpaceDE w:val="0"/>
        <w:autoSpaceDN w:val="0"/>
        <w:adjustRightInd w:val="0"/>
        <w:jc w:val="both"/>
        <w:rPr>
          <w:lang w:val="it"/>
        </w:rPr>
      </w:pPr>
    </w:p>
    <w:p w:rsidR="00A36649" w:rsidRPr="00CC2756" w:rsidRDefault="00A36649" w:rsidP="00A366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ja-JP"/>
        </w:rPr>
      </w:pPr>
    </w:p>
    <w:p w:rsidR="008B0AE2" w:rsidRDefault="008B0AE2"/>
    <w:sectPr w:rsidR="008B0AE2" w:rsidSect="00CC2756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9E93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49"/>
    <w:rsid w:val="002126AC"/>
    <w:rsid w:val="008B0AE2"/>
    <w:rsid w:val="00944F5F"/>
    <w:rsid w:val="00A36649"/>
    <w:rsid w:val="00A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6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6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2019-02-07T10:57:00Z</dcterms:created>
  <dcterms:modified xsi:type="dcterms:W3CDTF">2019-02-07T10:57:00Z</dcterms:modified>
</cp:coreProperties>
</file>