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807" w:rsidRDefault="00A85335" w:rsidP="00A85335">
      <w:pPr>
        <w:pStyle w:val="NormaleWeb"/>
        <w:jc w:val="right"/>
        <w:rPr>
          <w:sz w:val="22"/>
          <w:szCs w:val="22"/>
        </w:rPr>
      </w:pPr>
      <w:r>
        <w:rPr>
          <w:sz w:val="22"/>
          <w:szCs w:val="22"/>
        </w:rPr>
        <w:t>ALLEGATO C</w:t>
      </w:r>
    </w:p>
    <w:p w:rsidR="00405509" w:rsidRPr="00432807" w:rsidRDefault="00405509" w:rsidP="00432807">
      <w:pPr>
        <w:pStyle w:val="NormaleWeb"/>
        <w:jc w:val="both"/>
        <w:rPr>
          <w:sz w:val="22"/>
          <w:szCs w:val="22"/>
        </w:rPr>
      </w:pPr>
      <w:r w:rsidRPr="00432807">
        <w:rPr>
          <w:sz w:val="22"/>
          <w:szCs w:val="22"/>
        </w:rPr>
        <w:t>Il presente Regolamento disciplina le modalità di costituzione, i compiti e il funzionamento del Tavolo Tecnico di cui all’art</w:t>
      </w:r>
      <w:r w:rsidR="00B1732E" w:rsidRPr="00432807">
        <w:rPr>
          <w:sz w:val="22"/>
          <w:szCs w:val="22"/>
        </w:rPr>
        <w:t xml:space="preserve">. 3, comma 4 </w:t>
      </w:r>
      <w:r w:rsidRPr="00432807">
        <w:rPr>
          <w:sz w:val="22"/>
          <w:szCs w:val="22"/>
        </w:rPr>
        <w:t>del presente Accordo.</w:t>
      </w:r>
    </w:p>
    <w:p w:rsidR="00405509" w:rsidRPr="00432807" w:rsidRDefault="00405509" w:rsidP="00432807">
      <w:pPr>
        <w:pStyle w:val="NormaleWeb"/>
        <w:jc w:val="both"/>
        <w:rPr>
          <w:b/>
          <w:bCs/>
          <w:sz w:val="22"/>
          <w:szCs w:val="22"/>
        </w:rPr>
      </w:pPr>
      <w:r w:rsidRPr="00432807">
        <w:rPr>
          <w:b/>
          <w:bCs/>
          <w:sz w:val="22"/>
          <w:szCs w:val="22"/>
        </w:rPr>
        <w:t xml:space="preserve">Art. 1 - Natura e finalità̀ del Tavolo Tecnico </w:t>
      </w:r>
    </w:p>
    <w:p w:rsidR="006D270A" w:rsidRPr="00432807" w:rsidRDefault="006D270A" w:rsidP="00432807">
      <w:pPr>
        <w:pStyle w:val="NormaleWeb"/>
        <w:jc w:val="both"/>
        <w:rPr>
          <w:sz w:val="22"/>
          <w:szCs w:val="22"/>
        </w:rPr>
      </w:pPr>
      <w:r w:rsidRPr="00432807">
        <w:rPr>
          <w:sz w:val="22"/>
          <w:szCs w:val="22"/>
        </w:rPr>
        <w:t>Il Tavolo Tecnico rappresenta uno strumento partecipativo e consultivo di confronto e collaborazione finalizzato a</w:t>
      </w:r>
      <w:r w:rsidR="00D32AA8" w:rsidRPr="00432807">
        <w:rPr>
          <w:sz w:val="22"/>
          <w:szCs w:val="22"/>
        </w:rPr>
        <w:t xml:space="preserve"> coordinare e</w:t>
      </w:r>
      <w:r w:rsidRPr="00432807">
        <w:rPr>
          <w:sz w:val="22"/>
          <w:szCs w:val="22"/>
        </w:rPr>
        <w:t xml:space="preserve"> implementare le</w:t>
      </w:r>
      <w:r w:rsidR="00D32AA8" w:rsidRPr="00432807">
        <w:rPr>
          <w:sz w:val="22"/>
          <w:szCs w:val="22"/>
        </w:rPr>
        <w:t xml:space="preserve"> attività di tutela, ricerca, gestione e valorizzazione del patrimonio archeologico di Cupra Marittima</w:t>
      </w:r>
      <w:r w:rsidRPr="00432807">
        <w:rPr>
          <w:sz w:val="22"/>
          <w:szCs w:val="22"/>
        </w:rPr>
        <w:t xml:space="preserve">. </w:t>
      </w:r>
    </w:p>
    <w:p w:rsidR="006D270A" w:rsidRPr="00432807" w:rsidRDefault="006D270A" w:rsidP="00432807">
      <w:pPr>
        <w:pStyle w:val="NormaleWeb"/>
        <w:jc w:val="both"/>
        <w:rPr>
          <w:sz w:val="22"/>
          <w:szCs w:val="22"/>
        </w:rPr>
      </w:pPr>
      <w:r w:rsidRPr="00432807">
        <w:rPr>
          <w:sz w:val="22"/>
          <w:szCs w:val="22"/>
        </w:rPr>
        <w:t xml:space="preserve">Principale obiettivo del Tavolo è quello di consentire ai rappresentati dei diversi </w:t>
      </w:r>
      <w:r w:rsidR="004E4DB7" w:rsidRPr="00432807">
        <w:rPr>
          <w:sz w:val="22"/>
          <w:szCs w:val="22"/>
        </w:rPr>
        <w:t>enti</w:t>
      </w:r>
      <w:r w:rsidRPr="00432807">
        <w:rPr>
          <w:sz w:val="22"/>
          <w:szCs w:val="22"/>
        </w:rPr>
        <w:t xml:space="preserve"> di: </w:t>
      </w:r>
    </w:p>
    <w:p w:rsidR="006D270A" w:rsidRPr="00432807" w:rsidRDefault="006D270A" w:rsidP="00432807">
      <w:pPr>
        <w:pStyle w:val="NormaleWeb"/>
        <w:numPr>
          <w:ilvl w:val="1"/>
          <w:numId w:val="4"/>
        </w:numPr>
        <w:ind w:left="284" w:hanging="284"/>
        <w:jc w:val="both"/>
        <w:rPr>
          <w:sz w:val="22"/>
          <w:szCs w:val="22"/>
        </w:rPr>
      </w:pPr>
      <w:r w:rsidRPr="00432807">
        <w:rPr>
          <w:sz w:val="22"/>
          <w:szCs w:val="22"/>
        </w:rPr>
        <w:t>esprimere, interpretare, analizzare e tutelare</w:t>
      </w:r>
      <w:r w:rsidR="00C21D6C">
        <w:rPr>
          <w:sz w:val="22"/>
          <w:szCs w:val="22"/>
        </w:rPr>
        <w:t>, ognuno per i propri ambiti di competenza,</w:t>
      </w:r>
      <w:r w:rsidRPr="00432807">
        <w:rPr>
          <w:sz w:val="22"/>
          <w:szCs w:val="22"/>
        </w:rPr>
        <w:t xml:space="preserve"> i bisogni </w:t>
      </w:r>
      <w:r w:rsidR="00C21D6C">
        <w:rPr>
          <w:sz w:val="22"/>
          <w:szCs w:val="22"/>
        </w:rPr>
        <w:t>dei beni culturali Oggetto del presente Accordo</w:t>
      </w:r>
      <w:r w:rsidRPr="00432807">
        <w:rPr>
          <w:sz w:val="22"/>
          <w:szCs w:val="22"/>
        </w:rPr>
        <w:t xml:space="preserve"> e contribuire alla valorizzazione delle risorse locali; </w:t>
      </w:r>
    </w:p>
    <w:p w:rsidR="006D270A" w:rsidRPr="00432807" w:rsidRDefault="006D270A" w:rsidP="00432807">
      <w:pPr>
        <w:pStyle w:val="NormaleWeb"/>
        <w:numPr>
          <w:ilvl w:val="1"/>
          <w:numId w:val="4"/>
        </w:numPr>
        <w:ind w:left="284" w:hanging="284"/>
        <w:jc w:val="both"/>
        <w:rPr>
          <w:sz w:val="22"/>
          <w:szCs w:val="22"/>
        </w:rPr>
      </w:pPr>
      <w:r w:rsidRPr="00432807">
        <w:rPr>
          <w:sz w:val="22"/>
          <w:szCs w:val="22"/>
        </w:rPr>
        <w:t xml:space="preserve">sviluppare la rete </w:t>
      </w:r>
      <w:r w:rsidR="00C21D6C">
        <w:rPr>
          <w:sz w:val="22"/>
          <w:szCs w:val="22"/>
        </w:rPr>
        <w:t>dell’</w:t>
      </w:r>
      <w:r w:rsidRPr="00432807">
        <w:rPr>
          <w:sz w:val="22"/>
          <w:szCs w:val="22"/>
        </w:rPr>
        <w:t xml:space="preserve">offerta </w:t>
      </w:r>
      <w:r w:rsidR="00D32AA8" w:rsidRPr="00432807">
        <w:rPr>
          <w:sz w:val="22"/>
          <w:szCs w:val="22"/>
        </w:rPr>
        <w:t>culturale</w:t>
      </w:r>
      <w:r w:rsidRPr="00432807">
        <w:rPr>
          <w:sz w:val="22"/>
          <w:szCs w:val="22"/>
        </w:rPr>
        <w:t xml:space="preserve"> e contribuire a individuare nuovi modelli gestionali e sperimentali; </w:t>
      </w:r>
    </w:p>
    <w:p w:rsidR="006D270A" w:rsidRPr="00432807" w:rsidRDefault="006D270A" w:rsidP="00432807">
      <w:pPr>
        <w:pStyle w:val="NormaleWeb"/>
        <w:numPr>
          <w:ilvl w:val="1"/>
          <w:numId w:val="4"/>
        </w:numPr>
        <w:ind w:left="284" w:hanging="284"/>
        <w:jc w:val="both"/>
        <w:rPr>
          <w:sz w:val="22"/>
          <w:szCs w:val="22"/>
        </w:rPr>
      </w:pPr>
      <w:r w:rsidRPr="00432807">
        <w:rPr>
          <w:sz w:val="22"/>
          <w:szCs w:val="22"/>
        </w:rPr>
        <w:t xml:space="preserve">contribuire, attraverso la propria </w:t>
      </w:r>
      <w:r w:rsidR="00D32AA8" w:rsidRPr="00432807">
        <w:rPr>
          <w:sz w:val="22"/>
          <w:szCs w:val="22"/>
        </w:rPr>
        <w:t xml:space="preserve">attività </w:t>
      </w:r>
      <w:r w:rsidRPr="00432807">
        <w:rPr>
          <w:sz w:val="22"/>
          <w:szCs w:val="22"/>
        </w:rPr>
        <w:t xml:space="preserve">propositiva, al miglioramento dei servizi offerti dall’Amministrazione Comunale </w:t>
      </w:r>
      <w:r w:rsidR="00D32AA8" w:rsidRPr="00432807">
        <w:rPr>
          <w:sz w:val="22"/>
          <w:szCs w:val="22"/>
        </w:rPr>
        <w:t>nonché</w:t>
      </w:r>
      <w:r w:rsidRPr="00432807">
        <w:rPr>
          <w:sz w:val="22"/>
          <w:szCs w:val="22"/>
        </w:rPr>
        <w:t xml:space="preserve"> alla promozione di interventi in ambito culturale al fine di realizzare un concreto miglioramento </w:t>
      </w:r>
      <w:r w:rsidR="00CF736F" w:rsidRPr="00432807">
        <w:rPr>
          <w:sz w:val="22"/>
          <w:szCs w:val="22"/>
        </w:rPr>
        <w:t>dell</w:t>
      </w:r>
      <w:r w:rsidR="00B1732E" w:rsidRPr="00432807">
        <w:rPr>
          <w:sz w:val="22"/>
          <w:szCs w:val="22"/>
        </w:rPr>
        <w:t>e</w:t>
      </w:r>
      <w:r w:rsidR="00CF736F" w:rsidRPr="00432807">
        <w:rPr>
          <w:sz w:val="22"/>
          <w:szCs w:val="22"/>
        </w:rPr>
        <w:t xml:space="preserve"> condizioni di </w:t>
      </w:r>
      <w:r w:rsidR="004E4DB7" w:rsidRPr="00432807">
        <w:rPr>
          <w:sz w:val="22"/>
          <w:szCs w:val="22"/>
        </w:rPr>
        <w:t xml:space="preserve">tutela, </w:t>
      </w:r>
      <w:r w:rsidR="00CF736F" w:rsidRPr="00432807">
        <w:rPr>
          <w:sz w:val="22"/>
          <w:szCs w:val="22"/>
        </w:rPr>
        <w:t xml:space="preserve">conservazione e fruibilità delle Aree Archeologiche e </w:t>
      </w:r>
      <w:r w:rsidRPr="00432807">
        <w:rPr>
          <w:sz w:val="22"/>
          <w:szCs w:val="22"/>
        </w:rPr>
        <w:t>dell</w:t>
      </w:r>
      <w:r w:rsidR="00CF736F" w:rsidRPr="00432807">
        <w:rPr>
          <w:sz w:val="22"/>
          <w:szCs w:val="22"/>
        </w:rPr>
        <w:t>a conoscenza del patrimonio archeologico</w:t>
      </w:r>
      <w:r w:rsidRPr="00432807">
        <w:rPr>
          <w:sz w:val="22"/>
          <w:szCs w:val="22"/>
        </w:rPr>
        <w:t xml:space="preserve"> </w:t>
      </w:r>
      <w:r w:rsidR="00CF736F" w:rsidRPr="00432807">
        <w:rPr>
          <w:sz w:val="22"/>
          <w:szCs w:val="22"/>
        </w:rPr>
        <w:t>del territorio.</w:t>
      </w:r>
    </w:p>
    <w:p w:rsidR="00405509" w:rsidRPr="00432807" w:rsidRDefault="00405509" w:rsidP="00432807">
      <w:pPr>
        <w:pStyle w:val="NormaleWeb"/>
        <w:jc w:val="both"/>
        <w:rPr>
          <w:b/>
          <w:bCs/>
          <w:sz w:val="22"/>
          <w:szCs w:val="22"/>
        </w:rPr>
      </w:pPr>
      <w:r w:rsidRPr="00432807">
        <w:rPr>
          <w:b/>
          <w:bCs/>
          <w:sz w:val="22"/>
          <w:szCs w:val="22"/>
        </w:rPr>
        <w:t>Art. 2 - Composizione, nomina e durata del Tavolo Tecnico</w:t>
      </w:r>
    </w:p>
    <w:p w:rsidR="00B1732E" w:rsidRPr="00432807" w:rsidRDefault="00B1732E" w:rsidP="00432807">
      <w:pPr>
        <w:pStyle w:val="NormaleWeb"/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 w:rsidRPr="00432807">
        <w:rPr>
          <w:sz w:val="22"/>
          <w:szCs w:val="22"/>
        </w:rPr>
        <w:t>Il Tavolo Tecnico è composto da:</w:t>
      </w:r>
    </w:p>
    <w:p w:rsidR="00B1732E" w:rsidRPr="00432807" w:rsidRDefault="00B1732E" w:rsidP="00432807">
      <w:pPr>
        <w:pStyle w:val="NormaleWeb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 w:rsidRPr="00432807">
        <w:rPr>
          <w:sz w:val="22"/>
          <w:szCs w:val="22"/>
        </w:rPr>
        <w:t xml:space="preserve">Prof. Fabrizio Pesando per DAAM </w:t>
      </w:r>
      <w:proofErr w:type="spellStart"/>
      <w:r w:rsidRPr="00432807">
        <w:rPr>
          <w:sz w:val="22"/>
          <w:szCs w:val="22"/>
        </w:rPr>
        <w:t>Unior</w:t>
      </w:r>
      <w:proofErr w:type="spellEnd"/>
      <w:r w:rsidRPr="00432807">
        <w:rPr>
          <w:sz w:val="22"/>
          <w:szCs w:val="22"/>
        </w:rPr>
        <w:t xml:space="preserve"> in qualità di Direttore</w:t>
      </w:r>
      <w:r w:rsidR="003B2E9E" w:rsidRPr="00432807">
        <w:rPr>
          <w:sz w:val="22"/>
          <w:szCs w:val="22"/>
        </w:rPr>
        <w:t>;</w:t>
      </w:r>
    </w:p>
    <w:p w:rsidR="00B1732E" w:rsidRPr="00432807" w:rsidRDefault="00B1732E" w:rsidP="00432807">
      <w:pPr>
        <w:pStyle w:val="NormaleWeb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 w:rsidRPr="00432807">
        <w:rPr>
          <w:sz w:val="22"/>
          <w:szCs w:val="22"/>
        </w:rPr>
        <w:t>Il funzionario archeologo competente per zona della Soprintendenza che può nominare, in base a specifiche esigenze e competenze, altro funzionario archeologo in affiancamento;</w:t>
      </w:r>
    </w:p>
    <w:p w:rsidR="003B2E9E" w:rsidRPr="00753BE5" w:rsidRDefault="00753BE5" w:rsidP="00432807">
      <w:pPr>
        <w:pStyle w:val="NormaleWeb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 w:rsidRPr="00753BE5">
        <w:rPr>
          <w:sz w:val="22"/>
          <w:szCs w:val="22"/>
        </w:rPr>
        <w:t>Funz</w:t>
      </w:r>
      <w:bookmarkStart w:id="0" w:name="_GoBack"/>
      <w:bookmarkEnd w:id="0"/>
      <w:r w:rsidRPr="00753BE5">
        <w:rPr>
          <w:sz w:val="22"/>
          <w:szCs w:val="22"/>
        </w:rPr>
        <w:t>ionari dell’ufficio tecnico e dell’ufficio cultura del</w:t>
      </w:r>
      <w:r w:rsidR="003B2E9E" w:rsidRPr="00753BE5">
        <w:rPr>
          <w:sz w:val="22"/>
          <w:szCs w:val="22"/>
        </w:rPr>
        <w:t xml:space="preserve"> Comune di Cupra Marittima.</w:t>
      </w:r>
    </w:p>
    <w:p w:rsidR="003B2E9E" w:rsidRPr="00432807" w:rsidRDefault="003B2E9E" w:rsidP="00432807">
      <w:pPr>
        <w:pStyle w:val="NormaleWeb"/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 w:rsidRPr="00432807">
        <w:rPr>
          <w:sz w:val="22"/>
          <w:szCs w:val="22"/>
        </w:rPr>
        <w:t>Il Tavolo Tecnico, come strumento di attuazione e regolamentazione delle finalità di cui all’allegato A, ha la durata stessa del presente Accordo.</w:t>
      </w:r>
    </w:p>
    <w:p w:rsidR="00405509" w:rsidRPr="00432807" w:rsidRDefault="00405509" w:rsidP="0043280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</w:pPr>
      <w:r w:rsidRPr="00432807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Art. </w:t>
      </w:r>
      <w:r w:rsidR="00432807" w:rsidRPr="00432807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3</w:t>
      </w:r>
      <w:r w:rsidRPr="00432807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 - Funzionamento</w:t>
      </w:r>
    </w:p>
    <w:p w:rsidR="00405509" w:rsidRPr="00432807" w:rsidRDefault="00405509" w:rsidP="00432807">
      <w:pPr>
        <w:pStyle w:val="NormaleWeb"/>
        <w:jc w:val="both"/>
        <w:rPr>
          <w:sz w:val="22"/>
          <w:szCs w:val="22"/>
        </w:rPr>
      </w:pPr>
      <w:r w:rsidRPr="00432807">
        <w:rPr>
          <w:sz w:val="22"/>
          <w:szCs w:val="22"/>
        </w:rPr>
        <w:t xml:space="preserve">Il Tavolo Tecnico si riunisce su convocazione del proprio Direttore, almeno trimestralmente. </w:t>
      </w:r>
    </w:p>
    <w:p w:rsidR="00405509" w:rsidRPr="00432807" w:rsidRDefault="00405509" w:rsidP="00432807">
      <w:pPr>
        <w:pStyle w:val="NormaleWeb"/>
        <w:jc w:val="both"/>
        <w:rPr>
          <w:sz w:val="22"/>
          <w:szCs w:val="22"/>
        </w:rPr>
      </w:pPr>
      <w:r w:rsidRPr="00432807">
        <w:rPr>
          <w:sz w:val="22"/>
          <w:szCs w:val="22"/>
        </w:rPr>
        <w:t xml:space="preserve">Le riunioni del Tavolo Tecnico si tengono presso la sede della Soprintendenza o del Comune, in caso di necessità possono tenersi anche in via telematica, e non sono pubbliche; possono tuttavia essere ammessi a partecipare alle sedute, esperti e/o collaboratori la cui presenza sia ritenuta utile ai fini della trattazione degli argomenti all’ordine del giorno. </w:t>
      </w:r>
    </w:p>
    <w:p w:rsidR="00405509" w:rsidRPr="00432807" w:rsidRDefault="00405509" w:rsidP="00432807">
      <w:pPr>
        <w:pStyle w:val="NormaleWeb"/>
        <w:jc w:val="both"/>
        <w:rPr>
          <w:sz w:val="22"/>
          <w:szCs w:val="22"/>
        </w:rPr>
      </w:pPr>
      <w:r w:rsidRPr="00432807">
        <w:rPr>
          <w:sz w:val="22"/>
          <w:szCs w:val="22"/>
        </w:rPr>
        <w:t xml:space="preserve">Il Direttore determina l’oggetto degli studi e degli approfondimenti del Tavolo Tecnico e la loro tempistica, anche sentiti i partecipanti al Tavolo medesimo. </w:t>
      </w:r>
    </w:p>
    <w:p w:rsidR="00405509" w:rsidRPr="00432807" w:rsidRDefault="00405509" w:rsidP="00432807">
      <w:pPr>
        <w:pStyle w:val="NormaleWeb"/>
        <w:jc w:val="both"/>
        <w:rPr>
          <w:sz w:val="22"/>
          <w:szCs w:val="22"/>
        </w:rPr>
      </w:pPr>
      <w:r w:rsidRPr="00432807">
        <w:rPr>
          <w:sz w:val="22"/>
          <w:szCs w:val="22"/>
        </w:rPr>
        <w:t xml:space="preserve">La partecipazione alle riunioni è obbligatoria e le eventuali assenze devono essere giustificate. </w:t>
      </w:r>
    </w:p>
    <w:p w:rsidR="00405509" w:rsidRPr="00432807" w:rsidRDefault="00405509" w:rsidP="00432807">
      <w:pPr>
        <w:pStyle w:val="NormaleWeb"/>
        <w:jc w:val="both"/>
        <w:rPr>
          <w:b/>
          <w:bCs/>
          <w:sz w:val="22"/>
          <w:szCs w:val="22"/>
        </w:rPr>
      </w:pPr>
      <w:r w:rsidRPr="00432807">
        <w:rPr>
          <w:b/>
          <w:bCs/>
          <w:sz w:val="22"/>
          <w:szCs w:val="22"/>
        </w:rPr>
        <w:t xml:space="preserve">Art. </w:t>
      </w:r>
      <w:r w:rsidR="003B2E9E" w:rsidRPr="00432807">
        <w:rPr>
          <w:b/>
          <w:bCs/>
          <w:sz w:val="22"/>
          <w:szCs w:val="22"/>
        </w:rPr>
        <w:t>4</w:t>
      </w:r>
      <w:r w:rsidRPr="00432807">
        <w:rPr>
          <w:b/>
          <w:bCs/>
          <w:sz w:val="22"/>
          <w:szCs w:val="22"/>
        </w:rPr>
        <w:t xml:space="preserve"> - Norma finale di rinvio alle leggi e ad altre fonti normative </w:t>
      </w:r>
    </w:p>
    <w:p w:rsidR="00405509" w:rsidRPr="00432807" w:rsidRDefault="00405509" w:rsidP="00432807">
      <w:pPr>
        <w:pStyle w:val="NormaleWeb"/>
        <w:jc w:val="both"/>
        <w:rPr>
          <w:sz w:val="22"/>
          <w:szCs w:val="22"/>
        </w:rPr>
      </w:pPr>
      <w:r w:rsidRPr="00432807">
        <w:rPr>
          <w:sz w:val="22"/>
          <w:szCs w:val="22"/>
        </w:rPr>
        <w:t xml:space="preserve">Per quanto non espressamente disciplinato dal presente regolamento si rimanda alle disposizioni dell’Accordo e alle norme di Legge in materia applicabili. </w:t>
      </w:r>
    </w:p>
    <w:sectPr w:rsidR="00405509" w:rsidRPr="004328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,BoldItalic">
    <w:altName w:val="Verdana"/>
    <w:panose1 w:val="00000000000000000000"/>
    <w:charset w:val="00"/>
    <w:family w:val="roman"/>
    <w:notTrueType/>
    <w:pitch w:val="default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07E8D"/>
    <w:multiLevelType w:val="hybridMultilevel"/>
    <w:tmpl w:val="FF9CB3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D25CBB"/>
    <w:multiLevelType w:val="hybridMultilevel"/>
    <w:tmpl w:val="780E2D9E"/>
    <w:lvl w:ilvl="0" w:tplc="046E2A20">
      <w:numFmt w:val="bullet"/>
      <w:lvlText w:val="-"/>
      <w:lvlJc w:val="left"/>
      <w:pPr>
        <w:ind w:left="720" w:hanging="360"/>
      </w:pPr>
      <w:rPr>
        <w:rFonts w:ascii="Verdana,BoldItalic" w:eastAsia="Times New Roman" w:hAnsi="Verdana,BoldItalic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442287"/>
    <w:multiLevelType w:val="multilevel"/>
    <w:tmpl w:val="A844A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320273"/>
    <w:multiLevelType w:val="multilevel"/>
    <w:tmpl w:val="425A0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53107B"/>
    <w:multiLevelType w:val="multilevel"/>
    <w:tmpl w:val="EAA2E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011155"/>
    <w:multiLevelType w:val="multilevel"/>
    <w:tmpl w:val="49E8C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509"/>
    <w:rsid w:val="003B2E9E"/>
    <w:rsid w:val="00405509"/>
    <w:rsid w:val="00432807"/>
    <w:rsid w:val="004A3882"/>
    <w:rsid w:val="004E4DB7"/>
    <w:rsid w:val="006D270A"/>
    <w:rsid w:val="00753BE5"/>
    <w:rsid w:val="007558DB"/>
    <w:rsid w:val="00A34983"/>
    <w:rsid w:val="00A85335"/>
    <w:rsid w:val="00B1732E"/>
    <w:rsid w:val="00C21D6C"/>
    <w:rsid w:val="00CF736F"/>
    <w:rsid w:val="00D32AA8"/>
    <w:rsid w:val="00DE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0550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4983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4983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0550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4983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498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4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0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8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3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4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1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3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7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7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1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1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5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5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80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2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5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Mazzieri</dc:creator>
  <cp:keywords/>
  <dc:description/>
  <cp:lastModifiedBy>User</cp:lastModifiedBy>
  <cp:revision>7</cp:revision>
  <dcterms:created xsi:type="dcterms:W3CDTF">2020-06-09T04:18:00Z</dcterms:created>
  <dcterms:modified xsi:type="dcterms:W3CDTF">2020-10-15T08:08:00Z</dcterms:modified>
</cp:coreProperties>
</file>