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A97CEC" w14:textId="164FD852" w:rsidR="00314849" w:rsidRPr="001B20B4" w:rsidRDefault="001B20B4" w:rsidP="001B20B4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1B20B4">
        <w:rPr>
          <w:rFonts w:ascii="Times New Roman" w:hAnsi="Times New Roman" w:cs="Times New Roman"/>
          <w:b/>
          <w:iCs/>
          <w:sz w:val="24"/>
          <w:szCs w:val="24"/>
        </w:rPr>
        <w:t>REGOLAMENTO COMUNALE SULLA CONCESSIONE DI RATEIZZAZIONI DI PAGAMENTO APPLICABILI A</w:t>
      </w:r>
      <w:r>
        <w:rPr>
          <w:rFonts w:ascii="Times New Roman" w:hAnsi="Times New Roman" w:cs="Times New Roman"/>
          <w:b/>
          <w:iCs/>
          <w:sz w:val="24"/>
          <w:szCs w:val="24"/>
        </w:rPr>
        <w:t>I</w:t>
      </w:r>
      <w:r w:rsidRPr="001B20B4">
        <w:rPr>
          <w:rFonts w:ascii="Times New Roman" w:hAnsi="Times New Roman" w:cs="Times New Roman"/>
          <w:b/>
          <w:iCs/>
          <w:sz w:val="24"/>
          <w:szCs w:val="24"/>
        </w:rPr>
        <w:t xml:space="preserve"> DEBITI DI NATURA TRIBUTARIA ED EXTRATRIBUTARIA</w:t>
      </w:r>
    </w:p>
    <w:p w14:paraId="2349B1A1" w14:textId="77777777" w:rsidR="00A97641" w:rsidRPr="00E4453F" w:rsidRDefault="00A97641" w:rsidP="00112655">
      <w:pPr>
        <w:keepNext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68EE83EF" w14:textId="77777777" w:rsidR="00E4453F" w:rsidRPr="00DE3C32" w:rsidRDefault="004E5285" w:rsidP="006344AB">
      <w:pPr>
        <w:keepNext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E3C32">
        <w:rPr>
          <w:rFonts w:ascii="Times New Roman" w:hAnsi="Times New Roman" w:cs="Times New Roman"/>
          <w:b/>
          <w:sz w:val="24"/>
          <w:szCs w:val="24"/>
        </w:rPr>
        <w:t>Approvato con d</w:t>
      </w:r>
      <w:r w:rsidR="00E4453F" w:rsidRPr="00DE3C32">
        <w:rPr>
          <w:rFonts w:ascii="Times New Roman" w:hAnsi="Times New Roman" w:cs="Times New Roman"/>
          <w:b/>
          <w:sz w:val="24"/>
          <w:szCs w:val="24"/>
        </w:rPr>
        <w:t>elibera di Consiglio Comunale n.___ del ___________</w:t>
      </w:r>
    </w:p>
    <w:p w14:paraId="21484423" w14:textId="102A8DC5" w:rsidR="003B226F" w:rsidRDefault="003B226F" w:rsidP="001B20B4">
      <w:pPr>
        <w:keepNext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B8D7916" w14:textId="77777777" w:rsidR="001B20B4" w:rsidRPr="00E4453F" w:rsidRDefault="001B20B4" w:rsidP="001B20B4">
      <w:pPr>
        <w:keepNext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C6AC429" w14:textId="77777777" w:rsidR="0090069B" w:rsidRPr="0090069B" w:rsidRDefault="00E4453F" w:rsidP="001B20B4">
      <w:pPr>
        <w:keepNext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069B">
        <w:rPr>
          <w:rFonts w:ascii="Times New Roman" w:hAnsi="Times New Roman" w:cs="Times New Roman"/>
          <w:b/>
          <w:sz w:val="24"/>
          <w:szCs w:val="24"/>
        </w:rPr>
        <w:t>Art</w:t>
      </w:r>
      <w:r w:rsidR="0090069B">
        <w:rPr>
          <w:rFonts w:ascii="Times New Roman" w:hAnsi="Times New Roman" w:cs="Times New Roman"/>
          <w:b/>
          <w:sz w:val="24"/>
          <w:szCs w:val="24"/>
        </w:rPr>
        <w:t>icolo</w:t>
      </w:r>
      <w:r w:rsidRPr="0090069B">
        <w:rPr>
          <w:rFonts w:ascii="Times New Roman" w:hAnsi="Times New Roman" w:cs="Times New Roman"/>
          <w:b/>
          <w:sz w:val="24"/>
          <w:szCs w:val="24"/>
        </w:rPr>
        <w:t xml:space="preserve"> 1 –</w:t>
      </w:r>
      <w:r w:rsidR="0090069B" w:rsidRPr="0090069B">
        <w:rPr>
          <w:rFonts w:ascii="Times New Roman" w:hAnsi="Times New Roman" w:cs="Times New Roman"/>
          <w:b/>
          <w:sz w:val="24"/>
          <w:szCs w:val="24"/>
        </w:rPr>
        <w:t xml:space="preserve"> Oggetto</w:t>
      </w:r>
    </w:p>
    <w:p w14:paraId="56F443BE" w14:textId="58AC5F4A" w:rsidR="0090069B" w:rsidRPr="00B81D6A" w:rsidRDefault="0090069B" w:rsidP="001B20B4">
      <w:pPr>
        <w:pStyle w:val="Paragrafoelenco"/>
        <w:keepNext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81D6A">
        <w:rPr>
          <w:rFonts w:ascii="Times New Roman" w:hAnsi="Times New Roman" w:cs="Times New Roman"/>
          <w:sz w:val="24"/>
          <w:szCs w:val="24"/>
        </w:rPr>
        <w:t>Il presente Regolamento è adottato per disciplinare il procedimento per la concessione</w:t>
      </w:r>
      <w:r w:rsidR="000C30E6">
        <w:rPr>
          <w:rFonts w:ascii="Times New Roman" w:hAnsi="Times New Roman" w:cs="Times New Roman"/>
          <w:sz w:val="24"/>
          <w:szCs w:val="24"/>
        </w:rPr>
        <w:t xml:space="preserve"> </w:t>
      </w:r>
      <w:r w:rsidRPr="00B81D6A">
        <w:rPr>
          <w:rFonts w:ascii="Times New Roman" w:hAnsi="Times New Roman" w:cs="Times New Roman"/>
          <w:sz w:val="24"/>
          <w:szCs w:val="24"/>
        </w:rPr>
        <w:t>di rateizzazioni di pagamento applicabili ai debiti per imposte e tributi Comunali</w:t>
      </w:r>
      <w:r w:rsidR="00851DA2">
        <w:rPr>
          <w:rFonts w:ascii="Times New Roman" w:hAnsi="Times New Roman" w:cs="Times New Roman"/>
          <w:sz w:val="24"/>
          <w:szCs w:val="24"/>
        </w:rPr>
        <w:t xml:space="preserve"> ed</w:t>
      </w:r>
      <w:r w:rsidRPr="00B81D6A">
        <w:rPr>
          <w:rFonts w:ascii="Times New Roman" w:hAnsi="Times New Roman" w:cs="Times New Roman"/>
          <w:sz w:val="24"/>
          <w:szCs w:val="24"/>
        </w:rPr>
        <w:t xml:space="preserve"> ai debiti di natura </w:t>
      </w:r>
      <w:r w:rsidRPr="004E5285">
        <w:rPr>
          <w:rFonts w:ascii="Times New Roman" w:hAnsi="Times New Roman" w:cs="Times New Roman"/>
          <w:sz w:val="24"/>
          <w:szCs w:val="24"/>
        </w:rPr>
        <w:t>extratributaria,</w:t>
      </w:r>
      <w:r w:rsidR="00851DA2">
        <w:rPr>
          <w:rFonts w:ascii="Times New Roman" w:hAnsi="Times New Roman" w:cs="Times New Roman"/>
          <w:sz w:val="24"/>
          <w:szCs w:val="24"/>
        </w:rPr>
        <w:t xml:space="preserve"> scaturenti – a titolo non esaustivo </w:t>
      </w:r>
      <w:r w:rsidR="00A20EF9">
        <w:rPr>
          <w:rFonts w:ascii="Times New Roman" w:hAnsi="Times New Roman" w:cs="Times New Roman"/>
          <w:sz w:val="24"/>
          <w:szCs w:val="24"/>
        </w:rPr>
        <w:t>–</w:t>
      </w:r>
      <w:r w:rsidR="00851DA2">
        <w:rPr>
          <w:rFonts w:ascii="Times New Roman" w:hAnsi="Times New Roman" w:cs="Times New Roman"/>
          <w:sz w:val="24"/>
          <w:szCs w:val="24"/>
        </w:rPr>
        <w:t xml:space="preserve"> da avvis</w:t>
      </w:r>
      <w:r w:rsidR="00E80CD8">
        <w:rPr>
          <w:rFonts w:ascii="Times New Roman" w:hAnsi="Times New Roman" w:cs="Times New Roman"/>
          <w:sz w:val="24"/>
          <w:szCs w:val="24"/>
        </w:rPr>
        <w:t>i bonari</w:t>
      </w:r>
      <w:r w:rsidR="00851DA2">
        <w:rPr>
          <w:rFonts w:ascii="Times New Roman" w:hAnsi="Times New Roman" w:cs="Times New Roman"/>
          <w:sz w:val="24"/>
          <w:szCs w:val="24"/>
        </w:rPr>
        <w:t xml:space="preserve"> di pagamento,</w:t>
      </w:r>
      <w:r w:rsidR="00E80CD8">
        <w:rPr>
          <w:rFonts w:ascii="Times New Roman" w:hAnsi="Times New Roman" w:cs="Times New Roman"/>
          <w:sz w:val="24"/>
          <w:szCs w:val="24"/>
        </w:rPr>
        <w:t xml:space="preserve"> </w:t>
      </w:r>
      <w:r w:rsidRPr="004E5285">
        <w:rPr>
          <w:rFonts w:ascii="Times New Roman" w:hAnsi="Times New Roman" w:cs="Times New Roman"/>
          <w:sz w:val="24"/>
          <w:szCs w:val="24"/>
        </w:rPr>
        <w:t>avvis</w:t>
      </w:r>
      <w:r w:rsidR="00E80CD8">
        <w:rPr>
          <w:rFonts w:ascii="Times New Roman" w:hAnsi="Times New Roman" w:cs="Times New Roman"/>
          <w:sz w:val="24"/>
          <w:szCs w:val="24"/>
        </w:rPr>
        <w:t>i di accertamento,</w:t>
      </w:r>
      <w:r w:rsidRPr="004E5285">
        <w:rPr>
          <w:rFonts w:ascii="Times New Roman" w:hAnsi="Times New Roman" w:cs="Times New Roman"/>
          <w:sz w:val="24"/>
          <w:szCs w:val="24"/>
        </w:rPr>
        <w:t xml:space="preserve"> ingiunzioni </w:t>
      </w:r>
      <w:r w:rsidR="00B44662" w:rsidRPr="004E5285">
        <w:rPr>
          <w:rFonts w:ascii="Times New Roman" w:hAnsi="Times New Roman" w:cs="Times New Roman"/>
          <w:sz w:val="24"/>
          <w:szCs w:val="24"/>
        </w:rPr>
        <w:t>fiscali od analoghi strumenti d</w:t>
      </w:r>
      <w:r w:rsidR="004E5285" w:rsidRPr="004E5285">
        <w:rPr>
          <w:rFonts w:ascii="Times New Roman" w:hAnsi="Times New Roman" w:cs="Times New Roman"/>
          <w:sz w:val="24"/>
          <w:szCs w:val="24"/>
        </w:rPr>
        <w:t>i riscossione coattiva diretta</w:t>
      </w:r>
      <w:r w:rsidR="00541D60">
        <w:rPr>
          <w:rFonts w:ascii="Times New Roman" w:hAnsi="Times New Roman" w:cs="Times New Roman"/>
          <w:sz w:val="24"/>
          <w:szCs w:val="24"/>
        </w:rPr>
        <w:t>,</w:t>
      </w:r>
      <w:r w:rsidR="004E5285" w:rsidRPr="004E5285">
        <w:rPr>
          <w:rFonts w:ascii="Times New Roman" w:hAnsi="Times New Roman" w:cs="Times New Roman"/>
          <w:sz w:val="24"/>
          <w:szCs w:val="24"/>
        </w:rPr>
        <w:t xml:space="preserve"> </w:t>
      </w:r>
      <w:r w:rsidR="00B44662" w:rsidRPr="004E5285">
        <w:rPr>
          <w:rFonts w:ascii="Times New Roman" w:hAnsi="Times New Roman" w:cs="Times New Roman"/>
          <w:sz w:val="24"/>
          <w:szCs w:val="24"/>
        </w:rPr>
        <w:t>previsti da</w:t>
      </w:r>
      <w:r w:rsidR="00541D60">
        <w:rPr>
          <w:rFonts w:ascii="Times New Roman" w:hAnsi="Times New Roman" w:cs="Times New Roman"/>
          <w:sz w:val="24"/>
          <w:szCs w:val="24"/>
        </w:rPr>
        <w:t>lla</w:t>
      </w:r>
      <w:r w:rsidR="00B44662" w:rsidRPr="004E5285">
        <w:rPr>
          <w:rFonts w:ascii="Times New Roman" w:hAnsi="Times New Roman" w:cs="Times New Roman"/>
          <w:sz w:val="24"/>
          <w:szCs w:val="24"/>
        </w:rPr>
        <w:t xml:space="preserve"> legge.</w:t>
      </w:r>
    </w:p>
    <w:p w14:paraId="73D7AAC2" w14:textId="77777777" w:rsidR="0090069B" w:rsidRDefault="0090069B" w:rsidP="001B20B4">
      <w:pPr>
        <w:keepNext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BED368" w14:textId="77777777" w:rsidR="0090069B" w:rsidRPr="0090069B" w:rsidRDefault="0090069B" w:rsidP="001B20B4">
      <w:pPr>
        <w:keepNext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069B">
        <w:rPr>
          <w:rFonts w:ascii="Times New Roman" w:hAnsi="Times New Roman" w:cs="Times New Roman"/>
          <w:b/>
          <w:bCs/>
          <w:sz w:val="24"/>
          <w:szCs w:val="24"/>
        </w:rPr>
        <w:t xml:space="preserve">Articolo 2 – Requisiti oggettivi e soggettivi </w:t>
      </w:r>
    </w:p>
    <w:p w14:paraId="3AC10B3B" w14:textId="4BA8E71E" w:rsidR="0090069B" w:rsidRDefault="006C6FD1" w:rsidP="001B20B4">
      <w:pPr>
        <w:pStyle w:val="Paragrafoelenco"/>
        <w:keepNext/>
        <w:numPr>
          <w:ilvl w:val="0"/>
          <w:numId w:val="15"/>
        </w:numPr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</w:t>
      </w:r>
      <w:r w:rsidR="00B44662" w:rsidRPr="00B44662">
        <w:rPr>
          <w:rFonts w:ascii="Times New Roman" w:hAnsi="Times New Roman" w:cs="Times New Roman"/>
          <w:sz w:val="24"/>
          <w:szCs w:val="24"/>
        </w:rPr>
        <w:t xml:space="preserve"> </w:t>
      </w:r>
      <w:r w:rsidR="00B44662" w:rsidRPr="00FC4DC6">
        <w:rPr>
          <w:rFonts w:ascii="Times New Roman" w:hAnsi="Times New Roman" w:cs="Times New Roman"/>
          <w:sz w:val="24"/>
          <w:szCs w:val="24"/>
        </w:rPr>
        <w:t>rateizzazione</w:t>
      </w:r>
      <w:r w:rsidR="00100BFA" w:rsidRPr="00FC4DC6">
        <w:rPr>
          <w:rFonts w:ascii="Times New Roman" w:hAnsi="Times New Roman" w:cs="Times New Roman"/>
          <w:sz w:val="24"/>
          <w:szCs w:val="24"/>
        </w:rPr>
        <w:t xml:space="preserve">, </w:t>
      </w:r>
      <w:r w:rsidR="004F654C" w:rsidRPr="00FC4DC6">
        <w:rPr>
          <w:rFonts w:ascii="Times New Roman" w:hAnsi="Times New Roman" w:cs="Times New Roman"/>
          <w:sz w:val="24"/>
          <w:szCs w:val="24"/>
        </w:rPr>
        <w:t xml:space="preserve">al netto di eventuali compensazioni effettuate dagli </w:t>
      </w:r>
      <w:r w:rsidR="00FC4DC6" w:rsidRPr="00FC4DC6">
        <w:rPr>
          <w:rFonts w:ascii="Times New Roman" w:hAnsi="Times New Roman" w:cs="Times New Roman"/>
          <w:sz w:val="24"/>
          <w:szCs w:val="24"/>
        </w:rPr>
        <w:t>U</w:t>
      </w:r>
      <w:r w:rsidR="004F654C" w:rsidRPr="00FC4DC6">
        <w:rPr>
          <w:rFonts w:ascii="Times New Roman" w:hAnsi="Times New Roman" w:cs="Times New Roman"/>
          <w:sz w:val="24"/>
          <w:szCs w:val="24"/>
        </w:rPr>
        <w:t xml:space="preserve">ffici comunali con crediti </w:t>
      </w:r>
      <w:r w:rsidR="00976746" w:rsidRPr="00FC4DC6">
        <w:rPr>
          <w:rFonts w:ascii="Times New Roman" w:hAnsi="Times New Roman" w:cs="Times New Roman"/>
          <w:sz w:val="24"/>
          <w:szCs w:val="24"/>
        </w:rPr>
        <w:t xml:space="preserve">certi, liquidi ed esigibili </w:t>
      </w:r>
      <w:r w:rsidR="004F654C" w:rsidRPr="00FC4DC6">
        <w:rPr>
          <w:rFonts w:ascii="Times New Roman" w:hAnsi="Times New Roman" w:cs="Times New Roman"/>
          <w:sz w:val="24"/>
          <w:szCs w:val="24"/>
        </w:rPr>
        <w:t>vantati dal richiedente</w:t>
      </w:r>
      <w:r w:rsidR="00100BFA" w:rsidRPr="00FC4DC6">
        <w:rPr>
          <w:rFonts w:ascii="Times New Roman" w:hAnsi="Times New Roman" w:cs="Times New Roman"/>
          <w:sz w:val="24"/>
          <w:szCs w:val="24"/>
        </w:rPr>
        <w:t>,</w:t>
      </w:r>
      <w:r w:rsidR="00B44662" w:rsidRPr="00B44662">
        <w:rPr>
          <w:rFonts w:ascii="Times New Roman" w:hAnsi="Times New Roman" w:cs="Times New Roman"/>
          <w:sz w:val="24"/>
          <w:szCs w:val="24"/>
        </w:rPr>
        <w:t xml:space="preserve"> </w:t>
      </w:r>
      <w:r w:rsidR="00A06CAB">
        <w:rPr>
          <w:rFonts w:ascii="Times New Roman" w:hAnsi="Times New Roman" w:cs="Times New Roman"/>
          <w:sz w:val="24"/>
          <w:szCs w:val="24"/>
        </w:rPr>
        <w:t>viene</w:t>
      </w:r>
      <w:r>
        <w:rPr>
          <w:rFonts w:ascii="Times New Roman" w:hAnsi="Times New Roman" w:cs="Times New Roman"/>
          <w:sz w:val="24"/>
          <w:szCs w:val="24"/>
        </w:rPr>
        <w:t xml:space="preserve"> concessa</w:t>
      </w:r>
      <w:r w:rsidR="00E80CD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0CD8">
        <w:rPr>
          <w:rFonts w:ascii="Times New Roman" w:hAnsi="Times New Roman" w:cs="Times New Roman"/>
          <w:sz w:val="24"/>
          <w:szCs w:val="24"/>
        </w:rPr>
        <w:t>su</w:t>
      </w:r>
      <w:r w:rsidR="00E80CD8" w:rsidRPr="00B44662">
        <w:rPr>
          <w:rFonts w:ascii="Times New Roman" w:hAnsi="Times New Roman" w:cs="Times New Roman"/>
          <w:sz w:val="24"/>
          <w:szCs w:val="24"/>
        </w:rPr>
        <w:t xml:space="preserve"> richiesta del </w:t>
      </w:r>
      <w:r w:rsidR="00E80CD8">
        <w:rPr>
          <w:rFonts w:ascii="Times New Roman" w:hAnsi="Times New Roman" w:cs="Times New Roman"/>
          <w:sz w:val="24"/>
          <w:szCs w:val="24"/>
        </w:rPr>
        <w:t xml:space="preserve">debitore, </w:t>
      </w:r>
      <w:r>
        <w:rPr>
          <w:rFonts w:ascii="Times New Roman" w:hAnsi="Times New Roman" w:cs="Times New Roman"/>
          <w:sz w:val="24"/>
          <w:szCs w:val="24"/>
        </w:rPr>
        <w:t>al ricorrere di</w:t>
      </w:r>
      <w:r w:rsidR="00B44662" w:rsidRPr="00B44662">
        <w:rPr>
          <w:rFonts w:ascii="Times New Roman" w:hAnsi="Times New Roman" w:cs="Times New Roman"/>
          <w:sz w:val="24"/>
          <w:szCs w:val="24"/>
        </w:rPr>
        <w:t xml:space="preserve"> situazioni di obiettiva difficoltà economica </w:t>
      </w:r>
      <w:r w:rsidR="00B44662">
        <w:rPr>
          <w:rFonts w:ascii="Times New Roman" w:hAnsi="Times New Roman" w:cs="Times New Roman"/>
          <w:sz w:val="24"/>
          <w:szCs w:val="24"/>
        </w:rPr>
        <w:t>o di stato di disagio</w:t>
      </w:r>
      <w:r w:rsidR="00A06CAB">
        <w:rPr>
          <w:rFonts w:ascii="Times New Roman" w:hAnsi="Times New Roman" w:cs="Times New Roman"/>
          <w:sz w:val="24"/>
          <w:szCs w:val="24"/>
        </w:rPr>
        <w:t xml:space="preserve"> dichiarate dall’interessato</w:t>
      </w:r>
      <w:r w:rsidR="00B44662" w:rsidRPr="00B44662">
        <w:rPr>
          <w:rFonts w:ascii="Times New Roman" w:hAnsi="Times New Roman" w:cs="Times New Roman"/>
          <w:sz w:val="24"/>
          <w:szCs w:val="24"/>
        </w:rPr>
        <w:t>.</w:t>
      </w:r>
    </w:p>
    <w:p w14:paraId="2238355B" w14:textId="77777777" w:rsidR="00A06CAB" w:rsidRDefault="00A06CAB" w:rsidP="001B20B4">
      <w:pPr>
        <w:keepNext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55124894"/>
    </w:p>
    <w:p w14:paraId="1709376C" w14:textId="1AC211F9" w:rsidR="0065189B" w:rsidRPr="0090069B" w:rsidRDefault="0065189B" w:rsidP="001B20B4">
      <w:pPr>
        <w:keepNext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069B">
        <w:rPr>
          <w:rFonts w:ascii="Times New Roman" w:hAnsi="Times New Roman" w:cs="Times New Roman"/>
          <w:b/>
          <w:bCs/>
          <w:sz w:val="24"/>
          <w:szCs w:val="24"/>
        </w:rPr>
        <w:t xml:space="preserve">Articolo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90069B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bCs/>
          <w:sz w:val="24"/>
          <w:szCs w:val="24"/>
        </w:rPr>
        <w:t>Modalità di rateizzazione</w:t>
      </w:r>
    </w:p>
    <w:bookmarkEnd w:id="0"/>
    <w:p w14:paraId="579FE919" w14:textId="77777777" w:rsidR="00E80CD8" w:rsidRDefault="00E80CD8" w:rsidP="001B20B4">
      <w:pPr>
        <w:pStyle w:val="Paragrafoelenco"/>
        <w:keepNext/>
        <w:numPr>
          <w:ilvl w:val="0"/>
          <w:numId w:val="16"/>
        </w:numPr>
        <w:autoSpaceDE w:val="0"/>
        <w:autoSpaceDN w:val="0"/>
        <w:adjustRightInd w:val="0"/>
        <w:spacing w:before="120"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somme rateizzabili si riferiscono all’importo totale dedotto nell’atto da cui scaturisce il debito, ma</w:t>
      </w:r>
      <w:r w:rsidR="004C4FA4">
        <w:rPr>
          <w:rFonts w:ascii="Times New Roman" w:hAnsi="Times New Roman" w:cs="Times New Roman"/>
          <w:sz w:val="24"/>
          <w:szCs w:val="24"/>
        </w:rPr>
        <w:t xml:space="preserve">ggiorato degli interessi legali </w:t>
      </w:r>
      <w:r>
        <w:rPr>
          <w:rFonts w:ascii="Times New Roman" w:hAnsi="Times New Roman" w:cs="Times New Roman"/>
          <w:sz w:val="24"/>
          <w:szCs w:val="24"/>
        </w:rPr>
        <w:t>calcolati sulle singole rate.</w:t>
      </w:r>
    </w:p>
    <w:p w14:paraId="2CBE4D22" w14:textId="77777777" w:rsidR="00100BFA" w:rsidRDefault="0065189B" w:rsidP="001B20B4">
      <w:pPr>
        <w:pStyle w:val="Paragrafoelenco"/>
        <w:keepNext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00BFA">
        <w:rPr>
          <w:rFonts w:ascii="Times New Roman" w:hAnsi="Times New Roman" w:cs="Times New Roman"/>
          <w:sz w:val="24"/>
          <w:szCs w:val="24"/>
        </w:rPr>
        <w:t xml:space="preserve">Il </w:t>
      </w:r>
      <w:r w:rsidR="008057A8" w:rsidRPr="00100BFA">
        <w:rPr>
          <w:rFonts w:ascii="Times New Roman" w:hAnsi="Times New Roman" w:cs="Times New Roman"/>
          <w:sz w:val="24"/>
          <w:szCs w:val="24"/>
        </w:rPr>
        <w:t>debito</w:t>
      </w:r>
      <w:r w:rsidRPr="00100BFA">
        <w:rPr>
          <w:rFonts w:ascii="Times New Roman" w:hAnsi="Times New Roman" w:cs="Times New Roman"/>
          <w:sz w:val="24"/>
          <w:szCs w:val="24"/>
        </w:rPr>
        <w:t xml:space="preserve"> di </w:t>
      </w:r>
      <w:r w:rsidR="00E80CD8" w:rsidRPr="00100BFA">
        <w:rPr>
          <w:rFonts w:ascii="Times New Roman" w:hAnsi="Times New Roman" w:cs="Times New Roman"/>
          <w:sz w:val="24"/>
          <w:szCs w:val="24"/>
        </w:rPr>
        <w:t>cui si chiede la rateizzazione</w:t>
      </w:r>
      <w:r w:rsidR="003C1FBC" w:rsidRPr="00100BFA">
        <w:rPr>
          <w:rFonts w:ascii="Times New Roman" w:hAnsi="Times New Roman" w:cs="Times New Roman"/>
          <w:sz w:val="24"/>
          <w:szCs w:val="24"/>
        </w:rPr>
        <w:t xml:space="preserve"> è ripartito</w:t>
      </w:r>
      <w:r w:rsidR="00100BFA" w:rsidRPr="00100BFA">
        <w:rPr>
          <w:rFonts w:ascii="Times New Roman" w:hAnsi="Times New Roman" w:cs="Times New Roman"/>
          <w:sz w:val="24"/>
          <w:szCs w:val="24"/>
        </w:rPr>
        <w:t xml:space="preserve"> </w:t>
      </w:r>
      <w:r w:rsidR="003C1FBC" w:rsidRPr="00100BFA">
        <w:rPr>
          <w:rFonts w:ascii="Times New Roman" w:hAnsi="Times New Roman" w:cs="Times New Roman"/>
          <w:sz w:val="24"/>
          <w:szCs w:val="24"/>
        </w:rPr>
        <w:t>di norma</w:t>
      </w:r>
      <w:r w:rsidR="002068BC" w:rsidRPr="00100BFA">
        <w:rPr>
          <w:rFonts w:ascii="Times New Roman" w:hAnsi="Times New Roman" w:cs="Times New Roman"/>
          <w:sz w:val="24"/>
          <w:szCs w:val="24"/>
        </w:rPr>
        <w:t>,</w:t>
      </w:r>
      <w:r w:rsidRPr="00100BFA">
        <w:rPr>
          <w:rFonts w:ascii="Times New Roman" w:hAnsi="Times New Roman" w:cs="Times New Roman"/>
          <w:sz w:val="24"/>
          <w:szCs w:val="24"/>
        </w:rPr>
        <w:t xml:space="preserve"> in rate mensili</w:t>
      </w:r>
      <w:r w:rsidR="00100BFA">
        <w:rPr>
          <w:rFonts w:ascii="Times New Roman" w:hAnsi="Times New Roman" w:cs="Times New Roman"/>
          <w:sz w:val="24"/>
          <w:szCs w:val="24"/>
        </w:rPr>
        <w:t xml:space="preserve"> nei seguenti limiti:</w:t>
      </w:r>
    </w:p>
    <w:p w14:paraId="1BA1DE28" w14:textId="77777777" w:rsidR="00100BFA" w:rsidRDefault="00100BFA" w:rsidP="001B20B4">
      <w:pPr>
        <w:pStyle w:val="Paragrafoelenco"/>
        <w:keepNext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importi fino ad € 2.500, fino ad un massimo di n. 10 rate;</w:t>
      </w:r>
    </w:p>
    <w:p w14:paraId="2BD45EFA" w14:textId="77777777" w:rsidR="00100BFA" w:rsidRDefault="00100BFA" w:rsidP="001B20B4">
      <w:pPr>
        <w:pStyle w:val="Paragrafoelenco"/>
        <w:keepNext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 importi </w:t>
      </w:r>
      <w:r w:rsidRPr="0065189B">
        <w:rPr>
          <w:rFonts w:ascii="Times New Roman" w:hAnsi="Times New Roman" w:cs="Times New Roman"/>
          <w:sz w:val="24"/>
          <w:szCs w:val="24"/>
        </w:rPr>
        <w:t xml:space="preserve">da </w:t>
      </w:r>
      <w:r>
        <w:rPr>
          <w:rFonts w:ascii="Times New Roman" w:hAnsi="Times New Roman" w:cs="Times New Roman"/>
          <w:sz w:val="24"/>
          <w:szCs w:val="24"/>
        </w:rPr>
        <w:t>€ 2.50</w:t>
      </w:r>
      <w:r w:rsidRPr="0065189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5189B">
        <w:rPr>
          <w:rFonts w:ascii="Times New Roman" w:hAnsi="Times New Roman" w:cs="Times New Roman"/>
          <w:sz w:val="24"/>
          <w:szCs w:val="24"/>
        </w:rPr>
        <w:t xml:space="preserve">00 ad </w:t>
      </w:r>
      <w:r>
        <w:rPr>
          <w:rFonts w:ascii="Times New Roman" w:hAnsi="Times New Roman" w:cs="Times New Roman"/>
          <w:sz w:val="24"/>
          <w:szCs w:val="24"/>
        </w:rPr>
        <w:t>€ 5.0</w:t>
      </w:r>
      <w:r w:rsidRPr="0065189B">
        <w:rPr>
          <w:rFonts w:ascii="Times New Roman" w:hAnsi="Times New Roman" w:cs="Times New Roman"/>
          <w:sz w:val="24"/>
          <w:szCs w:val="24"/>
        </w:rPr>
        <w:t>00,00</w:t>
      </w:r>
      <w:r>
        <w:rPr>
          <w:rFonts w:ascii="Times New Roman" w:hAnsi="Times New Roman" w:cs="Times New Roman"/>
          <w:sz w:val="24"/>
          <w:szCs w:val="24"/>
        </w:rPr>
        <w:t>, fino ad un massimo di n. 18 rate</w:t>
      </w:r>
      <w:r w:rsidRPr="00100BFA">
        <w:rPr>
          <w:rFonts w:ascii="Times New Roman" w:hAnsi="Times New Roman" w:cs="Times New Roman"/>
          <w:sz w:val="24"/>
          <w:szCs w:val="24"/>
        </w:rPr>
        <w:t xml:space="preserve"> mensili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D4C6A60" w14:textId="77777777" w:rsidR="00100BFA" w:rsidRDefault="00100BFA" w:rsidP="001B20B4">
      <w:pPr>
        <w:pStyle w:val="Paragrafoelenco"/>
        <w:keepNext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 importi </w:t>
      </w:r>
      <w:r w:rsidRPr="0065189B">
        <w:rPr>
          <w:rFonts w:ascii="Times New Roman" w:hAnsi="Times New Roman" w:cs="Times New Roman"/>
          <w:sz w:val="24"/>
          <w:szCs w:val="24"/>
        </w:rPr>
        <w:t xml:space="preserve">da </w:t>
      </w:r>
      <w:r>
        <w:rPr>
          <w:rFonts w:ascii="Times New Roman" w:hAnsi="Times New Roman" w:cs="Times New Roman"/>
          <w:sz w:val="24"/>
          <w:szCs w:val="24"/>
        </w:rPr>
        <w:t>€ 5.00</w:t>
      </w:r>
      <w:r w:rsidRPr="0065189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5189B">
        <w:rPr>
          <w:rFonts w:ascii="Times New Roman" w:hAnsi="Times New Roman" w:cs="Times New Roman"/>
          <w:sz w:val="24"/>
          <w:szCs w:val="24"/>
        </w:rPr>
        <w:t xml:space="preserve">00 ad </w:t>
      </w:r>
      <w:r>
        <w:rPr>
          <w:rFonts w:ascii="Times New Roman" w:hAnsi="Times New Roman" w:cs="Times New Roman"/>
          <w:sz w:val="24"/>
          <w:szCs w:val="24"/>
        </w:rPr>
        <w:t>€ 10.0</w:t>
      </w:r>
      <w:r w:rsidRPr="0065189B">
        <w:rPr>
          <w:rFonts w:ascii="Times New Roman" w:hAnsi="Times New Roman" w:cs="Times New Roman"/>
          <w:sz w:val="24"/>
          <w:szCs w:val="24"/>
        </w:rPr>
        <w:t>00,00</w:t>
      </w:r>
      <w:r>
        <w:rPr>
          <w:rFonts w:ascii="Times New Roman" w:hAnsi="Times New Roman" w:cs="Times New Roman"/>
          <w:sz w:val="24"/>
          <w:szCs w:val="24"/>
        </w:rPr>
        <w:t>, fino ad un massimo di n. 20 rate</w:t>
      </w:r>
      <w:r w:rsidRPr="00100BFA">
        <w:rPr>
          <w:rFonts w:ascii="Times New Roman" w:hAnsi="Times New Roman" w:cs="Times New Roman"/>
          <w:sz w:val="24"/>
          <w:szCs w:val="24"/>
        </w:rPr>
        <w:t xml:space="preserve"> mensili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7999847" w14:textId="77777777" w:rsidR="00100BFA" w:rsidRDefault="00100BFA" w:rsidP="001B20B4">
      <w:pPr>
        <w:pStyle w:val="Paragrafoelenco"/>
        <w:keepNext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 importi </w:t>
      </w:r>
      <w:r w:rsidRPr="0065189B">
        <w:rPr>
          <w:rFonts w:ascii="Times New Roman" w:hAnsi="Times New Roman" w:cs="Times New Roman"/>
          <w:sz w:val="24"/>
          <w:szCs w:val="24"/>
        </w:rPr>
        <w:t xml:space="preserve">da </w:t>
      </w:r>
      <w:r>
        <w:rPr>
          <w:rFonts w:ascii="Times New Roman" w:hAnsi="Times New Roman" w:cs="Times New Roman"/>
          <w:sz w:val="24"/>
          <w:szCs w:val="24"/>
        </w:rPr>
        <w:t>€ 10.001,</w:t>
      </w:r>
      <w:r w:rsidRPr="0065189B">
        <w:rPr>
          <w:rFonts w:ascii="Times New Roman" w:hAnsi="Times New Roman" w:cs="Times New Roman"/>
          <w:sz w:val="24"/>
          <w:szCs w:val="24"/>
        </w:rPr>
        <w:t xml:space="preserve">00 ad </w:t>
      </w:r>
      <w:r>
        <w:rPr>
          <w:rFonts w:ascii="Times New Roman" w:hAnsi="Times New Roman" w:cs="Times New Roman"/>
          <w:sz w:val="24"/>
          <w:szCs w:val="24"/>
        </w:rPr>
        <w:t>€ 15.0</w:t>
      </w:r>
      <w:r w:rsidRPr="0065189B">
        <w:rPr>
          <w:rFonts w:ascii="Times New Roman" w:hAnsi="Times New Roman" w:cs="Times New Roman"/>
          <w:sz w:val="24"/>
          <w:szCs w:val="24"/>
        </w:rPr>
        <w:t>00,00</w:t>
      </w:r>
      <w:r>
        <w:rPr>
          <w:rFonts w:ascii="Times New Roman" w:hAnsi="Times New Roman" w:cs="Times New Roman"/>
          <w:sz w:val="24"/>
          <w:szCs w:val="24"/>
        </w:rPr>
        <w:t xml:space="preserve">, fino ad un massimo di n. 25 rate </w:t>
      </w:r>
      <w:r w:rsidRPr="00100BFA">
        <w:rPr>
          <w:rFonts w:ascii="Times New Roman" w:hAnsi="Times New Roman" w:cs="Times New Roman"/>
          <w:sz w:val="24"/>
          <w:szCs w:val="24"/>
        </w:rPr>
        <w:t>mensili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A73A67F" w14:textId="77777777" w:rsidR="00100BFA" w:rsidRPr="00100BFA" w:rsidRDefault="00100BFA" w:rsidP="001B20B4">
      <w:pPr>
        <w:pStyle w:val="Paragrafoelenco"/>
        <w:keepNext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453" w:hanging="9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5189B">
        <w:rPr>
          <w:rFonts w:ascii="Times New Roman" w:hAnsi="Times New Roman" w:cs="Times New Roman"/>
          <w:sz w:val="24"/>
          <w:szCs w:val="24"/>
        </w:rPr>
        <w:t xml:space="preserve">importi da </w:t>
      </w:r>
      <w:r>
        <w:rPr>
          <w:rFonts w:ascii="Times New Roman" w:hAnsi="Times New Roman" w:cs="Times New Roman"/>
          <w:sz w:val="24"/>
          <w:szCs w:val="24"/>
        </w:rPr>
        <w:t>€ 1</w:t>
      </w:r>
      <w:r w:rsidRPr="0065189B">
        <w:rPr>
          <w:rFonts w:ascii="Times New Roman" w:hAnsi="Times New Roman" w:cs="Times New Roman"/>
          <w:sz w:val="24"/>
          <w:szCs w:val="24"/>
        </w:rPr>
        <w:t xml:space="preserve">5.001,00 a €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65189B">
        <w:rPr>
          <w:rFonts w:ascii="Times New Roman" w:hAnsi="Times New Roman" w:cs="Times New Roman"/>
          <w:sz w:val="24"/>
          <w:szCs w:val="24"/>
        </w:rPr>
        <w:t>.000,00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189B">
        <w:rPr>
          <w:rFonts w:ascii="Times New Roman" w:hAnsi="Times New Roman" w:cs="Times New Roman"/>
          <w:sz w:val="24"/>
          <w:szCs w:val="24"/>
        </w:rPr>
        <w:t xml:space="preserve">fino ad un massimo di </w:t>
      </w:r>
      <w:r w:rsidR="00976746">
        <w:rPr>
          <w:rFonts w:ascii="Times New Roman" w:hAnsi="Times New Roman" w:cs="Times New Roman"/>
          <w:sz w:val="24"/>
          <w:szCs w:val="24"/>
        </w:rPr>
        <w:t>n. 30</w:t>
      </w:r>
      <w:r w:rsidRPr="00100BFA">
        <w:rPr>
          <w:rFonts w:ascii="Times New Roman" w:hAnsi="Times New Roman" w:cs="Times New Roman"/>
          <w:sz w:val="24"/>
          <w:szCs w:val="24"/>
        </w:rPr>
        <w:t xml:space="preserve"> rate mensili;</w:t>
      </w:r>
    </w:p>
    <w:p w14:paraId="71C733A5" w14:textId="77777777" w:rsidR="00100BFA" w:rsidRPr="00100BFA" w:rsidRDefault="00100BFA" w:rsidP="001B20B4">
      <w:pPr>
        <w:pStyle w:val="Paragrafoelenco"/>
        <w:keepNext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453" w:hanging="9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 importi maggiori di € 20.001,00 fino ad un massimo di n. 35 rate mensili.</w:t>
      </w:r>
    </w:p>
    <w:p w14:paraId="02153529" w14:textId="77777777" w:rsidR="00D96604" w:rsidRDefault="00D96604" w:rsidP="001B20B4">
      <w:pPr>
        <w:pStyle w:val="Paragrafoelenco"/>
        <w:keepNext/>
        <w:numPr>
          <w:ilvl w:val="0"/>
          <w:numId w:val="16"/>
        </w:numPr>
        <w:autoSpaceDE w:val="0"/>
        <w:autoSpaceDN w:val="0"/>
        <w:adjustRightInd w:val="0"/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prima rata scade l’ultimo giorno del mese successivo alla notifica del provvedimento di concessione della rateizzazione ed include</w:t>
      </w:r>
      <w:r w:rsidR="006E53A8">
        <w:rPr>
          <w:rFonts w:ascii="Times New Roman" w:hAnsi="Times New Roman" w:cs="Times New Roman"/>
          <w:sz w:val="24"/>
          <w:szCs w:val="24"/>
        </w:rPr>
        <w:t xml:space="preserve"> gli</w:t>
      </w:r>
      <w:r>
        <w:rPr>
          <w:rFonts w:ascii="Times New Roman" w:hAnsi="Times New Roman" w:cs="Times New Roman"/>
          <w:sz w:val="24"/>
          <w:szCs w:val="24"/>
        </w:rPr>
        <w:t xml:space="preserve"> interessi legali maturati tra la data di scadenza del termine originario di pagamento del debito e la scadenza della</w:t>
      </w:r>
      <w:r w:rsidR="006E53A8">
        <w:rPr>
          <w:rFonts w:ascii="Times New Roman" w:hAnsi="Times New Roman" w:cs="Times New Roman"/>
          <w:sz w:val="24"/>
          <w:szCs w:val="24"/>
        </w:rPr>
        <w:t xml:space="preserve"> prima</w:t>
      </w:r>
      <w:r>
        <w:rPr>
          <w:rFonts w:ascii="Times New Roman" w:hAnsi="Times New Roman" w:cs="Times New Roman"/>
          <w:sz w:val="24"/>
          <w:szCs w:val="24"/>
        </w:rPr>
        <w:t xml:space="preserve"> rata stessa. Le rate mensili </w:t>
      </w:r>
      <w:r w:rsidR="006E53A8">
        <w:rPr>
          <w:rFonts w:ascii="Times New Roman" w:hAnsi="Times New Roman" w:cs="Times New Roman"/>
          <w:sz w:val="24"/>
          <w:szCs w:val="24"/>
        </w:rPr>
        <w:t>diverse d</w:t>
      </w:r>
      <w:r>
        <w:rPr>
          <w:rFonts w:ascii="Times New Roman" w:hAnsi="Times New Roman" w:cs="Times New Roman"/>
          <w:sz w:val="24"/>
          <w:szCs w:val="24"/>
        </w:rPr>
        <w:t>alla prima scadono l’ultimo giorno di ogni mese</w:t>
      </w:r>
      <w:r w:rsidR="006E53A8">
        <w:rPr>
          <w:rFonts w:ascii="Times New Roman" w:hAnsi="Times New Roman" w:cs="Times New Roman"/>
          <w:sz w:val="24"/>
          <w:szCs w:val="24"/>
        </w:rPr>
        <w:t xml:space="preserve"> successivo ed includon</w:t>
      </w:r>
      <w:r>
        <w:rPr>
          <w:rFonts w:ascii="Times New Roman" w:hAnsi="Times New Roman" w:cs="Times New Roman"/>
          <w:sz w:val="24"/>
          <w:szCs w:val="24"/>
        </w:rPr>
        <w:t>o gli interessi legali maturati nella mensilità di pertinenza</w:t>
      </w:r>
      <w:r w:rsidR="006E53A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salvo variazioni di lieve entità derivanti da esigenze di calcolo ed arrotondamenti.</w:t>
      </w:r>
    </w:p>
    <w:p w14:paraId="02A50EE2" w14:textId="77777777" w:rsidR="00D85A5A" w:rsidRDefault="00D85A5A" w:rsidP="001B20B4">
      <w:pPr>
        <w:pStyle w:val="Paragrafoelenco"/>
        <w:keepNext/>
        <w:numPr>
          <w:ilvl w:val="0"/>
          <w:numId w:val="16"/>
        </w:numPr>
        <w:autoSpaceDE w:val="0"/>
        <w:autoSpaceDN w:val="0"/>
        <w:adjustRightInd w:val="0"/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È ammessa la rateizzazione contemporanea del pagamento di più </w:t>
      </w:r>
      <w:r w:rsidR="009508E7">
        <w:rPr>
          <w:rFonts w:ascii="Times New Roman" w:hAnsi="Times New Roman" w:cs="Times New Roman"/>
          <w:sz w:val="24"/>
          <w:szCs w:val="24"/>
        </w:rPr>
        <w:t>debiti</w:t>
      </w:r>
      <w:r>
        <w:rPr>
          <w:rFonts w:ascii="Times New Roman" w:hAnsi="Times New Roman" w:cs="Times New Roman"/>
          <w:sz w:val="24"/>
          <w:szCs w:val="24"/>
        </w:rPr>
        <w:t xml:space="preserve">, purché tutti </w:t>
      </w:r>
      <w:r w:rsidR="002068BC">
        <w:rPr>
          <w:rFonts w:ascii="Times New Roman" w:hAnsi="Times New Roman" w:cs="Times New Roman"/>
          <w:sz w:val="24"/>
          <w:szCs w:val="24"/>
        </w:rPr>
        <w:t>della medesima tipologia. I</w:t>
      </w:r>
      <w:r>
        <w:rPr>
          <w:rFonts w:ascii="Times New Roman" w:hAnsi="Times New Roman" w:cs="Times New Roman"/>
          <w:sz w:val="24"/>
          <w:szCs w:val="24"/>
        </w:rPr>
        <w:t>n tal caso</w:t>
      </w:r>
      <w:r w:rsidR="002068B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le soglie d’importo di cui al comma </w:t>
      </w:r>
      <w:r w:rsidR="00E80CD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si applicano </w:t>
      </w:r>
      <w:r w:rsidR="002068BC">
        <w:rPr>
          <w:rFonts w:ascii="Times New Roman" w:hAnsi="Times New Roman" w:cs="Times New Roman"/>
          <w:sz w:val="24"/>
          <w:szCs w:val="24"/>
        </w:rPr>
        <w:t>con riferimento alla somma dell’importo totale</w:t>
      </w:r>
      <w:r>
        <w:rPr>
          <w:rFonts w:ascii="Times New Roman" w:hAnsi="Times New Roman" w:cs="Times New Roman"/>
          <w:sz w:val="24"/>
          <w:szCs w:val="24"/>
        </w:rPr>
        <w:t xml:space="preserve"> di tutti i </w:t>
      </w:r>
      <w:r w:rsidR="009508E7">
        <w:rPr>
          <w:rFonts w:ascii="Times New Roman" w:hAnsi="Times New Roman" w:cs="Times New Roman"/>
          <w:sz w:val="24"/>
          <w:szCs w:val="24"/>
        </w:rPr>
        <w:t>pagamenti</w:t>
      </w:r>
      <w:r>
        <w:rPr>
          <w:rFonts w:ascii="Times New Roman" w:hAnsi="Times New Roman" w:cs="Times New Roman"/>
          <w:sz w:val="24"/>
          <w:szCs w:val="24"/>
        </w:rPr>
        <w:t xml:space="preserve"> di cui si richiede la contestuale rateizzazione. </w:t>
      </w:r>
    </w:p>
    <w:p w14:paraId="1138B54B" w14:textId="77777777" w:rsidR="00D85A5A" w:rsidRDefault="00D85A5A" w:rsidP="001B20B4">
      <w:pPr>
        <w:pStyle w:val="Paragrafoelenco"/>
        <w:keepNext/>
        <w:numPr>
          <w:ilvl w:val="0"/>
          <w:numId w:val="16"/>
        </w:numPr>
        <w:autoSpaceDE w:val="0"/>
        <w:autoSpaceDN w:val="0"/>
        <w:adjustRightInd w:val="0"/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 caso di atti relativi a debiti di diversa natura, il debitore dovrà presentare, per ciascuna tipologia di debito, distinte domande di rateizzazione.</w:t>
      </w:r>
    </w:p>
    <w:p w14:paraId="478FC9C5" w14:textId="67D08B8C" w:rsidR="00D85A5A" w:rsidRDefault="00D85A5A" w:rsidP="001B20B4">
      <w:pPr>
        <w:pStyle w:val="Paragrafoelenco"/>
        <w:keepNext/>
        <w:numPr>
          <w:ilvl w:val="0"/>
          <w:numId w:val="16"/>
        </w:numPr>
        <w:autoSpaceDE w:val="0"/>
        <w:autoSpaceDN w:val="0"/>
        <w:adjustRightInd w:val="0"/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Se </w:t>
      </w:r>
      <w:r w:rsidR="00B81D6A">
        <w:rPr>
          <w:rFonts w:ascii="Times New Roman" w:hAnsi="Times New Roman" w:cs="Times New Roman"/>
          <w:sz w:val="24"/>
          <w:szCs w:val="24"/>
        </w:rPr>
        <w:t>l’importo</w:t>
      </w:r>
      <w:r w:rsidR="00812D08">
        <w:rPr>
          <w:rFonts w:ascii="Times New Roman" w:hAnsi="Times New Roman" w:cs="Times New Roman"/>
          <w:sz w:val="24"/>
          <w:szCs w:val="24"/>
        </w:rPr>
        <w:t xml:space="preserve"> totale</w:t>
      </w:r>
      <w:r w:rsidR="00E80CD8">
        <w:rPr>
          <w:rFonts w:ascii="Times New Roman" w:hAnsi="Times New Roman" w:cs="Times New Roman"/>
          <w:sz w:val="24"/>
          <w:szCs w:val="24"/>
        </w:rPr>
        <w:t xml:space="preserve"> </w:t>
      </w:r>
      <w:r w:rsidR="00BF7DDD">
        <w:rPr>
          <w:rFonts w:ascii="Times New Roman" w:hAnsi="Times New Roman" w:cs="Times New Roman"/>
          <w:sz w:val="24"/>
          <w:szCs w:val="24"/>
        </w:rPr>
        <w:t xml:space="preserve">del debito </w:t>
      </w:r>
      <w:r w:rsidR="009508E7">
        <w:rPr>
          <w:rFonts w:ascii="Times New Roman" w:hAnsi="Times New Roman" w:cs="Times New Roman"/>
          <w:sz w:val="24"/>
          <w:szCs w:val="24"/>
        </w:rPr>
        <w:t>è superiore a</w:t>
      </w:r>
      <w:r w:rsidR="00FC1823">
        <w:rPr>
          <w:rFonts w:ascii="Times New Roman" w:hAnsi="Times New Roman" w:cs="Times New Roman"/>
          <w:sz w:val="24"/>
          <w:szCs w:val="24"/>
        </w:rPr>
        <w:t xml:space="preserve"> € 1</w:t>
      </w:r>
      <w:r w:rsidR="000D1108">
        <w:rPr>
          <w:rFonts w:ascii="Times New Roman" w:hAnsi="Times New Roman" w:cs="Times New Roman"/>
          <w:sz w:val="24"/>
          <w:szCs w:val="24"/>
        </w:rPr>
        <w:t>0</w:t>
      </w:r>
      <w:r w:rsidR="00B81D6A">
        <w:rPr>
          <w:rFonts w:ascii="Times New Roman" w:hAnsi="Times New Roman" w:cs="Times New Roman"/>
          <w:sz w:val="24"/>
          <w:szCs w:val="24"/>
        </w:rPr>
        <w:t>.000</w:t>
      </w:r>
      <w:r w:rsidR="00EF5F42">
        <w:rPr>
          <w:rFonts w:ascii="Times New Roman" w:hAnsi="Times New Roman" w:cs="Times New Roman"/>
          <w:sz w:val="24"/>
          <w:szCs w:val="24"/>
        </w:rPr>
        <w:t>,00</w:t>
      </w:r>
      <w:r w:rsidR="005F4E5B">
        <w:rPr>
          <w:rFonts w:ascii="Times New Roman" w:hAnsi="Times New Roman" w:cs="Times New Roman"/>
          <w:sz w:val="24"/>
          <w:szCs w:val="24"/>
        </w:rPr>
        <w:t xml:space="preserve">, la concessione </w:t>
      </w:r>
      <w:r w:rsidR="00812D08">
        <w:rPr>
          <w:rFonts w:ascii="Times New Roman" w:hAnsi="Times New Roman" w:cs="Times New Roman"/>
          <w:sz w:val="24"/>
          <w:szCs w:val="24"/>
        </w:rPr>
        <w:t>della rateizzazione</w:t>
      </w:r>
      <w:r w:rsidR="00B81D6A">
        <w:rPr>
          <w:rFonts w:ascii="Times New Roman" w:hAnsi="Times New Roman" w:cs="Times New Roman"/>
          <w:sz w:val="24"/>
          <w:szCs w:val="24"/>
        </w:rPr>
        <w:t xml:space="preserve"> è subordinat</w:t>
      </w:r>
      <w:r w:rsidR="00812D08">
        <w:rPr>
          <w:rFonts w:ascii="Times New Roman" w:hAnsi="Times New Roman" w:cs="Times New Roman"/>
          <w:sz w:val="24"/>
          <w:szCs w:val="24"/>
        </w:rPr>
        <w:t>a</w:t>
      </w:r>
      <w:r w:rsidR="00B81D6A">
        <w:rPr>
          <w:rFonts w:ascii="Times New Roman" w:hAnsi="Times New Roman" w:cs="Times New Roman"/>
          <w:sz w:val="24"/>
          <w:szCs w:val="24"/>
        </w:rPr>
        <w:t xml:space="preserve"> alla presentazione di idonea garanzia che copra l’importo totale delle somme dovute, comprensive di interessi legali ed oneri aggiunti</w:t>
      </w:r>
      <w:r w:rsidR="00E80CD8">
        <w:rPr>
          <w:rFonts w:ascii="Times New Roman" w:hAnsi="Times New Roman" w:cs="Times New Roman"/>
          <w:sz w:val="24"/>
          <w:szCs w:val="24"/>
        </w:rPr>
        <w:t>vi</w:t>
      </w:r>
      <w:r w:rsidR="00B81D6A">
        <w:rPr>
          <w:rFonts w:ascii="Times New Roman" w:hAnsi="Times New Roman" w:cs="Times New Roman"/>
          <w:sz w:val="24"/>
          <w:szCs w:val="24"/>
        </w:rPr>
        <w:t>.</w:t>
      </w:r>
    </w:p>
    <w:p w14:paraId="723C6060" w14:textId="456D79A1" w:rsidR="00A6152C" w:rsidRPr="00A6152C" w:rsidRDefault="000C30E6" w:rsidP="001B20B4">
      <w:pPr>
        <w:pStyle w:val="Paragrafoelenco"/>
        <w:keepNext/>
        <w:numPr>
          <w:ilvl w:val="0"/>
          <w:numId w:val="16"/>
        </w:numPr>
        <w:autoSpaceDE w:val="0"/>
        <w:autoSpaceDN w:val="0"/>
        <w:adjustRightInd w:val="0"/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piano di rateizzazione</w:t>
      </w:r>
      <w:r w:rsidR="00A6152C" w:rsidRPr="00A6152C">
        <w:rPr>
          <w:rFonts w:ascii="Times New Roman" w:hAnsi="Times New Roman" w:cs="Times New Roman"/>
          <w:sz w:val="24"/>
          <w:szCs w:val="24"/>
        </w:rPr>
        <w:t xml:space="preserve"> non p</w:t>
      </w:r>
      <w:r>
        <w:rPr>
          <w:rFonts w:ascii="Times New Roman" w:hAnsi="Times New Roman" w:cs="Times New Roman"/>
          <w:sz w:val="24"/>
          <w:szCs w:val="24"/>
        </w:rPr>
        <w:t>uò</w:t>
      </w:r>
      <w:r w:rsidR="00A6152C" w:rsidRPr="00A6152C">
        <w:rPr>
          <w:rFonts w:ascii="Times New Roman" w:hAnsi="Times New Roman" w:cs="Times New Roman"/>
          <w:sz w:val="24"/>
          <w:szCs w:val="24"/>
        </w:rPr>
        <w:t xml:space="preserve"> essere oggetto di rinegoziazione.</w:t>
      </w:r>
    </w:p>
    <w:p w14:paraId="114A3A64" w14:textId="77777777" w:rsidR="003F66FD" w:rsidRDefault="003F66FD" w:rsidP="001B20B4">
      <w:pPr>
        <w:pStyle w:val="Paragrafoelenco"/>
        <w:keepNext/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67AEB703" w14:textId="77777777" w:rsidR="00B81D6A" w:rsidRPr="00A65863" w:rsidRDefault="00B81D6A" w:rsidP="001B20B4">
      <w:pPr>
        <w:keepNext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069B">
        <w:rPr>
          <w:rFonts w:ascii="Times New Roman" w:hAnsi="Times New Roman" w:cs="Times New Roman"/>
          <w:b/>
          <w:bCs/>
          <w:sz w:val="24"/>
          <w:szCs w:val="24"/>
        </w:rPr>
        <w:t xml:space="preserve">Articolo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90069B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bCs/>
          <w:sz w:val="24"/>
          <w:szCs w:val="24"/>
        </w:rPr>
        <w:t>Interessi</w:t>
      </w:r>
    </w:p>
    <w:p w14:paraId="34AFE022" w14:textId="77777777" w:rsidR="00B81D6A" w:rsidRPr="006C7181" w:rsidRDefault="00B81D6A" w:rsidP="001B20B4">
      <w:pPr>
        <w:pStyle w:val="Paragrafoelenco"/>
        <w:keepNext/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5863">
        <w:rPr>
          <w:rFonts w:ascii="Times New Roman" w:hAnsi="Times New Roman" w:cs="Times New Roman"/>
          <w:sz w:val="24"/>
          <w:szCs w:val="24"/>
        </w:rPr>
        <w:t xml:space="preserve">Sugli importi rateizzati si applicano gli interessi </w:t>
      </w:r>
      <w:r w:rsidRPr="006C7181">
        <w:rPr>
          <w:rFonts w:ascii="Times New Roman" w:hAnsi="Times New Roman" w:cs="Times New Roman"/>
          <w:sz w:val="24"/>
          <w:szCs w:val="24"/>
        </w:rPr>
        <w:t xml:space="preserve">nella misura del tasso legale in vigore alla data di presentazione della domanda di rateizzazione. </w:t>
      </w:r>
    </w:p>
    <w:p w14:paraId="5A363D5C" w14:textId="77777777" w:rsidR="00B81D6A" w:rsidRPr="00A121F6" w:rsidRDefault="00B81D6A" w:rsidP="001B20B4">
      <w:pPr>
        <w:pStyle w:val="Paragrafoelenco"/>
        <w:keepNext/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5863">
        <w:rPr>
          <w:rFonts w:ascii="Times New Roman" w:hAnsi="Times New Roman" w:cs="Times New Roman"/>
          <w:sz w:val="24"/>
          <w:szCs w:val="24"/>
        </w:rPr>
        <w:t>Gli interessi</w:t>
      </w:r>
      <w:r w:rsidR="004C4FA4">
        <w:rPr>
          <w:rFonts w:ascii="Times New Roman" w:hAnsi="Times New Roman" w:cs="Times New Roman"/>
          <w:sz w:val="24"/>
          <w:szCs w:val="24"/>
        </w:rPr>
        <w:t xml:space="preserve">, calcolati con le modalità di cui al precedente articolo </w:t>
      </w:r>
      <w:r w:rsidR="006B3791">
        <w:rPr>
          <w:rFonts w:ascii="Times New Roman" w:hAnsi="Times New Roman" w:cs="Times New Roman"/>
          <w:sz w:val="24"/>
          <w:szCs w:val="24"/>
        </w:rPr>
        <w:t>3, comma 3,</w:t>
      </w:r>
      <w:r w:rsidRPr="00A65863">
        <w:rPr>
          <w:rFonts w:ascii="Times New Roman" w:hAnsi="Times New Roman" w:cs="Times New Roman"/>
          <w:sz w:val="24"/>
          <w:szCs w:val="24"/>
        </w:rPr>
        <w:t xml:space="preserve"> devono essere corrisposti unitamente alla rata dovuta</w:t>
      </w:r>
      <w:r w:rsidR="00A65863" w:rsidRPr="00A65863">
        <w:rPr>
          <w:rFonts w:ascii="Times New Roman" w:hAnsi="Times New Roman" w:cs="Times New Roman"/>
          <w:sz w:val="24"/>
          <w:szCs w:val="24"/>
        </w:rPr>
        <w:t xml:space="preserve"> alla scadenza stabilita</w:t>
      </w:r>
      <w:r w:rsidRPr="00A65863">
        <w:rPr>
          <w:rFonts w:ascii="Times New Roman" w:hAnsi="Times New Roman" w:cs="Times New Roman"/>
          <w:sz w:val="24"/>
          <w:szCs w:val="24"/>
        </w:rPr>
        <w:t>.</w:t>
      </w:r>
    </w:p>
    <w:p w14:paraId="6DDCD76C" w14:textId="77777777" w:rsidR="00A121F6" w:rsidRDefault="00A121F6" w:rsidP="001B20B4">
      <w:pPr>
        <w:keepNext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C4144BE" w14:textId="77777777" w:rsidR="00A121F6" w:rsidRDefault="00A121F6" w:rsidP="001B20B4">
      <w:pPr>
        <w:keepNext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069B">
        <w:rPr>
          <w:rFonts w:ascii="Times New Roman" w:hAnsi="Times New Roman" w:cs="Times New Roman"/>
          <w:b/>
          <w:bCs/>
          <w:sz w:val="24"/>
          <w:szCs w:val="24"/>
        </w:rPr>
        <w:t xml:space="preserve">Articolo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90069B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bCs/>
          <w:sz w:val="24"/>
          <w:szCs w:val="24"/>
        </w:rPr>
        <w:t>Domanda di concessione</w:t>
      </w:r>
    </w:p>
    <w:p w14:paraId="7EF70642" w14:textId="77777777" w:rsidR="00085649" w:rsidRPr="00A20EF9" w:rsidRDefault="00D017D8" w:rsidP="001B20B4">
      <w:pPr>
        <w:pStyle w:val="Paragrafoelenco"/>
        <w:keepNext/>
        <w:numPr>
          <w:ilvl w:val="0"/>
          <w:numId w:val="18"/>
        </w:numPr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debitore che</w:t>
      </w:r>
      <w:r w:rsidR="00EF5F42">
        <w:rPr>
          <w:rFonts w:ascii="Times New Roman" w:hAnsi="Times New Roman" w:cs="Times New Roman"/>
          <w:sz w:val="24"/>
          <w:szCs w:val="24"/>
        </w:rPr>
        <w:t xml:space="preserve"> intende avvalersi </w:t>
      </w:r>
      <w:r w:rsidR="007A6F66">
        <w:rPr>
          <w:rFonts w:ascii="Times New Roman" w:hAnsi="Times New Roman" w:cs="Times New Roman"/>
          <w:sz w:val="24"/>
          <w:szCs w:val="24"/>
        </w:rPr>
        <w:t>della</w:t>
      </w:r>
      <w:r w:rsidR="00EF5F42">
        <w:rPr>
          <w:rFonts w:ascii="Times New Roman" w:hAnsi="Times New Roman" w:cs="Times New Roman"/>
          <w:sz w:val="24"/>
          <w:szCs w:val="24"/>
        </w:rPr>
        <w:t xml:space="preserve"> rateizzazione di cui al presente Regolamento deve inoltrare motivata </w:t>
      </w:r>
      <w:r w:rsidR="00085649">
        <w:rPr>
          <w:rFonts w:ascii="Times New Roman" w:hAnsi="Times New Roman" w:cs="Times New Roman"/>
          <w:sz w:val="24"/>
          <w:szCs w:val="24"/>
        </w:rPr>
        <w:t xml:space="preserve">istanza </w:t>
      </w:r>
      <w:r w:rsidR="00EF5F42">
        <w:rPr>
          <w:rFonts w:ascii="Times New Roman" w:hAnsi="Times New Roman" w:cs="Times New Roman"/>
          <w:sz w:val="24"/>
          <w:szCs w:val="24"/>
        </w:rPr>
        <w:t>all</w:t>
      </w:r>
      <w:r w:rsidR="006C7181">
        <w:rPr>
          <w:rFonts w:ascii="Times New Roman" w:hAnsi="Times New Roman" w:cs="Times New Roman"/>
          <w:sz w:val="24"/>
          <w:szCs w:val="24"/>
        </w:rPr>
        <w:t>’</w:t>
      </w:r>
      <w:r w:rsidR="00104469">
        <w:rPr>
          <w:rFonts w:ascii="Times New Roman" w:hAnsi="Times New Roman" w:cs="Times New Roman"/>
          <w:sz w:val="24"/>
          <w:szCs w:val="24"/>
        </w:rPr>
        <w:t xml:space="preserve">Ufficio </w:t>
      </w:r>
      <w:r w:rsidR="00FC1823">
        <w:rPr>
          <w:rFonts w:ascii="Times New Roman" w:hAnsi="Times New Roman" w:cs="Times New Roman"/>
          <w:sz w:val="24"/>
          <w:szCs w:val="24"/>
        </w:rPr>
        <w:t>della Ragioneria del Comune di Amatrice</w:t>
      </w:r>
      <w:r w:rsidR="00D96604">
        <w:rPr>
          <w:rFonts w:ascii="Times New Roman" w:hAnsi="Times New Roman" w:cs="Times New Roman"/>
          <w:sz w:val="24"/>
          <w:szCs w:val="24"/>
        </w:rPr>
        <w:t xml:space="preserve"> </w:t>
      </w:r>
      <w:r w:rsidR="00085649" w:rsidRPr="00A6152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entro 30 giorni dal perfezionamento della notifica </w:t>
      </w:r>
      <w:r w:rsidR="006C7181">
        <w:rPr>
          <w:rFonts w:ascii="Times New Roman" w:eastAsia="Times New Roman" w:hAnsi="Times New Roman" w:cs="Times New Roman"/>
          <w:sz w:val="24"/>
          <w:szCs w:val="24"/>
          <w:lang w:eastAsia="it-IT"/>
        </w:rPr>
        <w:t>dello stesso provvedimento</w:t>
      </w:r>
      <w:r w:rsidR="00085649" w:rsidRPr="00A6152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e comunque </w:t>
      </w:r>
      <w:r w:rsidR="00085649" w:rsidRPr="004D43C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prima dell’avvio della </w:t>
      </w:r>
      <w:r w:rsidR="00D9660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procedura di </w:t>
      </w:r>
      <w:r w:rsidR="00085649" w:rsidRPr="004D43CB">
        <w:rPr>
          <w:rFonts w:ascii="Times New Roman" w:eastAsia="Times New Roman" w:hAnsi="Times New Roman" w:cs="Times New Roman"/>
          <w:sz w:val="24"/>
          <w:szCs w:val="24"/>
          <w:lang w:eastAsia="it-IT"/>
        </w:rPr>
        <w:t>riscossione coattiva.</w:t>
      </w:r>
    </w:p>
    <w:p w14:paraId="65B81EFD" w14:textId="77777777" w:rsidR="00EF5F42" w:rsidRPr="00D017D8" w:rsidRDefault="00EF5F42" w:rsidP="001B20B4">
      <w:pPr>
        <w:pStyle w:val="Paragrafoelenco"/>
        <w:keepNext/>
        <w:numPr>
          <w:ilvl w:val="0"/>
          <w:numId w:val="18"/>
        </w:numPr>
        <w:autoSpaceDE w:val="0"/>
        <w:autoSpaceDN w:val="0"/>
        <w:adjustRightInd w:val="0"/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085649">
        <w:rPr>
          <w:rFonts w:ascii="Times New Roman" w:hAnsi="Times New Roman" w:cs="Times New Roman"/>
          <w:sz w:val="24"/>
          <w:szCs w:val="24"/>
        </w:rPr>
        <w:t xml:space="preserve">’istanza </w:t>
      </w:r>
      <w:r>
        <w:rPr>
          <w:rFonts w:ascii="Times New Roman" w:hAnsi="Times New Roman" w:cs="Times New Roman"/>
          <w:sz w:val="24"/>
          <w:szCs w:val="24"/>
        </w:rPr>
        <w:t xml:space="preserve">deve contenere: </w:t>
      </w:r>
    </w:p>
    <w:p w14:paraId="6389CA6B" w14:textId="77777777" w:rsidR="00B81D6A" w:rsidRDefault="00EF5F42" w:rsidP="001B20B4">
      <w:pPr>
        <w:keepNext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indicazione espressa </w:t>
      </w:r>
      <w:r w:rsidRPr="007E3619">
        <w:rPr>
          <w:rFonts w:ascii="Times New Roman" w:hAnsi="Times New Roman" w:cs="Times New Roman"/>
          <w:bCs/>
          <w:sz w:val="24"/>
          <w:szCs w:val="24"/>
        </w:rPr>
        <w:t>della</w:t>
      </w:r>
      <w:r>
        <w:rPr>
          <w:rFonts w:ascii="Times New Roman" w:hAnsi="Times New Roman" w:cs="Times New Roman"/>
          <w:sz w:val="24"/>
          <w:szCs w:val="24"/>
        </w:rPr>
        <w:t xml:space="preserve"> richiesta di rateizzazione;</w:t>
      </w:r>
    </w:p>
    <w:p w14:paraId="38274409" w14:textId="77777777" w:rsidR="00EF5F42" w:rsidRPr="007E3619" w:rsidRDefault="00EF5F42" w:rsidP="001B20B4">
      <w:pPr>
        <w:keepNext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619">
        <w:rPr>
          <w:rFonts w:ascii="Times New Roman" w:hAnsi="Times New Roman" w:cs="Times New Roman"/>
          <w:bCs/>
          <w:sz w:val="24"/>
          <w:szCs w:val="24"/>
        </w:rPr>
        <w:t>esatt</w:t>
      </w:r>
      <w:r w:rsidR="00D96604">
        <w:rPr>
          <w:rFonts w:ascii="Times New Roman" w:hAnsi="Times New Roman" w:cs="Times New Roman"/>
          <w:bCs/>
          <w:sz w:val="24"/>
          <w:szCs w:val="24"/>
        </w:rPr>
        <w:t xml:space="preserve">a indicazione degli estremi dell’atto </w:t>
      </w:r>
      <w:r w:rsidRPr="007E3619">
        <w:rPr>
          <w:rFonts w:ascii="Times New Roman" w:hAnsi="Times New Roman" w:cs="Times New Roman"/>
          <w:bCs/>
          <w:sz w:val="24"/>
          <w:szCs w:val="24"/>
        </w:rPr>
        <w:t>da cui scaturisce il debito;</w:t>
      </w:r>
    </w:p>
    <w:p w14:paraId="5569ECF4" w14:textId="77777777" w:rsidR="00EF5F42" w:rsidRPr="007E3619" w:rsidRDefault="00EF5F42" w:rsidP="001B20B4">
      <w:pPr>
        <w:keepNext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3619">
        <w:rPr>
          <w:rFonts w:ascii="Times New Roman" w:hAnsi="Times New Roman" w:cs="Times New Roman"/>
          <w:bCs/>
          <w:sz w:val="24"/>
          <w:szCs w:val="24"/>
        </w:rPr>
        <w:t xml:space="preserve">dettagliata motivazione per la quale si chiede la rateizzazione del debito. </w:t>
      </w:r>
    </w:p>
    <w:p w14:paraId="5BB424C1" w14:textId="77777777" w:rsidR="005D1A11" w:rsidRDefault="00EF5F42" w:rsidP="001B20B4">
      <w:pPr>
        <w:pStyle w:val="Paragrafoelenco"/>
        <w:keepNext/>
        <w:numPr>
          <w:ilvl w:val="0"/>
          <w:numId w:val="18"/>
        </w:numPr>
        <w:autoSpaceDE w:val="0"/>
        <w:autoSpaceDN w:val="0"/>
        <w:adjustRightInd w:val="0"/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</w:t>
      </w:r>
      <w:r w:rsidR="00085649">
        <w:rPr>
          <w:rFonts w:ascii="Times New Roman" w:hAnsi="Times New Roman" w:cs="Times New Roman"/>
          <w:sz w:val="24"/>
          <w:szCs w:val="24"/>
        </w:rPr>
        <w:t>’istanz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5B4D67">
        <w:rPr>
          <w:rFonts w:ascii="Times New Roman" w:hAnsi="Times New Roman" w:cs="Times New Roman"/>
          <w:sz w:val="24"/>
          <w:szCs w:val="24"/>
        </w:rPr>
        <w:t>devono</w:t>
      </w:r>
      <w:r w:rsidR="005D1A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essere allegat</w:t>
      </w:r>
      <w:r w:rsidR="005B4D67">
        <w:rPr>
          <w:rFonts w:ascii="Times New Roman" w:hAnsi="Times New Roman" w:cs="Times New Roman"/>
          <w:sz w:val="24"/>
          <w:szCs w:val="24"/>
        </w:rPr>
        <w:t>i</w:t>
      </w:r>
      <w:r w:rsidR="005D1A11">
        <w:rPr>
          <w:rFonts w:ascii="Times New Roman" w:hAnsi="Times New Roman" w:cs="Times New Roman"/>
          <w:sz w:val="24"/>
          <w:szCs w:val="24"/>
        </w:rPr>
        <w:t>:</w:t>
      </w:r>
    </w:p>
    <w:p w14:paraId="28F2F155" w14:textId="77777777" w:rsidR="00BE0F8E" w:rsidRDefault="00BE0F8E" w:rsidP="001B20B4">
      <w:pPr>
        <w:keepNext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documento d’identità del debitore </w:t>
      </w:r>
      <w:r w:rsidR="003840D7">
        <w:rPr>
          <w:rFonts w:ascii="Times New Roman" w:hAnsi="Times New Roman" w:cs="Times New Roman"/>
          <w:sz w:val="24"/>
          <w:szCs w:val="24"/>
        </w:rPr>
        <w:t>richiedente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E47DF58" w14:textId="77777777" w:rsidR="00EF5F42" w:rsidRPr="00F37CE3" w:rsidRDefault="00085649" w:rsidP="001B20B4">
      <w:pPr>
        <w:keepNext/>
        <w:numPr>
          <w:ilvl w:val="0"/>
          <w:numId w:val="3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37CE3">
        <w:rPr>
          <w:rFonts w:ascii="Times New Roman" w:hAnsi="Times New Roman" w:cs="Times New Roman"/>
          <w:sz w:val="24"/>
          <w:szCs w:val="24"/>
        </w:rPr>
        <w:t>ov</w:t>
      </w:r>
      <w:r w:rsidR="00EF5F42" w:rsidRPr="00F37CE3">
        <w:rPr>
          <w:rFonts w:ascii="Times New Roman" w:hAnsi="Times New Roman" w:cs="Times New Roman"/>
          <w:sz w:val="24"/>
          <w:szCs w:val="24"/>
        </w:rPr>
        <w:t xml:space="preserve">e l’importo di cui viene richiesta la rateizzazione </w:t>
      </w:r>
      <w:r w:rsidRPr="00F37CE3">
        <w:rPr>
          <w:rFonts w:ascii="Times New Roman" w:hAnsi="Times New Roman" w:cs="Times New Roman"/>
          <w:sz w:val="24"/>
          <w:szCs w:val="24"/>
        </w:rPr>
        <w:t>sia</w:t>
      </w:r>
      <w:r w:rsidR="00FC1823" w:rsidRPr="00F37CE3">
        <w:rPr>
          <w:rFonts w:ascii="Times New Roman" w:hAnsi="Times New Roman" w:cs="Times New Roman"/>
          <w:sz w:val="24"/>
          <w:szCs w:val="24"/>
        </w:rPr>
        <w:t xml:space="preserve"> superiore a € 1</w:t>
      </w:r>
      <w:r w:rsidR="000D1108" w:rsidRPr="00F37CE3">
        <w:rPr>
          <w:rFonts w:ascii="Times New Roman" w:hAnsi="Times New Roman" w:cs="Times New Roman"/>
          <w:sz w:val="24"/>
          <w:szCs w:val="24"/>
        </w:rPr>
        <w:t>0</w:t>
      </w:r>
      <w:r w:rsidR="00EF5F42" w:rsidRPr="00F37CE3">
        <w:rPr>
          <w:rFonts w:ascii="Times New Roman" w:hAnsi="Times New Roman" w:cs="Times New Roman"/>
          <w:sz w:val="24"/>
          <w:szCs w:val="24"/>
        </w:rPr>
        <w:t>.000,00, idonea garanzia</w:t>
      </w:r>
      <w:r w:rsidR="008661F3" w:rsidRPr="00F37CE3">
        <w:rPr>
          <w:rFonts w:ascii="Times New Roman" w:hAnsi="Times New Roman" w:cs="Times New Roman"/>
          <w:sz w:val="24"/>
          <w:szCs w:val="24"/>
        </w:rPr>
        <w:t>, sotto form</w:t>
      </w:r>
      <w:r w:rsidR="00450639" w:rsidRPr="00F37CE3">
        <w:rPr>
          <w:rFonts w:ascii="Times New Roman" w:hAnsi="Times New Roman" w:cs="Times New Roman"/>
          <w:sz w:val="24"/>
          <w:szCs w:val="24"/>
        </w:rPr>
        <w:t>a di cauzione o di fideiussione – a scelta del debitore –</w:t>
      </w:r>
      <w:r w:rsidR="008661F3" w:rsidRPr="00F37CE3">
        <w:rPr>
          <w:rFonts w:ascii="Times New Roman" w:hAnsi="Times New Roman" w:cs="Times New Roman"/>
          <w:sz w:val="24"/>
          <w:szCs w:val="24"/>
        </w:rPr>
        <w:t xml:space="preserve"> rilasciata </w:t>
      </w:r>
      <w:r w:rsidR="00E01518" w:rsidRPr="00F37CE3">
        <w:rPr>
          <w:rFonts w:ascii="Times New Roman" w:hAnsi="Times New Roman" w:cs="Times New Roman"/>
          <w:sz w:val="24"/>
          <w:szCs w:val="24"/>
        </w:rPr>
        <w:t>da imprese bancarie o assicurative</w:t>
      </w:r>
      <w:r w:rsidRPr="00F37CE3">
        <w:rPr>
          <w:rFonts w:ascii="Times New Roman" w:hAnsi="Times New Roman" w:cs="Times New Roman"/>
          <w:sz w:val="24"/>
          <w:szCs w:val="24"/>
        </w:rPr>
        <w:t>; l</w:t>
      </w:r>
      <w:r w:rsidR="00EF5F42" w:rsidRPr="00F37CE3">
        <w:rPr>
          <w:rFonts w:ascii="Times New Roman" w:hAnsi="Times New Roman" w:cs="Times New Roman"/>
          <w:sz w:val="24"/>
          <w:szCs w:val="24"/>
        </w:rPr>
        <w:t xml:space="preserve">a </w:t>
      </w:r>
      <w:r w:rsidR="00E01518" w:rsidRPr="00F37CE3">
        <w:rPr>
          <w:rFonts w:ascii="Times New Roman" w:hAnsi="Times New Roman" w:cs="Times New Roman"/>
          <w:sz w:val="24"/>
          <w:szCs w:val="24"/>
        </w:rPr>
        <w:t>garanzia</w:t>
      </w:r>
      <w:r w:rsidR="00EF5F42" w:rsidRPr="00F37CE3">
        <w:rPr>
          <w:rFonts w:ascii="Times New Roman" w:hAnsi="Times New Roman" w:cs="Times New Roman"/>
          <w:sz w:val="24"/>
          <w:szCs w:val="24"/>
        </w:rPr>
        <w:t xml:space="preserve"> deve </w:t>
      </w:r>
      <w:r w:rsidR="00E01518" w:rsidRPr="00F37CE3">
        <w:rPr>
          <w:rFonts w:ascii="Times New Roman" w:hAnsi="Times New Roman" w:cs="Times New Roman"/>
          <w:sz w:val="24"/>
          <w:szCs w:val="24"/>
        </w:rPr>
        <w:t>prevedere espressamente</w:t>
      </w:r>
      <w:r w:rsidR="00D96604" w:rsidRPr="00F37CE3">
        <w:rPr>
          <w:rFonts w:ascii="Times New Roman" w:hAnsi="Times New Roman" w:cs="Times New Roman"/>
          <w:sz w:val="24"/>
          <w:szCs w:val="24"/>
        </w:rPr>
        <w:t xml:space="preserve"> </w:t>
      </w:r>
      <w:r w:rsidR="00EF5F42" w:rsidRPr="00F37CE3">
        <w:rPr>
          <w:rFonts w:ascii="Times New Roman" w:hAnsi="Times New Roman" w:cs="Times New Roman"/>
          <w:sz w:val="24"/>
          <w:szCs w:val="24"/>
        </w:rPr>
        <w:t>la rinuncia al beneficio della preventiva escussione del debitore principale</w:t>
      </w:r>
      <w:r w:rsidR="00E01518" w:rsidRPr="00F37CE3">
        <w:rPr>
          <w:rFonts w:ascii="Times New Roman" w:hAnsi="Times New Roman" w:cs="Times New Roman"/>
          <w:sz w:val="24"/>
          <w:szCs w:val="24"/>
        </w:rPr>
        <w:t>, la rinunc</w:t>
      </w:r>
      <w:r w:rsidR="00D96604" w:rsidRPr="00F37CE3">
        <w:rPr>
          <w:rFonts w:ascii="Times New Roman" w:hAnsi="Times New Roman" w:cs="Times New Roman"/>
          <w:sz w:val="24"/>
          <w:szCs w:val="24"/>
        </w:rPr>
        <w:t>ia all’eccezione di cui all’articolo</w:t>
      </w:r>
      <w:r w:rsidR="00E01518" w:rsidRPr="00F37CE3">
        <w:rPr>
          <w:rFonts w:ascii="Times New Roman" w:hAnsi="Times New Roman" w:cs="Times New Roman"/>
          <w:sz w:val="24"/>
          <w:szCs w:val="24"/>
        </w:rPr>
        <w:t xml:space="preserve"> 1957, comma 2, del codice civile, nonché l’operatività della medesima entro 15 giorni</w:t>
      </w:r>
      <w:r w:rsidR="00EF5F42" w:rsidRPr="00F37CE3">
        <w:rPr>
          <w:rFonts w:ascii="Times New Roman" w:hAnsi="Times New Roman" w:cs="Times New Roman"/>
          <w:sz w:val="24"/>
          <w:szCs w:val="24"/>
        </w:rPr>
        <w:t xml:space="preserve"> a semplice richiesta </w:t>
      </w:r>
      <w:r w:rsidR="00E01518" w:rsidRPr="00F37CE3">
        <w:rPr>
          <w:rFonts w:ascii="Times New Roman" w:hAnsi="Times New Roman" w:cs="Times New Roman"/>
          <w:sz w:val="24"/>
          <w:szCs w:val="24"/>
        </w:rPr>
        <w:t xml:space="preserve">scritta </w:t>
      </w:r>
      <w:r w:rsidR="00EF5F42" w:rsidRPr="00F37CE3">
        <w:rPr>
          <w:rFonts w:ascii="Times New Roman" w:hAnsi="Times New Roman" w:cs="Times New Roman"/>
          <w:sz w:val="24"/>
          <w:szCs w:val="24"/>
        </w:rPr>
        <w:t>del</w:t>
      </w:r>
      <w:r w:rsidRPr="00F37CE3">
        <w:rPr>
          <w:rFonts w:ascii="Times New Roman" w:hAnsi="Times New Roman" w:cs="Times New Roman"/>
          <w:sz w:val="24"/>
          <w:szCs w:val="24"/>
        </w:rPr>
        <w:t>l’Ufficio competente</w:t>
      </w:r>
      <w:r w:rsidR="00EF5F42" w:rsidRPr="00F37CE3">
        <w:rPr>
          <w:rFonts w:ascii="Times New Roman" w:hAnsi="Times New Roman" w:cs="Times New Roman"/>
          <w:sz w:val="24"/>
          <w:szCs w:val="24"/>
        </w:rPr>
        <w:t>.</w:t>
      </w:r>
    </w:p>
    <w:p w14:paraId="764FDCA0" w14:textId="77777777" w:rsidR="006B3791" w:rsidRPr="00D61083" w:rsidRDefault="006B3791" w:rsidP="001B20B4">
      <w:pPr>
        <w:pStyle w:val="Paragrafoelenco"/>
        <w:keepNext/>
        <w:numPr>
          <w:ilvl w:val="0"/>
          <w:numId w:val="18"/>
        </w:numPr>
        <w:autoSpaceDE w:val="0"/>
        <w:autoSpaceDN w:val="0"/>
        <w:adjustRightInd w:val="0"/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7CE3">
        <w:rPr>
          <w:rFonts w:ascii="Times New Roman" w:hAnsi="Times New Roman" w:cs="Times New Roman"/>
          <w:sz w:val="24"/>
          <w:szCs w:val="24"/>
        </w:rPr>
        <w:t>La presentazione dell’istanza può avvenire secondo le seguenti modalità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0CFE606" w14:textId="77777777" w:rsidR="006B3791" w:rsidRPr="004E5285" w:rsidRDefault="006B3791" w:rsidP="001B20B4">
      <w:pPr>
        <w:keepNext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5285">
        <w:rPr>
          <w:rFonts w:ascii="Times New Roman" w:hAnsi="Times New Roman" w:cs="Times New Roman"/>
          <w:bCs/>
          <w:sz w:val="24"/>
          <w:szCs w:val="24"/>
        </w:rPr>
        <w:t>invio mediante PEC all’indirizzo: protocollo@pec.comune.amatrice.rieti.it;</w:t>
      </w:r>
    </w:p>
    <w:p w14:paraId="72B876C7" w14:textId="0422822C" w:rsidR="006B3791" w:rsidRPr="004E5285" w:rsidRDefault="006B3791" w:rsidP="001B20B4">
      <w:pPr>
        <w:keepNext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5285">
        <w:rPr>
          <w:rFonts w:ascii="Times New Roman" w:hAnsi="Times New Roman" w:cs="Times New Roman"/>
          <w:bCs/>
          <w:sz w:val="24"/>
          <w:szCs w:val="24"/>
        </w:rPr>
        <w:t xml:space="preserve">invio mediante raccomandata A/R all’indirizzo “Comune di Amatrice, Settore 6, Via Saturnino </w:t>
      </w:r>
      <w:proofErr w:type="spellStart"/>
      <w:r w:rsidRPr="004E5285">
        <w:rPr>
          <w:rFonts w:ascii="Times New Roman" w:hAnsi="Times New Roman" w:cs="Times New Roman"/>
          <w:bCs/>
          <w:sz w:val="24"/>
          <w:szCs w:val="24"/>
        </w:rPr>
        <w:t>Muzii</w:t>
      </w:r>
      <w:proofErr w:type="spellEnd"/>
      <w:r w:rsidRPr="004E5285">
        <w:rPr>
          <w:rFonts w:ascii="Times New Roman" w:hAnsi="Times New Roman" w:cs="Times New Roman"/>
          <w:bCs/>
          <w:sz w:val="24"/>
          <w:szCs w:val="24"/>
        </w:rPr>
        <w:t xml:space="preserve">, 02012 </w:t>
      </w:r>
      <w:r w:rsidR="007E2860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4E5285">
        <w:rPr>
          <w:rFonts w:ascii="Times New Roman" w:hAnsi="Times New Roman" w:cs="Times New Roman"/>
          <w:bCs/>
          <w:sz w:val="24"/>
          <w:szCs w:val="24"/>
        </w:rPr>
        <w:t>Amatrice (RI)”;</w:t>
      </w:r>
    </w:p>
    <w:p w14:paraId="29B1A136" w14:textId="77777777" w:rsidR="006B3791" w:rsidRPr="004E5285" w:rsidRDefault="006B3791" w:rsidP="001B20B4">
      <w:pPr>
        <w:keepNext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5285">
        <w:rPr>
          <w:rFonts w:ascii="Times New Roman" w:hAnsi="Times New Roman" w:cs="Times New Roman"/>
          <w:bCs/>
          <w:sz w:val="24"/>
          <w:szCs w:val="24"/>
        </w:rPr>
        <w:t>consegna a mano all’Ufficio Protocollo del Comune di Amatrice.</w:t>
      </w:r>
    </w:p>
    <w:p w14:paraId="1E826445" w14:textId="77777777" w:rsidR="00212513" w:rsidRDefault="00212513" w:rsidP="001B20B4">
      <w:pPr>
        <w:pStyle w:val="Paragrafoelenco"/>
        <w:keepNext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B4D61C5" w14:textId="77777777" w:rsidR="00302C01" w:rsidRPr="00104469" w:rsidRDefault="00302C01" w:rsidP="001B20B4">
      <w:pPr>
        <w:keepNext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2C01">
        <w:rPr>
          <w:rFonts w:ascii="Times New Roman" w:hAnsi="Times New Roman" w:cs="Times New Roman"/>
          <w:b/>
          <w:bCs/>
          <w:sz w:val="24"/>
          <w:szCs w:val="24"/>
        </w:rPr>
        <w:t xml:space="preserve">Articolo </w:t>
      </w:r>
      <w:r w:rsidR="00D96604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302C01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104469">
        <w:rPr>
          <w:rFonts w:ascii="Times New Roman" w:hAnsi="Times New Roman" w:cs="Times New Roman"/>
          <w:b/>
          <w:bCs/>
          <w:sz w:val="24"/>
          <w:szCs w:val="24"/>
        </w:rPr>
        <w:t>Procedimento</w:t>
      </w:r>
    </w:p>
    <w:p w14:paraId="32AC669C" w14:textId="77777777" w:rsidR="00990860" w:rsidRDefault="00990860" w:rsidP="001B20B4">
      <w:pPr>
        <w:pStyle w:val="Paragrafoelenco"/>
        <w:keepNext/>
        <w:numPr>
          <w:ilvl w:val="0"/>
          <w:numId w:val="24"/>
        </w:numPr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procedimento amministrativo si conclude entro il termine di 30 giorni dal ricevimento, da parte dell’Ufficio </w:t>
      </w:r>
      <w:r w:rsidR="00FC1823">
        <w:rPr>
          <w:rFonts w:ascii="Times New Roman" w:hAnsi="Times New Roman" w:cs="Times New Roman"/>
          <w:sz w:val="24"/>
          <w:szCs w:val="24"/>
        </w:rPr>
        <w:t>della Ragioneria (di seguito, anche soltanto “Ufficio”)</w:t>
      </w:r>
      <w:r>
        <w:rPr>
          <w:rFonts w:ascii="Times New Roman" w:hAnsi="Times New Roman" w:cs="Times New Roman"/>
          <w:sz w:val="24"/>
          <w:szCs w:val="24"/>
        </w:rPr>
        <w:t>, dell’istanza di rateizzazione</w:t>
      </w:r>
      <w:r w:rsidR="007A6F66">
        <w:rPr>
          <w:rFonts w:ascii="Times New Roman" w:hAnsi="Times New Roman" w:cs="Times New Roman"/>
          <w:sz w:val="24"/>
          <w:szCs w:val="24"/>
        </w:rPr>
        <w:t xml:space="preserve"> secondo le modalità di cui all’articolo 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AE93050" w14:textId="77777777" w:rsidR="00302C01" w:rsidRPr="00104469" w:rsidRDefault="00302C01" w:rsidP="001B20B4">
      <w:pPr>
        <w:pStyle w:val="Paragrafoelenco"/>
        <w:keepNext/>
        <w:numPr>
          <w:ilvl w:val="0"/>
          <w:numId w:val="24"/>
        </w:numPr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04469">
        <w:rPr>
          <w:rFonts w:ascii="Times New Roman" w:hAnsi="Times New Roman" w:cs="Times New Roman"/>
          <w:sz w:val="24"/>
          <w:szCs w:val="24"/>
        </w:rPr>
        <w:t xml:space="preserve">L’istruttoria viene </w:t>
      </w:r>
      <w:r w:rsidR="00847ED9">
        <w:rPr>
          <w:rFonts w:ascii="Times New Roman" w:hAnsi="Times New Roman" w:cs="Times New Roman"/>
          <w:sz w:val="24"/>
          <w:szCs w:val="24"/>
        </w:rPr>
        <w:t>espletata</w:t>
      </w:r>
      <w:r w:rsidR="00D96604">
        <w:rPr>
          <w:rFonts w:ascii="Times New Roman" w:hAnsi="Times New Roman" w:cs="Times New Roman"/>
          <w:sz w:val="24"/>
          <w:szCs w:val="24"/>
        </w:rPr>
        <w:t xml:space="preserve"> </w:t>
      </w:r>
      <w:r w:rsidR="00D61083" w:rsidRPr="00104469">
        <w:rPr>
          <w:rFonts w:ascii="Times New Roman" w:hAnsi="Times New Roman" w:cs="Times New Roman"/>
          <w:sz w:val="24"/>
          <w:szCs w:val="24"/>
        </w:rPr>
        <w:t>dall’Ufficio, che verifica la completezza della domanda e della documentazione presentata.</w:t>
      </w:r>
    </w:p>
    <w:p w14:paraId="7EEF2508" w14:textId="77777777" w:rsidR="00D61083" w:rsidRPr="00104469" w:rsidRDefault="00D61083" w:rsidP="001B20B4">
      <w:pPr>
        <w:pStyle w:val="Paragrafoelenco"/>
        <w:keepNext/>
        <w:numPr>
          <w:ilvl w:val="0"/>
          <w:numId w:val="24"/>
        </w:numPr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04469">
        <w:rPr>
          <w:rFonts w:ascii="Times New Roman" w:hAnsi="Times New Roman" w:cs="Times New Roman"/>
          <w:sz w:val="24"/>
          <w:szCs w:val="24"/>
        </w:rPr>
        <w:t>Ad integrazione, l’Ufficio può richiedere al debitore ulteriore documentazione che non sia già in possesso dell’Ente.</w:t>
      </w:r>
      <w:r w:rsidR="00D96604">
        <w:rPr>
          <w:rFonts w:ascii="Times New Roman" w:hAnsi="Times New Roman" w:cs="Times New Roman"/>
          <w:sz w:val="24"/>
          <w:szCs w:val="24"/>
        </w:rPr>
        <w:t xml:space="preserve"> </w:t>
      </w:r>
      <w:r w:rsidR="00847ED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Tale richiesta sospende i termini di conclusione del procedimento per un </w:t>
      </w:r>
      <w:r w:rsidR="00847ED9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periodo non superiore a 30 giorni</w:t>
      </w:r>
      <w:r w:rsidR="00D72B9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  <w:r w:rsidRPr="00104469">
        <w:rPr>
          <w:rFonts w:ascii="Times New Roman" w:eastAsia="Times New Roman" w:hAnsi="Times New Roman" w:cs="Times New Roman"/>
          <w:sz w:val="24"/>
          <w:szCs w:val="24"/>
          <w:lang w:eastAsia="it-IT"/>
        </w:rPr>
        <w:t>La mancata esibizione della documentazione richiesta entro il termine fissato</w:t>
      </w:r>
      <w:r w:rsidR="00D72B9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tempestivamente comunicato</w:t>
      </w:r>
      <w:r w:rsidRPr="0010446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comport</w:t>
      </w:r>
      <w:r w:rsidR="00D72B94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="0020733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diniego dell’istanza</w:t>
      </w:r>
      <w:r w:rsidRPr="00104469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14:paraId="376C980C" w14:textId="77777777" w:rsidR="00D61083" w:rsidRPr="00D61083" w:rsidRDefault="00D72B94" w:rsidP="001B20B4">
      <w:pPr>
        <w:pStyle w:val="Paragrafoelenco"/>
        <w:keepNext/>
        <w:numPr>
          <w:ilvl w:val="0"/>
          <w:numId w:val="24"/>
        </w:numPr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Nei casi previsti dall’articolo 71 del Decreto </w:t>
      </w:r>
      <w:r w:rsidR="007E3619">
        <w:rPr>
          <w:rFonts w:ascii="Times New Roman" w:eastAsia="Times New Roman" w:hAnsi="Times New Roman" w:cs="Times New Roman"/>
          <w:sz w:val="24"/>
          <w:szCs w:val="24"/>
          <w:lang w:eastAsia="it-IT"/>
        </w:rPr>
        <w:t>del Presidente della Repubblica</w:t>
      </w:r>
      <w:r w:rsidR="004D43CB" w:rsidRPr="004D43C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28 dicembre 2000</w:t>
      </w:r>
      <w:r w:rsidR="006E53A8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="004D43CB" w:rsidRPr="004D43C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n. 445</w:t>
      </w:r>
      <w:r w:rsidR="00D61083" w:rsidRPr="00104469">
        <w:rPr>
          <w:rFonts w:ascii="Times New Roman" w:eastAsia="Times New Roman" w:hAnsi="Times New Roman" w:cs="Times New Roman"/>
          <w:sz w:val="24"/>
          <w:szCs w:val="24"/>
          <w:lang w:eastAsia="it-IT"/>
        </w:rPr>
        <w:t>, l’Ufficio</w:t>
      </w:r>
      <w:r w:rsidR="006E53A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può avviare in ogni momento</w:t>
      </w:r>
      <w:r w:rsidR="00697E7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D61083" w:rsidRPr="00104469">
        <w:rPr>
          <w:rFonts w:ascii="Times New Roman" w:eastAsia="Times New Roman" w:hAnsi="Times New Roman" w:cs="Times New Roman"/>
          <w:sz w:val="24"/>
          <w:szCs w:val="24"/>
          <w:lang w:eastAsia="it-IT"/>
        </w:rPr>
        <w:t>apposita istruttoria anche successivamente alla concessione della rateizzazione, nelle</w:t>
      </w:r>
      <w:r w:rsidR="00D61083" w:rsidRPr="00D6108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modalità e nei tempi previsti da legge. </w:t>
      </w:r>
    </w:p>
    <w:p w14:paraId="5C11CCD0" w14:textId="77777777" w:rsidR="00D61083" w:rsidRDefault="00D61083" w:rsidP="001B20B4">
      <w:pPr>
        <w:pStyle w:val="Paragrafoelenco"/>
        <w:keepNext/>
        <w:numPr>
          <w:ilvl w:val="0"/>
          <w:numId w:val="24"/>
        </w:numPr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L’esibizione di atti contenenti dichiarazione mendaci o false </w:t>
      </w:r>
      <w:r w:rsidRPr="00D61083">
        <w:rPr>
          <w:rFonts w:ascii="Times New Roman" w:eastAsia="Times New Roman" w:hAnsi="Times New Roman" w:cs="Times New Roman"/>
          <w:sz w:val="24"/>
          <w:szCs w:val="24"/>
          <w:lang w:eastAsia="it-IT"/>
        </w:rPr>
        <w:t>determinano la revoca della concessione accordata. Tale disposizione fa salva l’applicazione delle sanzioni penali nonché delle sanzioni previste dal capo VI del testo unico di cui al </w:t>
      </w:r>
      <w:hyperlink r:id="rId8" w:history="1">
        <w:r w:rsidR="004D43CB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Decreto del Presidente della Repubblica</w:t>
        </w:r>
        <w:r w:rsidR="00962148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 xml:space="preserve"> 28 dicembre 2000</w:t>
        </w:r>
        <w:r w:rsidR="006E53A8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,</w:t>
        </w:r>
        <w:r w:rsidRPr="00D61083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 xml:space="preserve"> n. 445</w:t>
        </w:r>
      </w:hyperlink>
      <w:r w:rsidRPr="00D61083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14:paraId="31EB3A34" w14:textId="77777777" w:rsidR="00212513" w:rsidRDefault="00212513" w:rsidP="001B20B4">
      <w:pPr>
        <w:keepNext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824B349" w14:textId="77777777" w:rsidR="00212513" w:rsidRPr="00104469" w:rsidRDefault="00212513" w:rsidP="001B20B4">
      <w:pPr>
        <w:keepNext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2C01">
        <w:rPr>
          <w:rFonts w:ascii="Times New Roman" w:hAnsi="Times New Roman" w:cs="Times New Roman"/>
          <w:b/>
          <w:bCs/>
          <w:sz w:val="24"/>
          <w:szCs w:val="24"/>
        </w:rPr>
        <w:t xml:space="preserve">Articolo </w:t>
      </w:r>
      <w:r w:rsidR="00D96604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302C01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104469">
        <w:rPr>
          <w:rFonts w:ascii="Times New Roman" w:hAnsi="Times New Roman" w:cs="Times New Roman"/>
          <w:b/>
          <w:bCs/>
          <w:sz w:val="24"/>
          <w:szCs w:val="24"/>
        </w:rPr>
        <w:t>Pro</w:t>
      </w:r>
      <w:r>
        <w:rPr>
          <w:rFonts w:ascii="Times New Roman" w:hAnsi="Times New Roman" w:cs="Times New Roman"/>
          <w:b/>
          <w:bCs/>
          <w:sz w:val="24"/>
          <w:szCs w:val="24"/>
        </w:rPr>
        <w:t>vve</w:t>
      </w:r>
      <w:r w:rsidRPr="00104469">
        <w:rPr>
          <w:rFonts w:ascii="Times New Roman" w:hAnsi="Times New Roman" w:cs="Times New Roman"/>
          <w:b/>
          <w:bCs/>
          <w:sz w:val="24"/>
          <w:szCs w:val="24"/>
        </w:rPr>
        <w:t xml:space="preserve">dimento </w:t>
      </w:r>
      <w:r>
        <w:rPr>
          <w:rFonts w:ascii="Times New Roman" w:hAnsi="Times New Roman" w:cs="Times New Roman"/>
          <w:b/>
          <w:bCs/>
          <w:sz w:val="24"/>
          <w:szCs w:val="24"/>
        </w:rPr>
        <w:t>definitivo</w:t>
      </w:r>
    </w:p>
    <w:p w14:paraId="22FEBB8E" w14:textId="77777777" w:rsidR="00212513" w:rsidRPr="00212513" w:rsidRDefault="00212513" w:rsidP="001B20B4">
      <w:pPr>
        <w:pStyle w:val="Paragrafoelenco"/>
        <w:keepNext/>
        <w:numPr>
          <w:ilvl w:val="0"/>
          <w:numId w:val="26"/>
        </w:numPr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12513">
        <w:rPr>
          <w:rFonts w:ascii="Times New Roman" w:hAnsi="Times New Roman" w:cs="Times New Roman"/>
          <w:sz w:val="24"/>
          <w:szCs w:val="24"/>
        </w:rPr>
        <w:t xml:space="preserve">Entro </w:t>
      </w:r>
      <w:r w:rsidR="007E3619">
        <w:rPr>
          <w:rFonts w:ascii="Times New Roman" w:hAnsi="Times New Roman" w:cs="Times New Roman"/>
          <w:sz w:val="24"/>
          <w:szCs w:val="24"/>
        </w:rPr>
        <w:t>i</w:t>
      </w:r>
      <w:r w:rsidR="00207339">
        <w:rPr>
          <w:rFonts w:ascii="Times New Roman" w:hAnsi="Times New Roman" w:cs="Times New Roman"/>
          <w:sz w:val="24"/>
          <w:szCs w:val="24"/>
        </w:rPr>
        <w:t>l termine</w:t>
      </w:r>
      <w:r w:rsidR="007E3619">
        <w:rPr>
          <w:rFonts w:ascii="Times New Roman" w:hAnsi="Times New Roman" w:cs="Times New Roman"/>
          <w:sz w:val="24"/>
          <w:szCs w:val="24"/>
        </w:rPr>
        <w:t xml:space="preserve"> di conclusione del procedimento, comprensiv</w:t>
      </w:r>
      <w:r w:rsidR="00207339">
        <w:rPr>
          <w:rFonts w:ascii="Times New Roman" w:hAnsi="Times New Roman" w:cs="Times New Roman"/>
          <w:sz w:val="24"/>
          <w:szCs w:val="24"/>
        </w:rPr>
        <w:t>o</w:t>
      </w:r>
      <w:r w:rsidR="007E3619">
        <w:rPr>
          <w:rFonts w:ascii="Times New Roman" w:hAnsi="Times New Roman" w:cs="Times New Roman"/>
          <w:sz w:val="24"/>
          <w:szCs w:val="24"/>
        </w:rPr>
        <w:t xml:space="preserve"> di eventuali sospensioni per esigenze istruttorie</w:t>
      </w:r>
      <w:r w:rsidRPr="00212513">
        <w:rPr>
          <w:rFonts w:ascii="Times New Roman" w:hAnsi="Times New Roman" w:cs="Times New Roman"/>
          <w:sz w:val="24"/>
          <w:szCs w:val="24"/>
        </w:rPr>
        <w:t>, l’Ufficio adotta il provvedimento</w:t>
      </w:r>
      <w:r w:rsidR="003073F0">
        <w:rPr>
          <w:rFonts w:ascii="Times New Roman" w:hAnsi="Times New Roman" w:cs="Times New Roman"/>
          <w:sz w:val="24"/>
          <w:szCs w:val="24"/>
        </w:rPr>
        <w:t xml:space="preserve"> definitivo</w:t>
      </w:r>
      <w:r w:rsidRPr="0021251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16E0DBB" w14:textId="77777777" w:rsidR="00212513" w:rsidRPr="00212513" w:rsidRDefault="00212513" w:rsidP="001B20B4">
      <w:pPr>
        <w:pStyle w:val="Paragrafoelenco"/>
        <w:keepNext/>
        <w:numPr>
          <w:ilvl w:val="0"/>
          <w:numId w:val="26"/>
        </w:numPr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12513">
        <w:rPr>
          <w:rFonts w:ascii="Times New Roman" w:hAnsi="Times New Roman" w:cs="Times New Roman"/>
          <w:sz w:val="24"/>
          <w:szCs w:val="24"/>
        </w:rPr>
        <w:t xml:space="preserve">In nessun caso il silenzio dell’Ufficio allo scadere del termine </w:t>
      </w:r>
      <w:r w:rsidR="00D96604">
        <w:rPr>
          <w:rFonts w:ascii="Times New Roman" w:hAnsi="Times New Roman" w:cs="Times New Roman"/>
          <w:sz w:val="24"/>
          <w:szCs w:val="24"/>
        </w:rPr>
        <w:t xml:space="preserve">di cui all’articolo 6, comma 1, </w:t>
      </w:r>
      <w:r w:rsidRPr="00212513">
        <w:rPr>
          <w:rFonts w:ascii="Times New Roman" w:hAnsi="Times New Roman" w:cs="Times New Roman"/>
          <w:sz w:val="24"/>
          <w:szCs w:val="24"/>
        </w:rPr>
        <w:t>determina assens</w:t>
      </w:r>
      <w:r w:rsidR="00D96604">
        <w:rPr>
          <w:rFonts w:ascii="Times New Roman" w:hAnsi="Times New Roman" w:cs="Times New Roman"/>
          <w:sz w:val="24"/>
          <w:szCs w:val="24"/>
        </w:rPr>
        <w:t>o all’istanza di</w:t>
      </w:r>
      <w:r w:rsidRPr="00212513">
        <w:rPr>
          <w:rFonts w:ascii="Times New Roman" w:hAnsi="Times New Roman" w:cs="Times New Roman"/>
          <w:sz w:val="24"/>
          <w:szCs w:val="24"/>
        </w:rPr>
        <w:t xml:space="preserve"> rateizzazione. </w:t>
      </w:r>
    </w:p>
    <w:p w14:paraId="16117BEE" w14:textId="77777777" w:rsidR="006003ED" w:rsidRPr="00207339" w:rsidRDefault="00212513" w:rsidP="001B20B4">
      <w:pPr>
        <w:pStyle w:val="Paragrafoelenco"/>
        <w:keepNext/>
        <w:numPr>
          <w:ilvl w:val="0"/>
          <w:numId w:val="26"/>
        </w:numPr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12513">
        <w:rPr>
          <w:rFonts w:ascii="Times New Roman" w:hAnsi="Times New Roman" w:cs="Times New Roman"/>
          <w:sz w:val="24"/>
          <w:szCs w:val="24"/>
        </w:rPr>
        <w:t>Il provvedimento definitivo è comunicato</w:t>
      </w:r>
      <w:r w:rsidR="00D96604">
        <w:rPr>
          <w:rFonts w:ascii="Times New Roman" w:hAnsi="Times New Roman" w:cs="Times New Roman"/>
          <w:sz w:val="24"/>
          <w:szCs w:val="24"/>
        </w:rPr>
        <w:t xml:space="preserve"> </w:t>
      </w:r>
      <w:r w:rsidRPr="00212513">
        <w:rPr>
          <w:rFonts w:ascii="Times New Roman" w:hAnsi="Times New Roman" w:cs="Times New Roman"/>
          <w:sz w:val="24"/>
          <w:szCs w:val="24"/>
        </w:rPr>
        <w:t xml:space="preserve">al debitore </w:t>
      </w:r>
      <w:r w:rsidR="0021683B">
        <w:rPr>
          <w:rFonts w:ascii="Times New Roman" w:hAnsi="Times New Roman" w:cs="Times New Roman"/>
          <w:sz w:val="24"/>
          <w:szCs w:val="24"/>
        </w:rPr>
        <w:t>richiedente</w:t>
      </w:r>
      <w:r w:rsidR="003840D7">
        <w:rPr>
          <w:rFonts w:ascii="Times New Roman" w:hAnsi="Times New Roman" w:cs="Times New Roman"/>
          <w:sz w:val="24"/>
          <w:szCs w:val="24"/>
        </w:rPr>
        <w:t xml:space="preserve"> tramite</w:t>
      </w:r>
      <w:r w:rsidRPr="00212513">
        <w:rPr>
          <w:rFonts w:ascii="Times New Roman" w:hAnsi="Times New Roman" w:cs="Times New Roman"/>
          <w:sz w:val="24"/>
          <w:szCs w:val="24"/>
        </w:rPr>
        <w:t xml:space="preserve"> notifica</w:t>
      </w:r>
      <w:r w:rsidR="004D43CB">
        <w:rPr>
          <w:rFonts w:ascii="Times New Roman" w:hAnsi="Times New Roman" w:cs="Times New Roman"/>
          <w:sz w:val="24"/>
          <w:szCs w:val="24"/>
        </w:rPr>
        <w:t xml:space="preserve"> a mezzo posta elettronica certificata o, ove non disponibile, a mezzo </w:t>
      </w:r>
      <w:r w:rsidRPr="00212513">
        <w:rPr>
          <w:rFonts w:ascii="Times New Roman" w:hAnsi="Times New Roman" w:cs="Times New Roman"/>
          <w:sz w:val="24"/>
          <w:szCs w:val="24"/>
        </w:rPr>
        <w:t>raccomandata con avviso di ricevimento.</w:t>
      </w:r>
    </w:p>
    <w:p w14:paraId="37CC0765" w14:textId="77777777" w:rsidR="00207339" w:rsidRPr="00207339" w:rsidRDefault="00207339" w:rsidP="001B20B4">
      <w:pPr>
        <w:pStyle w:val="Paragrafoelenco"/>
        <w:keepNext/>
        <w:numPr>
          <w:ilvl w:val="0"/>
          <w:numId w:val="26"/>
        </w:numPr>
        <w:autoSpaceDE w:val="0"/>
        <w:autoSpaceDN w:val="0"/>
        <w:adjustRightInd w:val="0"/>
        <w:spacing w:after="12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12513">
        <w:rPr>
          <w:rFonts w:ascii="Times New Roman" w:hAnsi="Times New Roman" w:cs="Times New Roman"/>
          <w:sz w:val="24"/>
          <w:szCs w:val="24"/>
        </w:rPr>
        <w:t xml:space="preserve">Il provvedimento di concessione specifica le modalità di rateizzazione accordate, il numero e la </w:t>
      </w:r>
      <w:r>
        <w:rPr>
          <w:rFonts w:ascii="Times New Roman" w:hAnsi="Times New Roman" w:cs="Times New Roman"/>
          <w:sz w:val="24"/>
          <w:szCs w:val="24"/>
        </w:rPr>
        <w:t>scadenza</w:t>
      </w:r>
      <w:r w:rsidRPr="00212513">
        <w:rPr>
          <w:rFonts w:ascii="Times New Roman" w:hAnsi="Times New Roman" w:cs="Times New Roman"/>
          <w:sz w:val="24"/>
          <w:szCs w:val="24"/>
        </w:rPr>
        <w:t xml:space="preserve"> </w:t>
      </w:r>
      <w:r w:rsidR="006E53A8">
        <w:rPr>
          <w:rFonts w:ascii="Times New Roman" w:hAnsi="Times New Roman" w:cs="Times New Roman"/>
          <w:sz w:val="24"/>
          <w:szCs w:val="24"/>
        </w:rPr>
        <w:t xml:space="preserve">delle singole rate, l’ammontare </w:t>
      </w:r>
      <w:r w:rsidRPr="00212513">
        <w:rPr>
          <w:rFonts w:ascii="Times New Roman" w:hAnsi="Times New Roman" w:cs="Times New Roman"/>
          <w:sz w:val="24"/>
          <w:szCs w:val="24"/>
        </w:rPr>
        <w:t>degli interessi dovuti</w:t>
      </w:r>
      <w:r w:rsidR="00860C35">
        <w:rPr>
          <w:rFonts w:ascii="Times New Roman" w:hAnsi="Times New Roman" w:cs="Times New Roman"/>
          <w:sz w:val="24"/>
          <w:szCs w:val="24"/>
        </w:rPr>
        <w:t>, nonché il conto corrente su cui effettuare il pagamento e la relativa causale</w:t>
      </w:r>
      <w:r w:rsidRPr="0021251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9446E6E" w14:textId="77777777" w:rsidR="00EF546B" w:rsidRDefault="00EF546B" w:rsidP="001B20B4">
      <w:pPr>
        <w:keepNext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14D4967" w14:textId="77777777" w:rsidR="0017287A" w:rsidRPr="007758B8" w:rsidRDefault="00D96604" w:rsidP="001B20B4">
      <w:pPr>
        <w:pStyle w:val="Paragrafoelenco"/>
        <w:keepNext/>
        <w:autoSpaceDE w:val="0"/>
        <w:autoSpaceDN w:val="0"/>
        <w:adjustRightInd w:val="0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Articolo 8</w:t>
      </w:r>
      <w:r w:rsidR="0017287A" w:rsidRPr="007758B8">
        <w:rPr>
          <w:rFonts w:ascii="Times New Roman" w:hAnsi="Times New Roman" w:cs="Times New Roman"/>
          <w:b/>
          <w:sz w:val="24"/>
          <w:szCs w:val="24"/>
        </w:rPr>
        <w:t xml:space="preserve"> – Modalità di pagamento</w:t>
      </w:r>
    </w:p>
    <w:p w14:paraId="4D05CD48" w14:textId="77777777" w:rsidR="0017287A" w:rsidRDefault="005A2631" w:rsidP="001B20B4">
      <w:pPr>
        <w:pStyle w:val="Paragrafoelenco"/>
        <w:keepNext/>
        <w:numPr>
          <w:ilvl w:val="0"/>
          <w:numId w:val="23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</w:t>
      </w:r>
      <w:r w:rsidR="00C85E1E">
        <w:rPr>
          <w:rFonts w:ascii="Times New Roman" w:hAnsi="Times New Roman" w:cs="Times New Roman"/>
          <w:sz w:val="24"/>
          <w:szCs w:val="24"/>
        </w:rPr>
        <w:t xml:space="preserve"> pagamento</w:t>
      </w:r>
      <w:r>
        <w:rPr>
          <w:rFonts w:ascii="Times New Roman" w:hAnsi="Times New Roman" w:cs="Times New Roman"/>
          <w:sz w:val="24"/>
          <w:szCs w:val="24"/>
        </w:rPr>
        <w:t xml:space="preserve"> di ciascuna rata </w:t>
      </w:r>
      <w:r w:rsidR="00D96604">
        <w:rPr>
          <w:rFonts w:ascii="Times New Roman" w:hAnsi="Times New Roman" w:cs="Times New Roman"/>
          <w:sz w:val="24"/>
          <w:szCs w:val="24"/>
        </w:rPr>
        <w:t>deve essere</w:t>
      </w:r>
      <w:r w:rsidR="00D9660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effettuato</w:t>
      </w:r>
      <w:r w:rsidR="00860C35">
        <w:rPr>
          <w:rFonts w:ascii="Times New Roman" w:hAnsi="Times New Roman" w:cs="Times New Roman"/>
          <w:sz w:val="24"/>
          <w:szCs w:val="24"/>
        </w:rPr>
        <w:t xml:space="preserve"> entro i termini di </w:t>
      </w:r>
      <w:r>
        <w:rPr>
          <w:rFonts w:ascii="Times New Roman" w:hAnsi="Times New Roman" w:cs="Times New Roman"/>
          <w:sz w:val="24"/>
          <w:szCs w:val="24"/>
        </w:rPr>
        <w:t xml:space="preserve">cui al precedente </w:t>
      </w:r>
      <w:r w:rsidR="00D96604">
        <w:rPr>
          <w:rFonts w:ascii="Times New Roman" w:hAnsi="Times New Roman" w:cs="Times New Roman"/>
          <w:sz w:val="24"/>
          <w:szCs w:val="24"/>
        </w:rPr>
        <w:t>articolo 3, comma 3</w:t>
      </w:r>
      <w:r w:rsidR="00860C35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72A12D54" w14:textId="3F482996" w:rsidR="00AF03FF" w:rsidRDefault="006B3791" w:rsidP="001B20B4">
      <w:pPr>
        <w:pStyle w:val="Paragrafoelenco"/>
        <w:keepNext/>
        <w:numPr>
          <w:ilvl w:val="0"/>
          <w:numId w:val="23"/>
        </w:numPr>
        <w:spacing w:after="12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="00507428">
        <w:rPr>
          <w:rFonts w:ascii="Times New Roman" w:eastAsia="Times New Roman" w:hAnsi="Times New Roman" w:cs="Times New Roman"/>
          <w:sz w:val="24"/>
          <w:szCs w:val="24"/>
          <w:lang w:eastAsia="it-IT"/>
        </w:rPr>
        <w:t>l</w:t>
      </w:r>
      <w:r w:rsidR="00085649" w:rsidRPr="0036323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mancato</w:t>
      </w:r>
      <w:r w:rsidR="005B4D6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 tardivo</w:t>
      </w:r>
      <w:r w:rsidR="00085649" w:rsidRPr="0036323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versamento di </w:t>
      </w:r>
      <w:r w:rsidR="00C85E1E">
        <w:rPr>
          <w:rFonts w:ascii="Times New Roman" w:eastAsia="Times New Roman" w:hAnsi="Times New Roman" w:cs="Times New Roman"/>
          <w:sz w:val="24"/>
          <w:szCs w:val="24"/>
          <w:lang w:eastAsia="it-IT"/>
        </w:rPr>
        <w:t>una</w:t>
      </w:r>
      <w:r w:rsidR="0050742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sola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rata</w:t>
      </w:r>
      <w:r w:rsidR="00A06CA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non</w:t>
      </w:r>
      <w:r w:rsidR="006E53A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507428">
        <w:rPr>
          <w:rFonts w:ascii="Times New Roman" w:eastAsia="Times New Roman" w:hAnsi="Times New Roman" w:cs="Times New Roman"/>
          <w:sz w:val="24"/>
          <w:szCs w:val="24"/>
          <w:lang w:eastAsia="it-IT"/>
        </w:rPr>
        <w:t>comporta l</w:t>
      </w:r>
      <w:r w:rsidR="00A06CAB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 w:rsidR="0050742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decadenza</w:t>
      </w:r>
      <w:r w:rsidR="00812D0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dalla concessione </w:t>
      </w:r>
      <w:r w:rsidR="00085649" w:rsidRPr="00363232">
        <w:rPr>
          <w:rFonts w:ascii="Times New Roman" w:eastAsia="Times New Roman" w:hAnsi="Times New Roman" w:cs="Times New Roman"/>
          <w:sz w:val="24"/>
          <w:szCs w:val="24"/>
          <w:lang w:eastAsia="it-IT"/>
        </w:rPr>
        <w:t>della rateizzazione</w:t>
      </w:r>
      <w:r w:rsidR="00A06CAB">
        <w:rPr>
          <w:rFonts w:ascii="Times New Roman" w:eastAsia="Times New Roman" w:hAnsi="Times New Roman" w:cs="Times New Roman"/>
          <w:sz w:val="24"/>
          <w:szCs w:val="24"/>
          <w:lang w:eastAsia="it-IT"/>
        </w:rPr>
        <w:t>, a condizione che il debito venga saldato con la quota mensile successiva</w:t>
      </w:r>
      <w:r w:rsidR="00AF03FF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14:paraId="4DF3C041" w14:textId="7E24E0FF" w:rsidR="00AD278F" w:rsidRPr="005A2631" w:rsidRDefault="00AF03FF" w:rsidP="001B20B4">
      <w:pPr>
        <w:pStyle w:val="Paragrafoelenco"/>
        <w:keepNext/>
        <w:numPr>
          <w:ilvl w:val="0"/>
          <w:numId w:val="23"/>
        </w:numPr>
        <w:spacing w:after="12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In caso di decadenza,</w:t>
      </w:r>
      <w:r w:rsidR="00085649" w:rsidRPr="0036323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l’intero importo residuo non versato</w:t>
      </w:r>
      <w:r w:rsidR="001D21EA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="006E53A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1D21EA" w:rsidRPr="00212513">
        <w:rPr>
          <w:rFonts w:ascii="Times New Roman" w:hAnsi="Times New Roman" w:cs="Times New Roman"/>
          <w:sz w:val="24"/>
          <w:szCs w:val="24"/>
        </w:rPr>
        <w:t xml:space="preserve">comprensivo </w:t>
      </w:r>
      <w:r w:rsidR="001D21EA">
        <w:rPr>
          <w:rFonts w:ascii="Times New Roman" w:hAnsi="Times New Roman" w:cs="Times New Roman"/>
          <w:sz w:val="24"/>
          <w:szCs w:val="24"/>
        </w:rPr>
        <w:t>di sanzioni ed interessi legali e</w:t>
      </w:r>
      <w:r w:rsidR="001D21EA" w:rsidRPr="00212513">
        <w:rPr>
          <w:rFonts w:ascii="Times New Roman" w:hAnsi="Times New Roman" w:cs="Times New Roman"/>
          <w:sz w:val="24"/>
          <w:szCs w:val="24"/>
        </w:rPr>
        <w:t xml:space="preserve"> dedotto quanto già versato</w:t>
      </w:r>
      <w:r w:rsidR="001D21EA">
        <w:rPr>
          <w:rFonts w:ascii="Times New Roman" w:hAnsi="Times New Roman" w:cs="Times New Roman"/>
          <w:sz w:val="24"/>
          <w:szCs w:val="24"/>
        </w:rPr>
        <w:t>,</w:t>
      </w:r>
      <w:r w:rsidR="006E53A8">
        <w:rPr>
          <w:rFonts w:ascii="Times New Roman" w:hAnsi="Times New Roman" w:cs="Times New Roman"/>
          <w:sz w:val="24"/>
          <w:szCs w:val="24"/>
        </w:rPr>
        <w:t xml:space="preserve"> </w:t>
      </w:r>
      <w:r w:rsidR="00085649" w:rsidRPr="0036323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è riscuotibile in unica soluzione e non può più essere oggetto di ulteriore rateizzazione. </w:t>
      </w:r>
      <w:r w:rsidR="006E53A8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 w:rsidR="00711043" w:rsidRPr="00363232">
        <w:rPr>
          <w:rFonts w:ascii="Times New Roman" w:eastAsia="Times New Roman" w:hAnsi="Times New Roman" w:cs="Times New Roman"/>
          <w:sz w:val="24"/>
          <w:szCs w:val="24"/>
          <w:lang w:eastAsia="it-IT"/>
        </w:rPr>
        <w:t>ve presente</w:t>
      </w:r>
      <w:r w:rsidR="0071104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la garanzia</w:t>
      </w:r>
      <w:r w:rsidR="006E53A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711043">
        <w:rPr>
          <w:rFonts w:ascii="Times New Roman" w:eastAsia="Times New Roman" w:hAnsi="Times New Roman" w:cs="Times New Roman"/>
          <w:sz w:val="24"/>
          <w:szCs w:val="24"/>
          <w:lang w:eastAsia="it-IT"/>
        </w:rPr>
        <w:t>fideiussoria</w:t>
      </w:r>
      <w:r w:rsidR="00711043" w:rsidRPr="0036323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="00711043">
        <w:rPr>
          <w:rFonts w:ascii="Times New Roman" w:eastAsia="Times New Roman" w:hAnsi="Times New Roman" w:cs="Times New Roman"/>
          <w:sz w:val="24"/>
          <w:szCs w:val="24"/>
          <w:lang w:eastAsia="it-IT"/>
        </w:rPr>
        <w:t>l</w:t>
      </w:r>
      <w:r w:rsidR="00085649" w:rsidRPr="0036323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 riscossione </w:t>
      </w:r>
      <w:r w:rsidR="001D21EA">
        <w:rPr>
          <w:rFonts w:ascii="Times New Roman" w:eastAsia="Times New Roman" w:hAnsi="Times New Roman" w:cs="Times New Roman"/>
          <w:sz w:val="24"/>
          <w:szCs w:val="24"/>
          <w:lang w:eastAsia="it-IT"/>
        </w:rPr>
        <w:t>dell’intero</w:t>
      </w:r>
      <w:r w:rsidR="006E53A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085649" w:rsidRPr="00363232">
        <w:rPr>
          <w:rFonts w:ascii="Times New Roman" w:eastAsia="Times New Roman" w:hAnsi="Times New Roman" w:cs="Times New Roman"/>
          <w:sz w:val="24"/>
          <w:szCs w:val="24"/>
          <w:lang w:eastAsia="it-IT"/>
        </w:rPr>
        <w:t>verrà effettuata prioritariamente tramite escussione della</w:t>
      </w:r>
      <w:r w:rsidR="0071104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stessa</w:t>
      </w:r>
      <w:r w:rsidR="00085649" w:rsidRPr="0036323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="00711043">
        <w:rPr>
          <w:rFonts w:ascii="Times New Roman" w:eastAsia="Times New Roman" w:hAnsi="Times New Roman" w:cs="Times New Roman"/>
          <w:sz w:val="24"/>
          <w:szCs w:val="24"/>
          <w:lang w:eastAsia="it-IT"/>
        </w:rPr>
        <w:t>ferma</w:t>
      </w:r>
      <w:r w:rsidR="00085649" w:rsidRPr="0036323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restando la possibilità di attivare ogni altro strumento </w:t>
      </w:r>
      <w:r w:rsidR="00711043">
        <w:rPr>
          <w:rFonts w:ascii="Times New Roman" w:eastAsia="Times New Roman" w:hAnsi="Times New Roman" w:cs="Times New Roman"/>
          <w:sz w:val="24"/>
          <w:szCs w:val="24"/>
          <w:lang w:eastAsia="it-IT"/>
        </w:rPr>
        <w:t>previsto da legge</w:t>
      </w:r>
      <w:r w:rsidR="00085649" w:rsidRPr="0036323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 la riscossione coattiva. </w:t>
      </w:r>
    </w:p>
    <w:p w14:paraId="1B2350C9" w14:textId="77777777" w:rsidR="0017287A" w:rsidRPr="00847ED9" w:rsidRDefault="00AD278F" w:rsidP="001B20B4">
      <w:pPr>
        <w:pStyle w:val="Paragrafoelenco"/>
        <w:keepNext/>
        <w:numPr>
          <w:ilvl w:val="0"/>
          <w:numId w:val="23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D278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 caso di inadempimento, sono a carico del debitore </w:t>
      </w:r>
      <w:r w:rsidR="00812D08">
        <w:rPr>
          <w:rFonts w:ascii="Times New Roman" w:eastAsia="Times New Roman" w:hAnsi="Times New Roman" w:cs="Times New Roman"/>
          <w:sz w:val="24"/>
          <w:szCs w:val="24"/>
          <w:lang w:eastAsia="it-IT"/>
        </w:rPr>
        <w:t>concessionario</w:t>
      </w:r>
      <w:r w:rsidRPr="00AD278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della rateizzazione le eventuali spese accessorie dovute per la riscossione coattiva di </w:t>
      </w:r>
      <w:r w:rsidRPr="00847ED9">
        <w:rPr>
          <w:rFonts w:ascii="Times New Roman" w:eastAsia="Times New Roman" w:hAnsi="Times New Roman" w:cs="Times New Roman"/>
          <w:sz w:val="24"/>
          <w:szCs w:val="24"/>
          <w:lang w:eastAsia="it-IT"/>
        </w:rPr>
        <w:t>somme rateizzate.</w:t>
      </w:r>
    </w:p>
    <w:p w14:paraId="34DEFA53" w14:textId="77777777" w:rsidR="0017287A" w:rsidRDefault="0017287A" w:rsidP="001B20B4">
      <w:pPr>
        <w:keepNext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9360AAE" w14:textId="77777777" w:rsidR="00EF546B" w:rsidRPr="00423E6B" w:rsidRDefault="00EF546B" w:rsidP="001B20B4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423E6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Art</w:t>
      </w:r>
      <w:r w:rsidR="00FD5A0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icolo</w:t>
      </w:r>
      <w:r w:rsidRPr="00423E6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9</w:t>
      </w:r>
      <w:r w:rsidRPr="00423E6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– Adempimenti in materia di privacy</w:t>
      </w:r>
    </w:p>
    <w:p w14:paraId="5944AED1" w14:textId="77777777" w:rsidR="00EF546B" w:rsidRPr="00423E6B" w:rsidRDefault="00EF546B" w:rsidP="001B20B4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AF38090" w14:textId="77777777" w:rsidR="00EF546B" w:rsidRPr="00423E6B" w:rsidRDefault="00EF546B" w:rsidP="001B20B4">
      <w:pPr>
        <w:pStyle w:val="Paragrafoelenco"/>
        <w:keepNext/>
        <w:numPr>
          <w:ilvl w:val="0"/>
          <w:numId w:val="27"/>
        </w:numPr>
        <w:spacing w:after="12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23E6B">
        <w:rPr>
          <w:rFonts w:ascii="Times New Roman" w:eastAsia="Times New Roman" w:hAnsi="Times New Roman" w:cs="Times New Roman"/>
          <w:sz w:val="24"/>
          <w:szCs w:val="24"/>
          <w:lang w:eastAsia="it-IT"/>
        </w:rPr>
        <w:t>I dati forniti da</w:t>
      </w:r>
      <w:r w:rsidR="00AF03F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 debitori </w:t>
      </w:r>
      <w:r w:rsidR="003840D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coinvolti </w:t>
      </w:r>
      <w:r w:rsidRPr="00423E6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sono oggetto di trattamento informatico e cartaceo. Le operazioni di trattamento sono attuate in modo da garantire la sicurezza logica, fisica e la riservatezza dei dati personali e delle comunicazioni. </w:t>
      </w:r>
    </w:p>
    <w:p w14:paraId="2A97D8B9" w14:textId="77777777" w:rsidR="00EF546B" w:rsidRPr="00423E6B" w:rsidRDefault="00EF546B" w:rsidP="001B20B4">
      <w:pPr>
        <w:pStyle w:val="Paragrafoelenco"/>
        <w:keepNext/>
        <w:numPr>
          <w:ilvl w:val="0"/>
          <w:numId w:val="27"/>
        </w:numPr>
        <w:spacing w:after="12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23E6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titolare del trattamento dei dati personali è il Comune di Amatrice. </w:t>
      </w:r>
    </w:p>
    <w:p w14:paraId="1E6204D4" w14:textId="77777777" w:rsidR="00EF546B" w:rsidRPr="00423E6B" w:rsidRDefault="00EF546B" w:rsidP="001B20B4">
      <w:pPr>
        <w:pStyle w:val="Paragrafoelenco"/>
        <w:keepNext/>
        <w:numPr>
          <w:ilvl w:val="0"/>
          <w:numId w:val="27"/>
        </w:numPr>
        <w:spacing w:after="12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23E6B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 xml:space="preserve">In ogni momento, i </w:t>
      </w:r>
      <w:r w:rsidR="00AF03FF">
        <w:rPr>
          <w:rFonts w:ascii="Times New Roman" w:eastAsia="Times New Roman" w:hAnsi="Times New Roman" w:cs="Times New Roman"/>
          <w:sz w:val="24"/>
          <w:szCs w:val="24"/>
          <w:lang w:eastAsia="it-IT"/>
        </w:rPr>
        <w:t>debitori</w:t>
      </w:r>
      <w:r w:rsidR="00541D6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3840D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coinvolti </w:t>
      </w:r>
      <w:r w:rsidRPr="00423E6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potranno esercitare i diritti di cui agli </w:t>
      </w:r>
      <w:r w:rsidR="00AF03FF">
        <w:rPr>
          <w:rFonts w:ascii="Times New Roman" w:eastAsia="Times New Roman" w:hAnsi="Times New Roman" w:cs="Times New Roman"/>
          <w:sz w:val="24"/>
          <w:szCs w:val="24"/>
          <w:lang w:eastAsia="it-IT"/>
        </w:rPr>
        <w:t>articoli</w:t>
      </w:r>
      <w:r w:rsidRPr="00423E6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15-22 del Regolamento UE n. 2016/679, che in questa sede si intendono integralmente riprodotti.</w:t>
      </w:r>
    </w:p>
    <w:p w14:paraId="316007C4" w14:textId="77777777" w:rsidR="00104469" w:rsidRPr="00104469" w:rsidRDefault="00104469" w:rsidP="001B20B4">
      <w:pPr>
        <w:keepNext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C16C05F" w14:textId="77777777" w:rsidR="00212513" w:rsidRPr="00423E6B" w:rsidRDefault="00FD5A0A" w:rsidP="001B20B4">
      <w:pPr>
        <w:keepNext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423E6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Art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icolo</w:t>
      </w:r>
      <w:r w:rsidR="00212513" w:rsidRPr="00423E6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="00EF546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10</w:t>
      </w:r>
      <w:r w:rsidR="00212513" w:rsidRPr="00423E6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– Disposizioni finali</w:t>
      </w:r>
    </w:p>
    <w:p w14:paraId="1FDED202" w14:textId="77777777" w:rsidR="00B35123" w:rsidRPr="00507428" w:rsidRDefault="00EF546B" w:rsidP="001B20B4">
      <w:pPr>
        <w:pStyle w:val="Paragrafoelenco"/>
        <w:keepNext/>
        <w:numPr>
          <w:ilvl w:val="0"/>
          <w:numId w:val="28"/>
        </w:numPr>
        <w:spacing w:after="12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</w:t>
      </w:r>
      <w:r w:rsidR="00212513" w:rsidRPr="00423E6B">
        <w:rPr>
          <w:rFonts w:ascii="Times New Roman" w:eastAsia="Times New Roman" w:hAnsi="Times New Roman" w:cs="Times New Roman"/>
          <w:sz w:val="24"/>
          <w:szCs w:val="24"/>
          <w:lang w:eastAsia="it-IT"/>
        </w:rPr>
        <w:t>presente Regolamento si applica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 tutte le istanze di rateizzazione pervenute all’Ufficio </w:t>
      </w:r>
      <w:r w:rsidR="00212513" w:rsidRPr="00423E6B">
        <w:rPr>
          <w:rFonts w:ascii="Times New Roman" w:eastAsia="Times New Roman" w:hAnsi="Times New Roman" w:cs="Times New Roman"/>
          <w:sz w:val="24"/>
          <w:szCs w:val="24"/>
          <w:lang w:eastAsia="it-IT"/>
        </w:rPr>
        <w:t>a decorrere dalla data dell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’</w:t>
      </w:r>
      <w:r w:rsidR="00212513" w:rsidRPr="00423E6B">
        <w:rPr>
          <w:rFonts w:ascii="Times New Roman" w:eastAsia="Times New Roman" w:hAnsi="Times New Roman" w:cs="Times New Roman"/>
          <w:sz w:val="24"/>
          <w:szCs w:val="24"/>
          <w:lang w:eastAsia="it-IT"/>
        </w:rPr>
        <w:t>entrata in vigore</w:t>
      </w:r>
      <w:r w:rsidR="00C836D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dello stesso</w:t>
      </w:r>
      <w:r w:rsidR="00212513" w:rsidRPr="00423E6B">
        <w:rPr>
          <w:rFonts w:ascii="Times New Roman" w:eastAsia="Times New Roman" w:hAnsi="Times New Roman" w:cs="Times New Roman"/>
          <w:sz w:val="24"/>
          <w:szCs w:val="24"/>
          <w:lang w:eastAsia="it-IT"/>
        </w:rPr>
        <w:t>. </w:t>
      </w:r>
      <w:r w:rsidR="00507428">
        <w:rPr>
          <w:rFonts w:ascii="Times New Roman" w:eastAsia="Times New Roman" w:hAnsi="Times New Roman" w:cs="Times New Roman"/>
          <w:sz w:val="24"/>
          <w:szCs w:val="24"/>
          <w:lang w:eastAsia="it-IT"/>
        </w:rPr>
        <w:t>N</w:t>
      </w:r>
      <w:r w:rsidR="00B35123" w:rsidRPr="0050742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on trova </w:t>
      </w:r>
      <w:r w:rsidR="0050742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invece </w:t>
      </w:r>
      <w:r w:rsidR="00B35123" w:rsidRPr="00507428">
        <w:rPr>
          <w:rFonts w:ascii="Times New Roman" w:eastAsia="Times New Roman" w:hAnsi="Times New Roman" w:cs="Times New Roman"/>
          <w:sz w:val="24"/>
          <w:szCs w:val="24"/>
          <w:lang w:eastAsia="it-IT"/>
        </w:rPr>
        <w:t>applicazione sulle rateizzazioni già concesse ed ancora in corso.</w:t>
      </w:r>
    </w:p>
    <w:p w14:paraId="422B53DE" w14:textId="77777777" w:rsidR="00B35123" w:rsidRPr="00B35123" w:rsidRDefault="00212513" w:rsidP="001B20B4">
      <w:pPr>
        <w:pStyle w:val="Paragrafoelenco"/>
        <w:keepNext/>
        <w:numPr>
          <w:ilvl w:val="0"/>
          <w:numId w:val="28"/>
        </w:numPr>
        <w:spacing w:after="12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23E6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L’entrata in vigore del presente Regolamento comporta l’immediata abrogazione delle previgenti norme regolamentari comunali in contrasto con quanto ivi previsto. </w:t>
      </w:r>
    </w:p>
    <w:sectPr w:rsidR="00B35123" w:rsidRPr="00B35123" w:rsidSect="00660BBB">
      <w:headerReference w:type="default" r:id="rId9"/>
      <w:footerReference w:type="default" r:id="rId10"/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08B72B" w14:textId="77777777" w:rsidR="00482632" w:rsidRDefault="00482632" w:rsidP="00E4453F">
      <w:pPr>
        <w:spacing w:after="0" w:line="240" w:lineRule="auto"/>
      </w:pPr>
      <w:r>
        <w:separator/>
      </w:r>
    </w:p>
  </w:endnote>
  <w:endnote w:type="continuationSeparator" w:id="0">
    <w:p w14:paraId="0C0AA781" w14:textId="77777777" w:rsidR="00482632" w:rsidRDefault="00482632" w:rsidP="00E44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18446217"/>
      <w:docPartObj>
        <w:docPartGallery w:val="Page Numbers (Bottom of Page)"/>
        <w:docPartUnique/>
      </w:docPartObj>
    </w:sdtPr>
    <w:sdtEndPr/>
    <w:sdtContent>
      <w:p w14:paraId="7DE4EF33" w14:textId="77777777" w:rsidR="000D1108" w:rsidRDefault="009F6D8C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674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2B96359" w14:textId="77777777" w:rsidR="000D1108" w:rsidRDefault="000D110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CFF8C3" w14:textId="77777777" w:rsidR="00482632" w:rsidRDefault="00482632" w:rsidP="00E4453F">
      <w:pPr>
        <w:spacing w:after="0" w:line="240" w:lineRule="auto"/>
      </w:pPr>
      <w:r>
        <w:separator/>
      </w:r>
    </w:p>
  </w:footnote>
  <w:footnote w:type="continuationSeparator" w:id="0">
    <w:p w14:paraId="747C21E5" w14:textId="77777777" w:rsidR="00482632" w:rsidRDefault="00482632" w:rsidP="00E445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4E7965" w14:textId="77777777" w:rsidR="000D1108" w:rsidRDefault="000D1108" w:rsidP="00E4453F">
    <w:pPr>
      <w:pStyle w:val="Titolo3"/>
      <w:rPr>
        <w:smallCaps/>
        <w:sz w:val="28"/>
      </w:rPr>
    </w:pPr>
    <w:r>
      <w:rPr>
        <w:rFonts w:ascii="Times New Roman" w:hAnsi="Times New Roman" w:cs="Times New Roman"/>
        <w:spacing w:val="20"/>
        <w:sz w:val="40"/>
      </w:rPr>
      <w:t>COMUNE DI AMATRICE</w:t>
    </w:r>
    <w:r>
      <w:rPr>
        <w:b w:val="0"/>
        <w:bCs w:val="0"/>
        <w:noProof/>
        <w:lang w:eastAsia="it-IT"/>
      </w:rPr>
      <w:drawing>
        <wp:anchor distT="0" distB="0" distL="114935" distR="114935" simplePos="0" relativeHeight="251660288" behindDoc="0" locked="0" layoutInCell="1" allowOverlap="1" wp14:anchorId="39A8DCFE" wp14:editId="1E32C734">
          <wp:simplePos x="0" y="0"/>
          <wp:positionH relativeFrom="column">
            <wp:posOffset>5664835</wp:posOffset>
          </wp:positionH>
          <wp:positionV relativeFrom="paragraph">
            <wp:posOffset>-242570</wp:posOffset>
          </wp:positionV>
          <wp:extent cx="535940" cy="711200"/>
          <wp:effectExtent l="1905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940" cy="7112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 w:val="0"/>
        <w:bCs w:val="0"/>
        <w:noProof/>
        <w:lang w:eastAsia="it-IT"/>
      </w:rPr>
      <w:drawing>
        <wp:anchor distT="0" distB="0" distL="114935" distR="114935" simplePos="0" relativeHeight="251661312" behindDoc="0" locked="0" layoutInCell="1" allowOverlap="1" wp14:anchorId="1D10E1F2" wp14:editId="2BB8C267">
          <wp:simplePos x="0" y="0"/>
          <wp:positionH relativeFrom="column">
            <wp:posOffset>-106045</wp:posOffset>
          </wp:positionH>
          <wp:positionV relativeFrom="paragraph">
            <wp:posOffset>-139065</wp:posOffset>
          </wp:positionV>
          <wp:extent cx="777240" cy="711200"/>
          <wp:effectExtent l="19050" t="0" r="381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7112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393F009" w14:textId="77777777" w:rsidR="000D1108" w:rsidRPr="00E4453F" w:rsidRDefault="000D1108" w:rsidP="00E4453F">
    <w:pPr>
      <w:tabs>
        <w:tab w:val="center" w:pos="4819"/>
        <w:tab w:val="left" w:pos="8232"/>
      </w:tabs>
      <w:rPr>
        <w:rFonts w:ascii="Arial" w:hAnsi="Arial" w:cs="Arial"/>
        <w:b/>
        <w:spacing w:val="20"/>
      </w:rPr>
    </w:pPr>
    <w:r>
      <w:rPr>
        <w:smallCaps/>
        <w:sz w:val="28"/>
      </w:rPr>
      <w:tab/>
      <w:t>Provincia di Rieti</w:t>
    </w:r>
    <w:r w:rsidRPr="004F654C">
      <w:rPr>
        <w:rFonts w:ascii="Arial" w:hAnsi="Arial" w:cs="Arial"/>
        <w:b/>
        <w:sz w:val="8"/>
        <w:szCs w:val="8"/>
      </w:rPr>
      <w:tab/>
    </w:r>
    <w:r w:rsidRPr="004F654C">
      <w:rPr>
        <w:rFonts w:ascii="Arial" w:hAnsi="Arial" w:cs="Arial"/>
        <w:b/>
        <w:sz w:val="8"/>
        <w:szCs w:val="8"/>
      </w:rPr>
      <w:tab/>
    </w:r>
    <w:r w:rsidRPr="004F654C">
      <w:rPr>
        <w:rFonts w:ascii="Arial" w:hAnsi="Arial" w:cs="Arial"/>
        <w:b/>
        <w:sz w:val="8"/>
        <w:szCs w:val="8"/>
      </w:rPr>
      <w:tab/>
    </w:r>
    <w:r w:rsidRPr="004F654C">
      <w:rPr>
        <w:rFonts w:ascii="Arial" w:hAnsi="Arial" w:cs="Arial"/>
        <w:b/>
        <w:sz w:val="8"/>
        <w:szCs w:val="8"/>
      </w:rPr>
      <w:tab/>
    </w:r>
  </w:p>
  <w:p w14:paraId="2D6C42AB" w14:textId="77777777" w:rsidR="000D1108" w:rsidRDefault="000D110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A2623"/>
    <w:multiLevelType w:val="hybridMultilevel"/>
    <w:tmpl w:val="7BA8803A"/>
    <w:lvl w:ilvl="0" w:tplc="5CB609E4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07D94C39"/>
    <w:multiLevelType w:val="hybridMultilevel"/>
    <w:tmpl w:val="DFD8E76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A3E41"/>
    <w:multiLevelType w:val="hybridMultilevel"/>
    <w:tmpl w:val="C6FE9AB0"/>
    <w:lvl w:ilvl="0" w:tplc="04100017">
      <w:start w:val="1"/>
      <w:numFmt w:val="lowerLetter"/>
      <w:lvlText w:val="%1)"/>
      <w:lvlJc w:val="left"/>
      <w:pPr>
        <w:ind w:left="454" w:hanging="94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D1F3B"/>
    <w:multiLevelType w:val="hybridMultilevel"/>
    <w:tmpl w:val="FE1C125A"/>
    <w:lvl w:ilvl="0" w:tplc="BEFAF148">
      <w:start w:val="1"/>
      <w:numFmt w:val="lowerLetter"/>
      <w:suff w:val="space"/>
      <w:lvlText w:val="%1)"/>
      <w:lvlJc w:val="left"/>
      <w:pPr>
        <w:ind w:left="454" w:hanging="94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095978"/>
    <w:multiLevelType w:val="hybridMultilevel"/>
    <w:tmpl w:val="AE325D2A"/>
    <w:lvl w:ilvl="0" w:tplc="AD1C824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C5012"/>
    <w:multiLevelType w:val="hybridMultilevel"/>
    <w:tmpl w:val="4F386B58"/>
    <w:lvl w:ilvl="0" w:tplc="80248792">
      <w:start w:val="1"/>
      <w:numFmt w:val="lowerLetter"/>
      <w:suff w:val="space"/>
      <w:lvlText w:val="%1)"/>
      <w:lvlJc w:val="left"/>
      <w:pPr>
        <w:ind w:left="454" w:hanging="94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5A0AF4"/>
    <w:multiLevelType w:val="hybridMultilevel"/>
    <w:tmpl w:val="6CCC3EE0"/>
    <w:lvl w:ilvl="0" w:tplc="C5526574">
      <w:start w:val="1"/>
      <w:numFmt w:val="decimal"/>
      <w:suff w:val="space"/>
      <w:lvlText w:val="%1."/>
      <w:lvlJc w:val="left"/>
      <w:pPr>
        <w:ind w:left="454" w:hanging="9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2421FA"/>
    <w:multiLevelType w:val="hybridMultilevel"/>
    <w:tmpl w:val="1ED0859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D036D6"/>
    <w:multiLevelType w:val="hybridMultilevel"/>
    <w:tmpl w:val="8ED4C22A"/>
    <w:lvl w:ilvl="0" w:tplc="203A99D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B76E9B"/>
    <w:multiLevelType w:val="hybridMultilevel"/>
    <w:tmpl w:val="A37C5B5A"/>
    <w:lvl w:ilvl="0" w:tplc="BC7A340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516673"/>
    <w:multiLevelType w:val="hybridMultilevel"/>
    <w:tmpl w:val="13DAF75A"/>
    <w:lvl w:ilvl="0" w:tplc="E5A44BAA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CEF0EBE"/>
    <w:multiLevelType w:val="hybridMultilevel"/>
    <w:tmpl w:val="8F80C6D2"/>
    <w:lvl w:ilvl="0" w:tplc="203A99D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7341C8"/>
    <w:multiLevelType w:val="hybridMultilevel"/>
    <w:tmpl w:val="0EECBDC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7A21CF"/>
    <w:multiLevelType w:val="hybridMultilevel"/>
    <w:tmpl w:val="5DE8F082"/>
    <w:lvl w:ilvl="0" w:tplc="C8CE03F0">
      <w:numFmt w:val="bullet"/>
      <w:lvlText w:val="-"/>
      <w:lvlJc w:val="left"/>
      <w:pPr>
        <w:ind w:left="624" w:hanging="264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755975"/>
    <w:multiLevelType w:val="hybridMultilevel"/>
    <w:tmpl w:val="4580D0C8"/>
    <w:lvl w:ilvl="0" w:tplc="FA32F646">
      <w:numFmt w:val="bullet"/>
      <w:lvlText w:val="-"/>
      <w:lvlJc w:val="left"/>
      <w:pPr>
        <w:ind w:left="454" w:hanging="94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B52E49"/>
    <w:multiLevelType w:val="hybridMultilevel"/>
    <w:tmpl w:val="DB1688A4"/>
    <w:lvl w:ilvl="0" w:tplc="FB989FC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C757B5"/>
    <w:multiLevelType w:val="hybridMultilevel"/>
    <w:tmpl w:val="ED9C1746"/>
    <w:lvl w:ilvl="0" w:tplc="71EE3F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645DAD"/>
    <w:multiLevelType w:val="hybridMultilevel"/>
    <w:tmpl w:val="7C7E8AAE"/>
    <w:lvl w:ilvl="0" w:tplc="897CF30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82666D"/>
    <w:multiLevelType w:val="hybridMultilevel"/>
    <w:tmpl w:val="2B18C442"/>
    <w:lvl w:ilvl="0" w:tplc="E6D4D476">
      <w:start w:val="1"/>
      <w:numFmt w:val="lowerLetter"/>
      <w:suff w:val="space"/>
      <w:lvlText w:val="%1)"/>
      <w:lvlJc w:val="left"/>
      <w:pPr>
        <w:ind w:left="454" w:hanging="94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6B07E5"/>
    <w:multiLevelType w:val="hybridMultilevel"/>
    <w:tmpl w:val="255225B4"/>
    <w:lvl w:ilvl="0" w:tplc="856AD5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5A7B7B"/>
    <w:multiLevelType w:val="hybridMultilevel"/>
    <w:tmpl w:val="E2DA703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E15890"/>
    <w:multiLevelType w:val="multilevel"/>
    <w:tmpl w:val="CE064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96916EA"/>
    <w:multiLevelType w:val="hybridMultilevel"/>
    <w:tmpl w:val="8ED4C22A"/>
    <w:lvl w:ilvl="0" w:tplc="203A99D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AA0565"/>
    <w:multiLevelType w:val="hybridMultilevel"/>
    <w:tmpl w:val="DB1688A4"/>
    <w:lvl w:ilvl="0" w:tplc="FB989FC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E56CC8"/>
    <w:multiLevelType w:val="hybridMultilevel"/>
    <w:tmpl w:val="A37C5B5A"/>
    <w:lvl w:ilvl="0" w:tplc="BC7A340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7A244F"/>
    <w:multiLevelType w:val="hybridMultilevel"/>
    <w:tmpl w:val="645CA6E8"/>
    <w:lvl w:ilvl="0" w:tplc="4BBA7AAC">
      <w:numFmt w:val="bullet"/>
      <w:lvlText w:val="-"/>
      <w:lvlJc w:val="left"/>
      <w:pPr>
        <w:ind w:left="567" w:hanging="207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F15DBF"/>
    <w:multiLevelType w:val="hybridMultilevel"/>
    <w:tmpl w:val="1ED0859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C5318C"/>
    <w:multiLevelType w:val="hybridMultilevel"/>
    <w:tmpl w:val="FE1C125A"/>
    <w:lvl w:ilvl="0" w:tplc="BEFAF148">
      <w:start w:val="1"/>
      <w:numFmt w:val="lowerLetter"/>
      <w:suff w:val="space"/>
      <w:lvlText w:val="%1)"/>
      <w:lvlJc w:val="left"/>
      <w:pPr>
        <w:ind w:left="454" w:hanging="94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913345"/>
    <w:multiLevelType w:val="hybridMultilevel"/>
    <w:tmpl w:val="1ED0859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B25504"/>
    <w:multiLevelType w:val="hybridMultilevel"/>
    <w:tmpl w:val="26C842BE"/>
    <w:lvl w:ilvl="0" w:tplc="856AD5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B16C54"/>
    <w:multiLevelType w:val="hybridMultilevel"/>
    <w:tmpl w:val="7C7E8AAE"/>
    <w:lvl w:ilvl="0" w:tplc="897CF30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21760D"/>
    <w:multiLevelType w:val="hybridMultilevel"/>
    <w:tmpl w:val="A3F45BBE"/>
    <w:lvl w:ilvl="0" w:tplc="4C24946E">
      <w:start w:val="1"/>
      <w:numFmt w:val="decimal"/>
      <w:suff w:val="space"/>
      <w:lvlText w:val="%1."/>
      <w:lvlJc w:val="left"/>
      <w:pPr>
        <w:ind w:left="546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93079F"/>
    <w:multiLevelType w:val="hybridMultilevel"/>
    <w:tmpl w:val="C6D69D80"/>
    <w:lvl w:ilvl="0" w:tplc="6C929B98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D215AED"/>
    <w:multiLevelType w:val="hybridMultilevel"/>
    <w:tmpl w:val="C6FE9AB0"/>
    <w:lvl w:ilvl="0" w:tplc="04100017">
      <w:start w:val="1"/>
      <w:numFmt w:val="lowerLetter"/>
      <w:lvlText w:val="%1)"/>
      <w:lvlJc w:val="left"/>
      <w:pPr>
        <w:ind w:left="454" w:hanging="94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492FE4"/>
    <w:multiLevelType w:val="hybridMultilevel"/>
    <w:tmpl w:val="289E9922"/>
    <w:lvl w:ilvl="0" w:tplc="F0AEEDA2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52794A"/>
    <w:multiLevelType w:val="hybridMultilevel"/>
    <w:tmpl w:val="A062481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B17AAA"/>
    <w:multiLevelType w:val="hybridMultilevel"/>
    <w:tmpl w:val="2D801726"/>
    <w:lvl w:ilvl="0" w:tplc="2B7800D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32"/>
  </w:num>
  <w:num w:numId="4">
    <w:abstractNumId w:val="35"/>
  </w:num>
  <w:num w:numId="5">
    <w:abstractNumId w:val="34"/>
  </w:num>
  <w:num w:numId="6">
    <w:abstractNumId w:val="29"/>
  </w:num>
  <w:num w:numId="7">
    <w:abstractNumId w:val="19"/>
  </w:num>
  <w:num w:numId="8">
    <w:abstractNumId w:val="13"/>
  </w:num>
  <w:num w:numId="9">
    <w:abstractNumId w:val="25"/>
  </w:num>
  <w:num w:numId="10">
    <w:abstractNumId w:val="14"/>
  </w:num>
  <w:num w:numId="11">
    <w:abstractNumId w:val="33"/>
  </w:num>
  <w:num w:numId="12">
    <w:abstractNumId w:val="20"/>
  </w:num>
  <w:num w:numId="13">
    <w:abstractNumId w:val="17"/>
  </w:num>
  <w:num w:numId="14">
    <w:abstractNumId w:val="30"/>
  </w:num>
  <w:num w:numId="15">
    <w:abstractNumId w:val="4"/>
  </w:num>
  <w:num w:numId="16">
    <w:abstractNumId w:val="31"/>
  </w:num>
  <w:num w:numId="17">
    <w:abstractNumId w:val="23"/>
  </w:num>
  <w:num w:numId="18">
    <w:abstractNumId w:val="15"/>
  </w:num>
  <w:num w:numId="19">
    <w:abstractNumId w:val="3"/>
  </w:num>
  <w:num w:numId="20">
    <w:abstractNumId w:val="5"/>
  </w:num>
  <w:num w:numId="21">
    <w:abstractNumId w:val="18"/>
  </w:num>
  <w:num w:numId="22">
    <w:abstractNumId w:val="6"/>
  </w:num>
  <w:num w:numId="23">
    <w:abstractNumId w:val="36"/>
  </w:num>
  <w:num w:numId="24">
    <w:abstractNumId w:val="8"/>
  </w:num>
  <w:num w:numId="25">
    <w:abstractNumId w:val="11"/>
  </w:num>
  <w:num w:numId="26">
    <w:abstractNumId w:val="22"/>
  </w:num>
  <w:num w:numId="27">
    <w:abstractNumId w:val="9"/>
  </w:num>
  <w:num w:numId="28">
    <w:abstractNumId w:val="24"/>
  </w:num>
  <w:num w:numId="29">
    <w:abstractNumId w:val="16"/>
  </w:num>
  <w:num w:numId="30">
    <w:abstractNumId w:val="28"/>
  </w:num>
  <w:num w:numId="31">
    <w:abstractNumId w:val="0"/>
  </w:num>
  <w:num w:numId="32">
    <w:abstractNumId w:val="21"/>
  </w:num>
  <w:num w:numId="33">
    <w:abstractNumId w:val="12"/>
  </w:num>
  <w:num w:numId="34">
    <w:abstractNumId w:val="27"/>
  </w:num>
  <w:num w:numId="35">
    <w:abstractNumId w:val="26"/>
  </w:num>
  <w:num w:numId="36">
    <w:abstractNumId w:val="7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453F"/>
    <w:rsid w:val="000605E7"/>
    <w:rsid w:val="0008487C"/>
    <w:rsid w:val="00085649"/>
    <w:rsid w:val="000C2271"/>
    <w:rsid w:val="000C30E6"/>
    <w:rsid w:val="000D1108"/>
    <w:rsid w:val="00100BFA"/>
    <w:rsid w:val="001010B2"/>
    <w:rsid w:val="00104469"/>
    <w:rsid w:val="00112655"/>
    <w:rsid w:val="00123817"/>
    <w:rsid w:val="00124C3C"/>
    <w:rsid w:val="0017233A"/>
    <w:rsid w:val="0017287A"/>
    <w:rsid w:val="00192353"/>
    <w:rsid w:val="001B20B4"/>
    <w:rsid w:val="001C3482"/>
    <w:rsid w:val="001C62F3"/>
    <w:rsid w:val="001D21EA"/>
    <w:rsid w:val="002068BC"/>
    <w:rsid w:val="00207339"/>
    <w:rsid w:val="00212513"/>
    <w:rsid w:val="0021683B"/>
    <w:rsid w:val="00232AC1"/>
    <w:rsid w:val="00236798"/>
    <w:rsid w:val="0024200D"/>
    <w:rsid w:val="00261F0B"/>
    <w:rsid w:val="002937CF"/>
    <w:rsid w:val="002940FE"/>
    <w:rsid w:val="002A18BD"/>
    <w:rsid w:val="002A29E7"/>
    <w:rsid w:val="002B2CEA"/>
    <w:rsid w:val="002D10F6"/>
    <w:rsid w:val="002D5848"/>
    <w:rsid w:val="002D6C1E"/>
    <w:rsid w:val="002F6BCD"/>
    <w:rsid w:val="00302C01"/>
    <w:rsid w:val="003073F0"/>
    <w:rsid w:val="00314849"/>
    <w:rsid w:val="00323E9A"/>
    <w:rsid w:val="003273F1"/>
    <w:rsid w:val="00343922"/>
    <w:rsid w:val="00362F8B"/>
    <w:rsid w:val="00363232"/>
    <w:rsid w:val="00366F07"/>
    <w:rsid w:val="003840D7"/>
    <w:rsid w:val="003A68B8"/>
    <w:rsid w:val="003B226F"/>
    <w:rsid w:val="003C1FBC"/>
    <w:rsid w:val="003F63BC"/>
    <w:rsid w:val="003F66FD"/>
    <w:rsid w:val="00423B75"/>
    <w:rsid w:val="004263FB"/>
    <w:rsid w:val="00430014"/>
    <w:rsid w:val="00445C49"/>
    <w:rsid w:val="00450639"/>
    <w:rsid w:val="004530FA"/>
    <w:rsid w:val="00473457"/>
    <w:rsid w:val="00481AEB"/>
    <w:rsid w:val="00482632"/>
    <w:rsid w:val="0049446F"/>
    <w:rsid w:val="004A5F19"/>
    <w:rsid w:val="004B0A3B"/>
    <w:rsid w:val="004C4FA4"/>
    <w:rsid w:val="004D43CB"/>
    <w:rsid w:val="004E5285"/>
    <w:rsid w:val="004F159C"/>
    <w:rsid w:val="004F542E"/>
    <w:rsid w:val="004F654C"/>
    <w:rsid w:val="00503985"/>
    <w:rsid w:val="00507428"/>
    <w:rsid w:val="0052548D"/>
    <w:rsid w:val="0053537D"/>
    <w:rsid w:val="00541D60"/>
    <w:rsid w:val="0055320E"/>
    <w:rsid w:val="00557CC5"/>
    <w:rsid w:val="00581776"/>
    <w:rsid w:val="005844E0"/>
    <w:rsid w:val="005A2631"/>
    <w:rsid w:val="005A743F"/>
    <w:rsid w:val="005B30E9"/>
    <w:rsid w:val="005B4D67"/>
    <w:rsid w:val="005C15DC"/>
    <w:rsid w:val="005D0394"/>
    <w:rsid w:val="005D1A11"/>
    <w:rsid w:val="005F424F"/>
    <w:rsid w:val="005F4E5B"/>
    <w:rsid w:val="006003ED"/>
    <w:rsid w:val="00603370"/>
    <w:rsid w:val="006344AB"/>
    <w:rsid w:val="0064729A"/>
    <w:rsid w:val="0065189B"/>
    <w:rsid w:val="00653B44"/>
    <w:rsid w:val="00660BBB"/>
    <w:rsid w:val="00697E75"/>
    <w:rsid w:val="006B2BD3"/>
    <w:rsid w:val="006B3791"/>
    <w:rsid w:val="006C6FD1"/>
    <w:rsid w:val="006C7181"/>
    <w:rsid w:val="006E39F6"/>
    <w:rsid w:val="006E53A8"/>
    <w:rsid w:val="00711043"/>
    <w:rsid w:val="00715056"/>
    <w:rsid w:val="00721B3D"/>
    <w:rsid w:val="00722555"/>
    <w:rsid w:val="00731202"/>
    <w:rsid w:val="007362C0"/>
    <w:rsid w:val="0075560C"/>
    <w:rsid w:val="00757781"/>
    <w:rsid w:val="007A2ACF"/>
    <w:rsid w:val="007A6F66"/>
    <w:rsid w:val="007A7318"/>
    <w:rsid w:val="007D1357"/>
    <w:rsid w:val="007D1954"/>
    <w:rsid w:val="007E2860"/>
    <w:rsid w:val="007E3619"/>
    <w:rsid w:val="007E6CD0"/>
    <w:rsid w:val="007F0BE9"/>
    <w:rsid w:val="008057A8"/>
    <w:rsid w:val="00812D08"/>
    <w:rsid w:val="00820C98"/>
    <w:rsid w:val="008250BA"/>
    <w:rsid w:val="00847ED9"/>
    <w:rsid w:val="00851DA2"/>
    <w:rsid w:val="00860C35"/>
    <w:rsid w:val="008661F3"/>
    <w:rsid w:val="00871F63"/>
    <w:rsid w:val="00891E2C"/>
    <w:rsid w:val="0089263D"/>
    <w:rsid w:val="00895C2F"/>
    <w:rsid w:val="008B1C3C"/>
    <w:rsid w:val="008F6D75"/>
    <w:rsid w:val="00900300"/>
    <w:rsid w:val="0090069B"/>
    <w:rsid w:val="0092470B"/>
    <w:rsid w:val="009508E7"/>
    <w:rsid w:val="00962148"/>
    <w:rsid w:val="00976746"/>
    <w:rsid w:val="00990860"/>
    <w:rsid w:val="00992798"/>
    <w:rsid w:val="0099607D"/>
    <w:rsid w:val="009E1C1C"/>
    <w:rsid w:val="009E5024"/>
    <w:rsid w:val="009F6D8C"/>
    <w:rsid w:val="00A01A97"/>
    <w:rsid w:val="00A06CAB"/>
    <w:rsid w:val="00A121F6"/>
    <w:rsid w:val="00A20EF9"/>
    <w:rsid w:val="00A6152C"/>
    <w:rsid w:val="00A64FF0"/>
    <w:rsid w:val="00A65863"/>
    <w:rsid w:val="00A97641"/>
    <w:rsid w:val="00AD278F"/>
    <w:rsid w:val="00AE7DA3"/>
    <w:rsid w:val="00AF03FF"/>
    <w:rsid w:val="00B04268"/>
    <w:rsid w:val="00B1028C"/>
    <w:rsid w:val="00B1673B"/>
    <w:rsid w:val="00B35123"/>
    <w:rsid w:val="00B44662"/>
    <w:rsid w:val="00B47C9C"/>
    <w:rsid w:val="00B616AE"/>
    <w:rsid w:val="00B73EAF"/>
    <w:rsid w:val="00B81D6A"/>
    <w:rsid w:val="00B901E8"/>
    <w:rsid w:val="00BE0F8E"/>
    <w:rsid w:val="00BF7DDD"/>
    <w:rsid w:val="00C051FF"/>
    <w:rsid w:val="00C05BEA"/>
    <w:rsid w:val="00C12A03"/>
    <w:rsid w:val="00C309A2"/>
    <w:rsid w:val="00C37211"/>
    <w:rsid w:val="00C836D5"/>
    <w:rsid w:val="00C84EE1"/>
    <w:rsid w:val="00C85E1E"/>
    <w:rsid w:val="00CA1FCC"/>
    <w:rsid w:val="00CC51B3"/>
    <w:rsid w:val="00CF6DB3"/>
    <w:rsid w:val="00CF7193"/>
    <w:rsid w:val="00D017D8"/>
    <w:rsid w:val="00D06BC9"/>
    <w:rsid w:val="00D1247F"/>
    <w:rsid w:val="00D55FFC"/>
    <w:rsid w:val="00D61083"/>
    <w:rsid w:val="00D72B94"/>
    <w:rsid w:val="00D75327"/>
    <w:rsid w:val="00D85A5A"/>
    <w:rsid w:val="00D96604"/>
    <w:rsid w:val="00DB1990"/>
    <w:rsid w:val="00DE3C32"/>
    <w:rsid w:val="00E01518"/>
    <w:rsid w:val="00E17C78"/>
    <w:rsid w:val="00E34BAD"/>
    <w:rsid w:val="00E4453F"/>
    <w:rsid w:val="00E5281C"/>
    <w:rsid w:val="00E55A6D"/>
    <w:rsid w:val="00E629DB"/>
    <w:rsid w:val="00E63C7B"/>
    <w:rsid w:val="00E660B2"/>
    <w:rsid w:val="00E70C36"/>
    <w:rsid w:val="00E77CF5"/>
    <w:rsid w:val="00E80CD8"/>
    <w:rsid w:val="00EF4341"/>
    <w:rsid w:val="00EF546B"/>
    <w:rsid w:val="00EF5F42"/>
    <w:rsid w:val="00EF6BA0"/>
    <w:rsid w:val="00F034EF"/>
    <w:rsid w:val="00F20FF9"/>
    <w:rsid w:val="00F37CE3"/>
    <w:rsid w:val="00F4281E"/>
    <w:rsid w:val="00F942FD"/>
    <w:rsid w:val="00F94FD1"/>
    <w:rsid w:val="00FB12C3"/>
    <w:rsid w:val="00FC1823"/>
    <w:rsid w:val="00FC4DC6"/>
    <w:rsid w:val="00FD47D9"/>
    <w:rsid w:val="00FD5A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135CF2"/>
  <w15:docId w15:val="{82B2C01B-5844-453D-A4AB-DE5D47E69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14849"/>
  </w:style>
  <w:style w:type="paragraph" w:styleId="Titolo3">
    <w:name w:val="heading 3"/>
    <w:basedOn w:val="Normale"/>
    <w:next w:val="Corpotesto"/>
    <w:link w:val="Titolo3Carattere"/>
    <w:qFormat/>
    <w:rsid w:val="00E4453F"/>
    <w:pPr>
      <w:keepNext/>
      <w:widowControl w:val="0"/>
      <w:tabs>
        <w:tab w:val="num" w:pos="0"/>
      </w:tabs>
      <w:suppressAutoHyphens/>
      <w:spacing w:after="0" w:line="100" w:lineRule="atLeast"/>
      <w:ind w:left="720" w:hanging="720"/>
      <w:jc w:val="center"/>
      <w:outlineLvl w:val="2"/>
    </w:pPr>
    <w:rPr>
      <w:rFonts w:ascii="Arial" w:eastAsia="Times New Roman" w:hAnsi="Arial" w:cs="Arial"/>
      <w:b/>
      <w:bCs/>
      <w:sz w:val="32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E445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4453F"/>
  </w:style>
  <w:style w:type="paragraph" w:styleId="Pidipagina">
    <w:name w:val="footer"/>
    <w:basedOn w:val="Normale"/>
    <w:link w:val="PidipaginaCarattere"/>
    <w:uiPriority w:val="99"/>
    <w:unhideWhenUsed/>
    <w:rsid w:val="00E445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453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4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453F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rsid w:val="00E4453F"/>
    <w:rPr>
      <w:rFonts w:ascii="Arial" w:eastAsia="Times New Roman" w:hAnsi="Arial" w:cs="Arial"/>
      <w:b/>
      <w:bCs/>
      <w:sz w:val="32"/>
      <w:szCs w:val="20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E4453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E4453F"/>
  </w:style>
  <w:style w:type="character" w:styleId="Collegamentoipertestuale">
    <w:name w:val="Hyperlink"/>
    <w:basedOn w:val="Carpredefinitoparagrafo"/>
    <w:uiPriority w:val="99"/>
    <w:unhideWhenUsed/>
    <w:rsid w:val="00891E2C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6E39F6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2B2C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43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settiegatti.eu/info/norme/statali/2000_0445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8D9F8-6C5F-414B-8472-220BB2883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1351</Words>
  <Characters>7702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v.sebastiani</cp:lastModifiedBy>
  <cp:revision>11</cp:revision>
  <cp:lastPrinted>2020-12-18T09:26:00Z</cp:lastPrinted>
  <dcterms:created xsi:type="dcterms:W3CDTF">2020-12-21T12:11:00Z</dcterms:created>
  <dcterms:modified xsi:type="dcterms:W3CDTF">2021-02-11T08:39:00Z</dcterms:modified>
</cp:coreProperties>
</file>