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42" w:rsidRDefault="00D73A42" w:rsidP="00D73A42">
      <w:pPr>
        <w:pStyle w:val="Titolo1"/>
        <w:spacing w:before="0" w:beforeAutospacing="0" w:after="0" w:afterAutospacing="0"/>
        <w:rPr>
          <w:sz w:val="24"/>
          <w:szCs w:val="24"/>
          <w:bdr w:val="single" w:sz="4" w:space="0" w:color="auto"/>
        </w:rPr>
      </w:pPr>
      <w:bookmarkStart w:id="0" w:name="_Toc58656680"/>
      <w:bookmarkStart w:id="1" w:name="_Toc61357749"/>
    </w:p>
    <w:p w:rsidR="00D73A42" w:rsidRDefault="00D73A42" w:rsidP="00D73A42">
      <w:pPr>
        <w:pStyle w:val="Titolo1"/>
        <w:spacing w:before="0" w:beforeAutospacing="0" w:after="0" w:afterAutospacing="0"/>
        <w:rPr>
          <w:sz w:val="24"/>
          <w:szCs w:val="24"/>
          <w:bdr w:val="single" w:sz="4" w:space="0" w:color="auto"/>
        </w:rPr>
      </w:pPr>
    </w:p>
    <w:p w:rsidR="00D73A42" w:rsidRPr="00DD7040" w:rsidRDefault="00D73A42" w:rsidP="00D73A42">
      <w:pPr>
        <w:pStyle w:val="Titolo1"/>
        <w:spacing w:before="0" w:beforeAutospacing="0" w:after="0" w:afterAutospacing="0"/>
        <w:rPr>
          <w:sz w:val="24"/>
          <w:szCs w:val="24"/>
        </w:rPr>
      </w:pPr>
      <w:r w:rsidRPr="00DD7040">
        <w:rPr>
          <w:sz w:val="24"/>
          <w:szCs w:val="24"/>
          <w:bdr w:val="single" w:sz="4" w:space="0" w:color="auto"/>
        </w:rPr>
        <w:t xml:space="preserve">Allegato  </w:t>
      </w:r>
      <w:r>
        <w:rPr>
          <w:sz w:val="24"/>
          <w:szCs w:val="24"/>
          <w:bdr w:val="single" w:sz="4" w:space="0" w:color="auto"/>
        </w:rPr>
        <w:t>B</w:t>
      </w:r>
      <w:r w:rsidRPr="00DD7040">
        <w:rPr>
          <w:sz w:val="24"/>
          <w:szCs w:val="24"/>
        </w:rPr>
        <w:t>-  DETERMINAZIONE DELLE TARIFFE ORDINARIE E DEI</w:t>
      </w:r>
      <w:bookmarkEnd w:id="0"/>
      <w:bookmarkEnd w:id="1"/>
    </w:p>
    <w:p w:rsidR="00D73A42" w:rsidRPr="00DD7040" w:rsidRDefault="00D73A42" w:rsidP="00D73A42">
      <w:pPr>
        <w:pStyle w:val="Titolo1"/>
        <w:spacing w:before="0" w:beforeAutospacing="0" w:after="0" w:afterAutospacing="0"/>
        <w:rPr>
          <w:sz w:val="24"/>
          <w:szCs w:val="24"/>
        </w:rPr>
      </w:pPr>
      <w:bookmarkStart w:id="2" w:name="_Toc61357750"/>
      <w:r w:rsidRPr="00DD7040">
        <w:rPr>
          <w:sz w:val="24"/>
          <w:szCs w:val="24"/>
        </w:rPr>
        <w:t>COEFFICIENTI MOLTIPLICATORI</w:t>
      </w:r>
      <w:bookmarkEnd w:id="2"/>
    </w:p>
    <w:p w:rsidR="00D73A42" w:rsidRPr="00DD7040" w:rsidRDefault="00D73A42" w:rsidP="00D73A42">
      <w:pPr>
        <w:pStyle w:val="Default"/>
        <w:jc w:val="center"/>
        <w:rPr>
          <w:color w:val="auto"/>
          <w:sz w:val="36"/>
          <w:szCs w:val="36"/>
        </w:rPr>
      </w:pPr>
    </w:p>
    <w:p w:rsidR="00D73A42" w:rsidRPr="00DD7040" w:rsidRDefault="00D73A42" w:rsidP="00D73A42">
      <w:pPr>
        <w:pStyle w:val="Default"/>
        <w:jc w:val="center"/>
        <w:rPr>
          <w:color w:val="auto"/>
          <w:sz w:val="28"/>
          <w:szCs w:val="28"/>
        </w:rPr>
      </w:pPr>
      <w:r w:rsidRPr="00DD7040">
        <w:rPr>
          <w:color w:val="auto"/>
          <w:sz w:val="28"/>
          <w:szCs w:val="28"/>
        </w:rPr>
        <w:t>Determinazione della misura delle tariffe ordinarie</w:t>
      </w:r>
    </w:p>
    <w:p w:rsidR="00D73A42" w:rsidRPr="00DD7040" w:rsidRDefault="00D73A42" w:rsidP="00D73A42">
      <w:pPr>
        <w:pStyle w:val="Default"/>
        <w:rPr>
          <w:color w:val="auto"/>
          <w:sz w:val="32"/>
          <w:szCs w:val="32"/>
        </w:rPr>
      </w:pPr>
    </w:p>
    <w:p w:rsidR="00D73A42" w:rsidRPr="00DD7040" w:rsidRDefault="00D73A42" w:rsidP="00D73A42">
      <w:pPr>
        <w:pStyle w:val="Default"/>
        <w:jc w:val="both"/>
        <w:rPr>
          <w:color w:val="auto"/>
        </w:rPr>
      </w:pPr>
      <w:r w:rsidRPr="00DD7040">
        <w:rPr>
          <w:color w:val="auto"/>
        </w:rPr>
        <w:t xml:space="preserve">1. TARIFFA STANDARD ANNUALE: </w:t>
      </w:r>
    </w:p>
    <w:p w:rsidR="00D73A42" w:rsidRPr="00DD7040" w:rsidRDefault="00D73A42" w:rsidP="00D73A42">
      <w:pPr>
        <w:pStyle w:val="Default"/>
        <w:jc w:val="both"/>
        <w:rPr>
          <w:color w:val="auto"/>
        </w:rPr>
      </w:pPr>
      <w:r w:rsidRPr="00DD7040">
        <w:rPr>
          <w:color w:val="auto"/>
        </w:rPr>
        <w:t>Per le occupazioni permanenti di suolo e spazi pubblici, e per le esposizioni pubblicitarie permanenti, le tariffe annue per metro quadrato o lineare sono le seguenti:</w:t>
      </w:r>
    </w:p>
    <w:p w:rsidR="00D73A42" w:rsidRPr="00DD7040" w:rsidRDefault="00D73A42" w:rsidP="00D73A42">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D73A42" w:rsidRPr="00DD7040" w:rsidTr="00763646">
        <w:trPr>
          <w:trHeight w:val="301"/>
        </w:trPr>
        <w:tc>
          <w:tcPr>
            <w:tcW w:w="4931" w:type="dxa"/>
          </w:tcPr>
          <w:p w:rsidR="00D73A42" w:rsidRPr="00DD7040" w:rsidRDefault="00D73A42" w:rsidP="00763646">
            <w:pPr>
              <w:pStyle w:val="Default"/>
              <w:jc w:val="both"/>
              <w:rPr>
                <w:color w:val="auto"/>
              </w:rPr>
            </w:pPr>
            <w:r w:rsidRPr="00DD7040">
              <w:rPr>
                <w:color w:val="auto"/>
              </w:rPr>
              <w:t>CATEGORIE</w:t>
            </w:r>
          </w:p>
        </w:tc>
        <w:tc>
          <w:tcPr>
            <w:tcW w:w="4931" w:type="dxa"/>
            <w:shd w:val="clear" w:color="auto" w:fill="auto"/>
          </w:tcPr>
          <w:p w:rsidR="00D73A42" w:rsidRPr="00DD7040" w:rsidRDefault="00D73A42" w:rsidP="00763646">
            <w:pPr>
              <w:pStyle w:val="Default"/>
              <w:jc w:val="both"/>
              <w:rPr>
                <w:color w:val="auto"/>
              </w:rPr>
            </w:pPr>
            <w:r w:rsidRPr="00DD7040">
              <w:rPr>
                <w:color w:val="auto"/>
              </w:rPr>
              <w:t>TARIFFA ANNUA PER METRO QUADRATO O METRO LINEARE</w:t>
            </w:r>
          </w:p>
        </w:tc>
      </w:tr>
      <w:tr w:rsidR="00D73A42" w:rsidRPr="00DD7040" w:rsidTr="00763646">
        <w:trPr>
          <w:trHeight w:val="301"/>
        </w:trPr>
        <w:tc>
          <w:tcPr>
            <w:tcW w:w="4931" w:type="dxa"/>
          </w:tcPr>
          <w:p w:rsidR="00D73A42" w:rsidRPr="006718DE" w:rsidRDefault="00D73A42" w:rsidP="00763646">
            <w:pPr>
              <w:pStyle w:val="Default"/>
              <w:jc w:val="both"/>
              <w:rPr>
                <w:color w:val="auto"/>
              </w:rPr>
            </w:pPr>
            <w:r w:rsidRPr="006718DE">
              <w:rPr>
                <w:color w:val="auto"/>
              </w:rPr>
              <w:t>1° categoria</w:t>
            </w:r>
          </w:p>
        </w:tc>
        <w:tc>
          <w:tcPr>
            <w:tcW w:w="4931" w:type="dxa"/>
          </w:tcPr>
          <w:p w:rsidR="00D73A42" w:rsidRPr="006718DE" w:rsidRDefault="00D73A42" w:rsidP="00763646">
            <w:pPr>
              <w:pStyle w:val="Default"/>
              <w:jc w:val="both"/>
              <w:rPr>
                <w:color w:val="auto"/>
              </w:rPr>
            </w:pPr>
            <w:r w:rsidRPr="006718DE">
              <w:rPr>
                <w:color w:val="auto"/>
              </w:rPr>
              <w:t>€ 30</w:t>
            </w:r>
            <w:r>
              <w:rPr>
                <w:color w:val="auto"/>
              </w:rPr>
              <w:t>,00</w:t>
            </w:r>
          </w:p>
        </w:tc>
      </w:tr>
      <w:tr w:rsidR="00D73A42" w:rsidRPr="00DD7040" w:rsidTr="00763646">
        <w:trPr>
          <w:trHeight w:val="318"/>
        </w:trPr>
        <w:tc>
          <w:tcPr>
            <w:tcW w:w="4931" w:type="dxa"/>
          </w:tcPr>
          <w:p w:rsidR="00D73A42" w:rsidRPr="006718DE" w:rsidRDefault="00D73A42" w:rsidP="00763646">
            <w:pPr>
              <w:pStyle w:val="Default"/>
              <w:jc w:val="both"/>
              <w:rPr>
                <w:color w:val="auto"/>
              </w:rPr>
            </w:pPr>
            <w:r w:rsidRPr="006718DE">
              <w:rPr>
                <w:color w:val="auto"/>
              </w:rPr>
              <w:t>2° categoria</w:t>
            </w:r>
          </w:p>
        </w:tc>
        <w:tc>
          <w:tcPr>
            <w:tcW w:w="4931" w:type="dxa"/>
          </w:tcPr>
          <w:p w:rsidR="00D73A42" w:rsidRPr="006718DE" w:rsidRDefault="00D73A42" w:rsidP="00763646">
            <w:pPr>
              <w:pStyle w:val="Default"/>
              <w:jc w:val="both"/>
              <w:rPr>
                <w:color w:val="auto"/>
              </w:rPr>
            </w:pPr>
            <w:r w:rsidRPr="006718DE">
              <w:rPr>
                <w:color w:val="auto"/>
              </w:rPr>
              <w:t>€</w:t>
            </w:r>
            <w:r>
              <w:rPr>
                <w:color w:val="auto"/>
              </w:rPr>
              <w:t xml:space="preserve"> 27,00</w:t>
            </w:r>
          </w:p>
        </w:tc>
      </w:tr>
    </w:tbl>
    <w:p w:rsidR="00D73A42" w:rsidRPr="00DD7040" w:rsidRDefault="00D73A42" w:rsidP="00D73A42">
      <w:pPr>
        <w:pStyle w:val="Default"/>
        <w:rPr>
          <w:color w:val="auto"/>
        </w:rPr>
      </w:pPr>
    </w:p>
    <w:p w:rsidR="00D73A42" w:rsidRPr="00DD7040" w:rsidRDefault="00D73A42" w:rsidP="00D73A42">
      <w:pPr>
        <w:pStyle w:val="Default"/>
        <w:rPr>
          <w:color w:val="auto"/>
        </w:rPr>
      </w:pPr>
    </w:p>
    <w:p w:rsidR="00D73A42" w:rsidRPr="00DD7040" w:rsidRDefault="00D73A42" w:rsidP="00D73A42">
      <w:pPr>
        <w:pStyle w:val="Default"/>
        <w:rPr>
          <w:color w:val="auto"/>
        </w:rPr>
      </w:pPr>
      <w:r w:rsidRPr="00DD7040">
        <w:rPr>
          <w:color w:val="auto"/>
        </w:rPr>
        <w:t xml:space="preserve">2. TARIFFA STANDARD GIORNALIERA: </w:t>
      </w:r>
    </w:p>
    <w:p w:rsidR="00D73A42" w:rsidRPr="00DD7040" w:rsidRDefault="00D73A42" w:rsidP="00D73A42">
      <w:pPr>
        <w:pStyle w:val="Default"/>
        <w:jc w:val="both"/>
        <w:rPr>
          <w:color w:val="auto"/>
        </w:rPr>
      </w:pPr>
      <w:r w:rsidRPr="00DD7040">
        <w:rPr>
          <w:color w:val="auto"/>
        </w:rPr>
        <w:t>Per le occupazioni di suolo e spazi pubblici, e per le esposizioni pubblicitarie GIORNALIERE le misure tariffarie a giorno per metro quadrato o lineare sono le seguenti:</w:t>
      </w:r>
    </w:p>
    <w:p w:rsidR="00D73A42" w:rsidRPr="00DD7040" w:rsidRDefault="00D73A42" w:rsidP="00D73A42">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D73A42" w:rsidRPr="00DD7040" w:rsidTr="00763646">
        <w:trPr>
          <w:trHeight w:val="301"/>
        </w:trPr>
        <w:tc>
          <w:tcPr>
            <w:tcW w:w="4931" w:type="dxa"/>
            <w:shd w:val="clear" w:color="auto" w:fill="auto"/>
          </w:tcPr>
          <w:p w:rsidR="00D73A42" w:rsidRPr="00DD7040" w:rsidRDefault="00D73A42" w:rsidP="00763646">
            <w:pPr>
              <w:pStyle w:val="Default"/>
              <w:jc w:val="both"/>
              <w:rPr>
                <w:color w:val="auto"/>
              </w:rPr>
            </w:pPr>
            <w:r w:rsidRPr="00DD7040">
              <w:rPr>
                <w:color w:val="auto"/>
              </w:rPr>
              <w:t>CATEGORIE</w:t>
            </w:r>
          </w:p>
        </w:tc>
        <w:tc>
          <w:tcPr>
            <w:tcW w:w="4931" w:type="dxa"/>
            <w:shd w:val="clear" w:color="auto" w:fill="auto"/>
          </w:tcPr>
          <w:p w:rsidR="00D73A42" w:rsidRPr="00DD7040" w:rsidRDefault="00D73A42" w:rsidP="00763646">
            <w:pPr>
              <w:pStyle w:val="Default"/>
              <w:jc w:val="both"/>
              <w:rPr>
                <w:color w:val="auto"/>
              </w:rPr>
            </w:pPr>
            <w:r w:rsidRPr="00DD7040">
              <w:rPr>
                <w:color w:val="auto"/>
              </w:rPr>
              <w:t>TARIFFA A GIORNO PER METRO QUADRATO O METRO LINEARE</w:t>
            </w:r>
          </w:p>
        </w:tc>
      </w:tr>
      <w:tr w:rsidR="00D73A42" w:rsidRPr="00DD7040" w:rsidTr="00763646">
        <w:trPr>
          <w:trHeight w:val="301"/>
        </w:trPr>
        <w:tc>
          <w:tcPr>
            <w:tcW w:w="4931" w:type="dxa"/>
            <w:shd w:val="clear" w:color="auto" w:fill="auto"/>
          </w:tcPr>
          <w:p w:rsidR="00D73A42" w:rsidRPr="00DD7040" w:rsidRDefault="00D73A42" w:rsidP="00763646">
            <w:pPr>
              <w:pStyle w:val="Default"/>
              <w:jc w:val="both"/>
              <w:rPr>
                <w:color w:val="auto"/>
              </w:rPr>
            </w:pPr>
            <w:r w:rsidRPr="00DD7040">
              <w:rPr>
                <w:color w:val="auto"/>
              </w:rPr>
              <w:t>1° categoria</w:t>
            </w:r>
          </w:p>
        </w:tc>
        <w:tc>
          <w:tcPr>
            <w:tcW w:w="4931" w:type="dxa"/>
            <w:shd w:val="clear" w:color="auto" w:fill="auto"/>
          </w:tcPr>
          <w:p w:rsidR="00D73A42" w:rsidRPr="00DD7040" w:rsidRDefault="00D73A42" w:rsidP="00763646">
            <w:pPr>
              <w:pStyle w:val="Default"/>
              <w:jc w:val="both"/>
              <w:rPr>
                <w:color w:val="auto"/>
              </w:rPr>
            </w:pPr>
            <w:r>
              <w:rPr>
                <w:color w:val="auto"/>
              </w:rPr>
              <w:t>€ 0,60</w:t>
            </w:r>
          </w:p>
        </w:tc>
      </w:tr>
      <w:tr w:rsidR="00D73A42" w:rsidRPr="00DD7040" w:rsidTr="00763646">
        <w:trPr>
          <w:trHeight w:val="318"/>
        </w:trPr>
        <w:tc>
          <w:tcPr>
            <w:tcW w:w="4931" w:type="dxa"/>
          </w:tcPr>
          <w:p w:rsidR="00D73A42" w:rsidRPr="00DD7040" w:rsidRDefault="00D73A42" w:rsidP="00763646">
            <w:pPr>
              <w:pStyle w:val="Default"/>
              <w:jc w:val="both"/>
              <w:rPr>
                <w:color w:val="auto"/>
              </w:rPr>
            </w:pPr>
            <w:r w:rsidRPr="00DD7040">
              <w:rPr>
                <w:color w:val="auto"/>
              </w:rPr>
              <w:t>2° categoria</w:t>
            </w:r>
          </w:p>
        </w:tc>
        <w:tc>
          <w:tcPr>
            <w:tcW w:w="4931" w:type="dxa"/>
          </w:tcPr>
          <w:p w:rsidR="00D73A42" w:rsidRPr="00DD7040" w:rsidRDefault="00D73A42" w:rsidP="00D73A42">
            <w:pPr>
              <w:pStyle w:val="Default"/>
              <w:jc w:val="both"/>
              <w:rPr>
                <w:color w:val="auto"/>
                <w:highlight w:val="yellow"/>
              </w:rPr>
            </w:pPr>
            <w:r w:rsidRPr="006718DE">
              <w:rPr>
                <w:color w:val="auto"/>
              </w:rPr>
              <w:t>€ 0,5</w:t>
            </w:r>
            <w:r>
              <w:rPr>
                <w:color w:val="auto"/>
              </w:rPr>
              <w:t>0</w:t>
            </w:r>
          </w:p>
        </w:tc>
      </w:tr>
    </w:tbl>
    <w:p w:rsidR="00D73A42" w:rsidRPr="00DD7040" w:rsidRDefault="00D73A42" w:rsidP="00D73A42">
      <w:pPr>
        <w:pStyle w:val="Default"/>
        <w:jc w:val="both"/>
        <w:rPr>
          <w:color w:val="auto"/>
        </w:rPr>
      </w:pPr>
    </w:p>
    <w:p w:rsidR="00D73A42" w:rsidRPr="00C35698" w:rsidRDefault="00D73A42" w:rsidP="00D73A42">
      <w:pPr>
        <w:pStyle w:val="Default"/>
        <w:rPr>
          <w:color w:val="000000" w:themeColor="text1"/>
        </w:rPr>
      </w:pPr>
      <w:r w:rsidRPr="00C35698">
        <w:rPr>
          <w:color w:val="000000" w:themeColor="text1"/>
        </w:rPr>
        <w:t xml:space="preserve">3. TARIFFA STANDARD PER PUBBLICHE AFFISSIONI: </w:t>
      </w:r>
    </w:p>
    <w:p w:rsidR="00D73A42" w:rsidRPr="00C35698" w:rsidRDefault="00D73A42" w:rsidP="00D73A42">
      <w:pPr>
        <w:pStyle w:val="Default"/>
        <w:jc w:val="both"/>
        <w:rPr>
          <w:color w:val="000000" w:themeColor="text1"/>
        </w:rPr>
      </w:pPr>
      <w:r w:rsidRPr="00C35698">
        <w:rPr>
          <w:color w:val="000000" w:themeColor="text1"/>
        </w:rPr>
        <w:t>Per le affissioni di manifesti le misure tariffarie per 10 giorni o frazione di esposizione, per foglio formato 70x100 sono le seguenti:</w:t>
      </w:r>
    </w:p>
    <w:p w:rsidR="00D73A42" w:rsidRPr="00DD7040" w:rsidRDefault="00D73A42" w:rsidP="00D73A42">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D73A42" w:rsidRPr="00DD7040" w:rsidTr="00763646">
        <w:trPr>
          <w:trHeight w:val="301"/>
        </w:trPr>
        <w:tc>
          <w:tcPr>
            <w:tcW w:w="4931" w:type="dxa"/>
            <w:shd w:val="clear" w:color="auto" w:fill="auto"/>
          </w:tcPr>
          <w:p w:rsidR="00D73A42" w:rsidRPr="00DD7040" w:rsidRDefault="00D73A42" w:rsidP="00763646">
            <w:pPr>
              <w:pStyle w:val="Default"/>
              <w:jc w:val="both"/>
              <w:rPr>
                <w:color w:val="auto"/>
              </w:rPr>
            </w:pPr>
            <w:r w:rsidRPr="00DD7040">
              <w:rPr>
                <w:color w:val="auto"/>
              </w:rPr>
              <w:t>CATEGORIE</w:t>
            </w:r>
          </w:p>
        </w:tc>
        <w:tc>
          <w:tcPr>
            <w:tcW w:w="4931" w:type="dxa"/>
            <w:shd w:val="clear" w:color="auto" w:fill="auto"/>
          </w:tcPr>
          <w:p w:rsidR="00D73A42" w:rsidRPr="00DD7040" w:rsidRDefault="00D73A42" w:rsidP="00763646">
            <w:pPr>
              <w:pStyle w:val="Default"/>
              <w:jc w:val="both"/>
              <w:rPr>
                <w:color w:val="auto"/>
              </w:rPr>
            </w:pPr>
            <w:r w:rsidRPr="00DD7040">
              <w:rPr>
                <w:color w:val="auto"/>
              </w:rPr>
              <w:t>TARIFFA BASE AFFISSIONI</w:t>
            </w:r>
          </w:p>
        </w:tc>
      </w:tr>
      <w:tr w:rsidR="00D73A42" w:rsidRPr="00DD7040" w:rsidTr="00763646">
        <w:trPr>
          <w:trHeight w:val="301"/>
        </w:trPr>
        <w:tc>
          <w:tcPr>
            <w:tcW w:w="4931" w:type="dxa"/>
            <w:shd w:val="clear" w:color="auto" w:fill="auto"/>
          </w:tcPr>
          <w:p w:rsidR="00D73A42" w:rsidRPr="00DD7040" w:rsidRDefault="00D73A42" w:rsidP="00763646">
            <w:pPr>
              <w:pStyle w:val="Default"/>
              <w:jc w:val="both"/>
              <w:rPr>
                <w:color w:val="auto"/>
              </w:rPr>
            </w:pPr>
            <w:r w:rsidRPr="00DD7040">
              <w:rPr>
                <w:color w:val="auto"/>
              </w:rPr>
              <w:t>1° categoria</w:t>
            </w:r>
          </w:p>
        </w:tc>
        <w:tc>
          <w:tcPr>
            <w:tcW w:w="4931" w:type="dxa"/>
            <w:shd w:val="clear" w:color="auto" w:fill="auto"/>
          </w:tcPr>
          <w:p w:rsidR="00D73A42" w:rsidRPr="00DD7040" w:rsidRDefault="00D73A42" w:rsidP="00763646">
            <w:pPr>
              <w:pStyle w:val="Default"/>
              <w:jc w:val="both"/>
              <w:rPr>
                <w:color w:val="auto"/>
              </w:rPr>
            </w:pPr>
            <w:r>
              <w:rPr>
                <w:color w:val="auto"/>
              </w:rPr>
              <w:t>€ 1,54</w:t>
            </w:r>
          </w:p>
        </w:tc>
      </w:tr>
      <w:tr w:rsidR="00D73A42" w:rsidRPr="00DD7040" w:rsidTr="00763646">
        <w:trPr>
          <w:trHeight w:val="318"/>
        </w:trPr>
        <w:tc>
          <w:tcPr>
            <w:tcW w:w="4931" w:type="dxa"/>
          </w:tcPr>
          <w:p w:rsidR="00D73A42" w:rsidRPr="00DD7040" w:rsidRDefault="00D73A42" w:rsidP="00763646">
            <w:pPr>
              <w:pStyle w:val="Default"/>
              <w:jc w:val="both"/>
              <w:rPr>
                <w:color w:val="auto"/>
              </w:rPr>
            </w:pPr>
            <w:r w:rsidRPr="00DD7040">
              <w:rPr>
                <w:color w:val="auto"/>
              </w:rPr>
              <w:t>2° categoria</w:t>
            </w:r>
          </w:p>
        </w:tc>
        <w:tc>
          <w:tcPr>
            <w:tcW w:w="4931" w:type="dxa"/>
          </w:tcPr>
          <w:p w:rsidR="00D73A42" w:rsidRPr="00DD7040" w:rsidRDefault="00D73A42" w:rsidP="00066203">
            <w:pPr>
              <w:pStyle w:val="Default"/>
              <w:jc w:val="both"/>
              <w:rPr>
                <w:color w:val="auto"/>
                <w:highlight w:val="yellow"/>
              </w:rPr>
            </w:pPr>
            <w:r>
              <w:rPr>
                <w:color w:val="auto"/>
              </w:rPr>
              <w:t>€ 1,</w:t>
            </w:r>
            <w:r w:rsidR="00066203">
              <w:rPr>
                <w:color w:val="auto"/>
              </w:rPr>
              <w:t>39</w:t>
            </w:r>
          </w:p>
        </w:tc>
      </w:tr>
    </w:tbl>
    <w:p w:rsidR="00D73A42" w:rsidRPr="00DD7040" w:rsidRDefault="00D73A42" w:rsidP="00D73A42">
      <w:pPr>
        <w:pStyle w:val="NormaleWeb"/>
        <w:jc w:val="both"/>
      </w:pPr>
      <w:r w:rsidRPr="00C35698">
        <w:t>Le tariffe ordinarie sono rivalutate annualmente contestualmente al Bilancio di Previsione in base alla variazione media annua, riferita al mese di ottobre dell’anno precedente, dell’indice ISTAT nazionale dei prezzi al consumo per le famiglie di operai e impiegati fermo restando il potere della Giunta Municipale di modificarne l’importo.</w:t>
      </w:r>
    </w:p>
    <w:p w:rsidR="00D73A42" w:rsidRPr="00DD7040" w:rsidRDefault="00D73A42" w:rsidP="00D73A42">
      <w:pPr>
        <w:pStyle w:val="NormaleWeb"/>
        <w:rPr>
          <w:i/>
        </w:rPr>
      </w:pPr>
    </w:p>
    <w:p w:rsidR="00D73A42" w:rsidRDefault="00D73A42" w:rsidP="00D73A42">
      <w:pPr>
        <w:pStyle w:val="Default"/>
        <w:jc w:val="center"/>
        <w:outlineLvl w:val="0"/>
        <w:rPr>
          <w:color w:val="auto"/>
          <w:sz w:val="32"/>
          <w:szCs w:val="32"/>
        </w:rPr>
      </w:pPr>
    </w:p>
    <w:p w:rsidR="00D73A42" w:rsidRDefault="00D73A42" w:rsidP="00D73A42">
      <w:pPr>
        <w:pStyle w:val="Default"/>
        <w:jc w:val="center"/>
        <w:outlineLvl w:val="0"/>
        <w:rPr>
          <w:color w:val="auto"/>
          <w:sz w:val="32"/>
          <w:szCs w:val="32"/>
        </w:rPr>
      </w:pPr>
    </w:p>
    <w:p w:rsidR="00D73A42" w:rsidRDefault="00D73A42" w:rsidP="00D73A42">
      <w:pPr>
        <w:pStyle w:val="Default"/>
        <w:jc w:val="center"/>
        <w:outlineLvl w:val="0"/>
        <w:rPr>
          <w:color w:val="auto"/>
          <w:sz w:val="32"/>
          <w:szCs w:val="32"/>
        </w:rPr>
      </w:pPr>
    </w:p>
    <w:p w:rsidR="00D73A42" w:rsidRDefault="00D73A42" w:rsidP="00D73A42">
      <w:pPr>
        <w:pStyle w:val="Default"/>
        <w:jc w:val="center"/>
        <w:outlineLvl w:val="0"/>
        <w:rPr>
          <w:color w:val="auto"/>
          <w:sz w:val="32"/>
          <w:szCs w:val="32"/>
        </w:rPr>
      </w:pPr>
    </w:p>
    <w:p w:rsidR="00D73A42" w:rsidRDefault="00D73A42" w:rsidP="00D73A42">
      <w:pPr>
        <w:pStyle w:val="Default"/>
        <w:jc w:val="center"/>
        <w:outlineLvl w:val="0"/>
        <w:rPr>
          <w:color w:val="auto"/>
          <w:sz w:val="32"/>
          <w:szCs w:val="32"/>
        </w:rPr>
      </w:pPr>
    </w:p>
    <w:p w:rsidR="00D73A42" w:rsidRDefault="00D73A42" w:rsidP="00D73A42">
      <w:pPr>
        <w:pStyle w:val="Default"/>
        <w:jc w:val="center"/>
        <w:outlineLvl w:val="0"/>
        <w:rPr>
          <w:color w:val="auto"/>
          <w:sz w:val="32"/>
          <w:szCs w:val="32"/>
        </w:rPr>
      </w:pPr>
    </w:p>
    <w:p w:rsidR="00D73A42" w:rsidRPr="00DD7040" w:rsidRDefault="00D73A42" w:rsidP="00D73A42">
      <w:pPr>
        <w:pStyle w:val="Default"/>
        <w:jc w:val="center"/>
        <w:outlineLvl w:val="0"/>
        <w:rPr>
          <w:color w:val="auto"/>
          <w:sz w:val="32"/>
          <w:szCs w:val="32"/>
        </w:rPr>
      </w:pPr>
      <w:bookmarkStart w:id="3" w:name="_Toc61357751"/>
      <w:r w:rsidRPr="00DD7040">
        <w:rPr>
          <w:color w:val="auto"/>
          <w:sz w:val="32"/>
          <w:szCs w:val="32"/>
        </w:rPr>
        <w:lastRenderedPageBreak/>
        <w:t>Tabella dei coefficienti di valutazione economica per le specifiche attività esercitate dai titolari delle concessioni e autorizzazioni</w:t>
      </w:r>
      <w:bookmarkEnd w:id="3"/>
    </w:p>
    <w:p w:rsidR="00D73A42" w:rsidRPr="00DD7040" w:rsidRDefault="00D73A42" w:rsidP="00D73A42">
      <w:pPr>
        <w:pStyle w:val="Default"/>
        <w:rPr>
          <w:color w:val="auto"/>
          <w:sz w:val="28"/>
          <w:szCs w:val="28"/>
        </w:rPr>
      </w:pPr>
    </w:p>
    <w:tbl>
      <w:tblPr>
        <w:tblW w:w="9892" w:type="dxa"/>
        <w:tblInd w:w="180" w:type="dxa"/>
        <w:tblBorders>
          <w:top w:val="nil"/>
          <w:left w:val="nil"/>
          <w:bottom w:val="nil"/>
          <w:right w:val="nil"/>
        </w:tblBorders>
        <w:tblLayout w:type="fixed"/>
        <w:tblLook w:val="0000"/>
      </w:tblPr>
      <w:tblGrid>
        <w:gridCol w:w="5315"/>
        <w:gridCol w:w="2410"/>
        <w:gridCol w:w="2167"/>
      </w:tblGrid>
      <w:tr w:rsidR="00D73A42" w:rsidRPr="00DD7040" w:rsidTr="00763646">
        <w:trPr>
          <w:trHeight w:val="688"/>
        </w:trPr>
        <w:tc>
          <w:tcPr>
            <w:tcW w:w="5315"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jc w:val="center"/>
              <w:rPr>
                <w:color w:val="auto"/>
              </w:rPr>
            </w:pPr>
            <w:r w:rsidRPr="00DD7040">
              <w:rPr>
                <w:color w:val="auto"/>
              </w:rPr>
              <w:t xml:space="preserve">TIPOLOGIA </w:t>
            </w:r>
            <w:proofErr w:type="spellStart"/>
            <w:r w:rsidRPr="00DD7040">
              <w:rPr>
                <w:color w:val="auto"/>
              </w:rPr>
              <w:t>DI</w:t>
            </w:r>
            <w:proofErr w:type="spellEnd"/>
            <w:r w:rsidRPr="00DD7040">
              <w:rPr>
                <w:color w:val="auto"/>
              </w:rPr>
              <w:t xml:space="preserve"> OCCUPAZIONE </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jc w:val="center"/>
              <w:rPr>
                <w:color w:val="auto"/>
              </w:rPr>
            </w:pPr>
            <w:r w:rsidRPr="00DD7040">
              <w:rPr>
                <w:color w:val="auto"/>
              </w:rPr>
              <w:t>COEFFICIENTI TARIFFA ANNUALE</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jc w:val="center"/>
              <w:rPr>
                <w:color w:val="auto"/>
              </w:rPr>
            </w:pPr>
            <w:r w:rsidRPr="00DD7040">
              <w:rPr>
                <w:color w:val="auto"/>
              </w:rPr>
              <w:t>COEFFICIENTI TARIFFA</w:t>
            </w:r>
          </w:p>
          <w:p w:rsidR="00D73A42" w:rsidRPr="00DD7040" w:rsidRDefault="00D73A42" w:rsidP="00763646">
            <w:pPr>
              <w:pStyle w:val="Default"/>
              <w:jc w:val="center"/>
              <w:rPr>
                <w:color w:val="auto"/>
              </w:rPr>
            </w:pPr>
            <w:r w:rsidRPr="00DD7040">
              <w:rPr>
                <w:color w:val="auto"/>
              </w:rPr>
              <w:t>GIORNALIERA</w:t>
            </w:r>
          </w:p>
        </w:tc>
      </w:tr>
      <w:tr w:rsidR="00D73A42" w:rsidRPr="00DD7040" w:rsidTr="00763646">
        <w:trPr>
          <w:trHeight w:val="354"/>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spacing w:line="360" w:lineRule="auto"/>
              <w:ind w:left="180" w:hanging="180"/>
            </w:pPr>
            <w:r w:rsidRPr="002E7014">
              <w:t xml:space="preserve">1) passi e accessi carrabili </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0,</w:t>
            </w:r>
            <w:r>
              <w:rPr>
                <w:color w:val="auto"/>
              </w:rPr>
              <w:t>50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0</w:t>
            </w:r>
            <w:r w:rsidRPr="00DD7040">
              <w:rPr>
                <w:color w:val="auto"/>
              </w:rPr>
              <w:t>,85</w:t>
            </w:r>
          </w:p>
        </w:tc>
      </w:tr>
      <w:tr w:rsidR="00D73A42" w:rsidRPr="00DD7040" w:rsidTr="00763646">
        <w:trPr>
          <w:trHeight w:val="40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 xml:space="preserve">2) Tende e spazi soprastanti e sottostanti </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0,</w:t>
            </w:r>
            <w:r>
              <w:rPr>
                <w:color w:val="auto"/>
              </w:rPr>
              <w:t>35</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0</w:t>
            </w:r>
            <w:r w:rsidRPr="00DD7040">
              <w:rPr>
                <w:color w:val="auto"/>
              </w:rPr>
              <w:t>,</w:t>
            </w:r>
            <w:r>
              <w:rPr>
                <w:color w:val="auto"/>
              </w:rPr>
              <w:t>85</w:t>
            </w:r>
          </w:p>
        </w:tc>
      </w:tr>
      <w:tr w:rsidR="00D73A42" w:rsidRPr="00DD7040" w:rsidTr="00763646">
        <w:trPr>
          <w:trHeight w:val="407"/>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 xml:space="preserve">3) distributori di carburanti </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w:t>
            </w:r>
            <w:r>
              <w:rPr>
                <w:color w:val="auto"/>
              </w:rPr>
              <w:t>7</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177140">
              <w:rPr>
                <w:color w:val="auto"/>
              </w:rPr>
              <w:t>1,3</w:t>
            </w:r>
          </w:p>
        </w:tc>
      </w:tr>
      <w:tr w:rsidR="00D73A42" w:rsidRPr="00DD7040" w:rsidTr="00763646">
        <w:trPr>
          <w:trHeight w:val="613"/>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 xml:space="preserve">4) occupazioni collegate ad attività pubblici esercizi </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0,95</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4,5</w:t>
            </w:r>
          </w:p>
        </w:tc>
      </w:tr>
      <w:tr w:rsidR="00D73A42" w:rsidRPr="00DD7040" w:rsidTr="00763646">
        <w:trPr>
          <w:trHeight w:val="696"/>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5) occupazioni per attività dello spettacolo viaggiante</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 xml:space="preserve">0,15 </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0,</w:t>
            </w:r>
            <w:r>
              <w:rPr>
                <w:color w:val="auto"/>
              </w:rPr>
              <w:t>65</w:t>
            </w:r>
          </w:p>
        </w:tc>
      </w:tr>
      <w:tr w:rsidR="00D73A42" w:rsidRPr="00DD7040" w:rsidTr="00763646">
        <w:trPr>
          <w:trHeight w:val="494"/>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6) chioschi e edicole</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w:t>
            </w:r>
            <w:r>
              <w:rPr>
                <w:color w:val="auto"/>
              </w:rPr>
              <w:t>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3</w:t>
            </w:r>
          </w:p>
        </w:tc>
      </w:tr>
      <w:tr w:rsidR="00D73A42" w:rsidRPr="00DD7040" w:rsidTr="00763646">
        <w:trPr>
          <w:trHeight w:val="708"/>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 xml:space="preserve">8) Traslochi e interventi edilizi d’urgenza con autoscale </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2,70</w:t>
            </w:r>
          </w:p>
        </w:tc>
      </w:tr>
      <w:tr w:rsidR="00D73A42" w:rsidRPr="00DD7040" w:rsidTr="00763646">
        <w:trPr>
          <w:trHeight w:val="3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9) Scavi, manomissione suolo e sottosuolo</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p w:rsidR="00D73A42" w:rsidRPr="00DD7040" w:rsidRDefault="00D73A42" w:rsidP="00763646">
            <w:pPr>
              <w:pStyle w:val="Default"/>
              <w:spacing w:line="360" w:lineRule="auto"/>
              <w:jc w:val="center"/>
              <w:rPr>
                <w:color w:val="auto"/>
              </w:rPr>
            </w:pPr>
          </w:p>
        </w:tc>
      </w:tr>
      <w:tr w:rsidR="00D73A42" w:rsidRPr="00DD7040" w:rsidTr="00763646">
        <w:trPr>
          <w:trHeight w:val="449"/>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10)  attività edile</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0,50</w:t>
            </w:r>
          </w:p>
        </w:tc>
      </w:tr>
      <w:tr w:rsidR="00D73A42" w:rsidRPr="00DD7040" w:rsidTr="00763646">
        <w:trPr>
          <w:trHeight w:val="367"/>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 xml:space="preserve">11 ) serbatoi interrati </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autoSpaceDE w:val="0"/>
              <w:autoSpaceDN w:val="0"/>
              <w:spacing w:line="360" w:lineRule="auto"/>
              <w:jc w:val="center"/>
            </w:pPr>
            <w:r>
              <w:t>0,50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1,00</w:t>
            </w:r>
          </w:p>
        </w:tc>
      </w:tr>
      <w:tr w:rsidR="00D73A42" w:rsidRPr="00DD7040" w:rsidTr="00763646">
        <w:trPr>
          <w:cantSplit/>
          <w:trHeight w:val="501"/>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12) Esposizione merci fuori negozio</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tc>
      </w:tr>
      <w:tr w:rsidR="00D73A42" w:rsidRPr="00DD7040" w:rsidTr="00763646">
        <w:trPr>
          <w:trHeight w:val="674"/>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13) Aree di Rispetto e Riserve di parcheggio</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p w:rsidR="00D73A42" w:rsidRPr="00DD7040" w:rsidRDefault="00D73A42" w:rsidP="00763646">
            <w:pPr>
              <w:pStyle w:val="Default"/>
              <w:spacing w:line="360" w:lineRule="auto"/>
              <w:jc w:val="center"/>
              <w:rPr>
                <w:color w:val="auto"/>
              </w:rPr>
            </w:pPr>
          </w:p>
        </w:tc>
      </w:tr>
      <w:tr w:rsidR="00D73A42" w:rsidRPr="00DD7040" w:rsidTr="00763646">
        <w:trPr>
          <w:trHeight w:val="449"/>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14)  Occupazione con elementi di arredo</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0,50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0,50</w:t>
            </w:r>
          </w:p>
        </w:tc>
      </w:tr>
      <w:tr w:rsidR="00D73A42" w:rsidRPr="00DD7040" w:rsidTr="00763646">
        <w:trPr>
          <w:cantSplit/>
          <w:trHeight w:val="501"/>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16) Occupazioni senza scopo di lucro effettuate da associazioni, comitati, partiti politici</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0,80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0,</w:t>
            </w:r>
            <w:r>
              <w:rPr>
                <w:color w:val="auto"/>
              </w:rPr>
              <w:t>6</w:t>
            </w:r>
            <w:r w:rsidRPr="00DD7040">
              <w:rPr>
                <w:color w:val="auto"/>
              </w:rPr>
              <w:t>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17 )  Occupazione con impianti di ricarica veicoli elettrici</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3</w:t>
            </w:r>
            <w:r w:rsidRPr="00DD7040">
              <w:rPr>
                <w:color w:val="auto"/>
              </w:rPr>
              <w:t>,00</w:t>
            </w:r>
          </w:p>
        </w:tc>
      </w:tr>
      <w:tr w:rsidR="00D73A42" w:rsidRPr="00DD7040" w:rsidTr="00763646">
        <w:trPr>
          <w:cantSplit/>
          <w:trHeight w:val="501"/>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 xml:space="preserve">18) Insegna di esercizio </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0,50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pStyle w:val="Default"/>
              <w:spacing w:line="360" w:lineRule="auto"/>
              <w:rPr>
                <w:color w:val="auto"/>
              </w:rPr>
            </w:pPr>
            <w:r w:rsidRPr="002E7014">
              <w:rPr>
                <w:color w:val="auto"/>
              </w:rPr>
              <w:t>19)  Impianto pubblicitario</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0,80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1,80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lastRenderedPageBreak/>
              <w:t xml:space="preserve">20)  Pubblicità per conto proprio o conto terzi su veicoli e natanti: </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2,50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2,50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 xml:space="preserve">21)  Pubblicità per conto proprio su veicoli d’impresa: </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w:t>
            </w:r>
            <w:r>
              <w:rPr>
                <w:color w:val="auto"/>
              </w:rPr>
              <w:t>80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3</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 xml:space="preserve">22) </w:t>
            </w:r>
            <w:proofErr w:type="spellStart"/>
            <w:r w:rsidRPr="002E7014">
              <w:t>Pre</w:t>
            </w:r>
            <w:proofErr w:type="spellEnd"/>
            <w:r>
              <w:t xml:space="preserve"> </w:t>
            </w:r>
            <w:r w:rsidRPr="002E7014">
              <w:t>insegne</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0,50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2,10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23) Impianto pubblicitario collocato su area pubblica</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1,80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1,20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24) Impianto pubblicitario a messaggio variabile</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2,00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w:t>
            </w:r>
            <w:r w:rsidRPr="00DD7040">
              <w:rPr>
                <w:color w:val="auto"/>
              </w:rPr>
              <w:t>,25</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 xml:space="preserve">25) Volantinaggio per persona a giorno </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3,00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26) Pubblicità fonica per postazione a giorno</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3,00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27) Striscione traversante la strada a giorno</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3</w:t>
            </w:r>
            <w:r w:rsidRPr="00DD7040">
              <w:rPr>
                <w:color w:val="auto"/>
              </w:rPr>
              <w:t>,00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28) Pubblicità realizzata con aeromobili a giorno</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3,00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29) Pubblicità realizzata con palloni frenati e simili a giorno</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3,00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30) Pubblicità realizzata con proiezioni</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2,00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3</w:t>
            </w:r>
            <w:r w:rsidRPr="00DD7040">
              <w:rPr>
                <w:color w:val="auto"/>
              </w:rPr>
              <w:t>,00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31) Pubblicità in vetrina</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w:t>
            </w:r>
            <w:r w:rsidRPr="00DD7040">
              <w:rPr>
                <w:color w:val="auto"/>
              </w:rPr>
              <w:t>,10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32) Locandine e altro materiale temporaneo</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w:t>
            </w:r>
            <w:r w:rsidRPr="00DD7040">
              <w:rPr>
                <w:color w:val="auto"/>
              </w:rPr>
              <w:t>,10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33) Altre forme di occupazione o di esposizione pubblicitaria</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1,00</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sidRPr="00DD7040">
              <w:rPr>
                <w:color w:val="auto"/>
              </w:rPr>
              <w:t>1,</w:t>
            </w:r>
            <w:r>
              <w:rPr>
                <w:color w:val="auto"/>
              </w:rPr>
              <w:t>9</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34) manifesto 70 x 100 – 100 x 70</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30598D" w:rsidP="00763646">
            <w:pPr>
              <w:pStyle w:val="Default"/>
              <w:spacing w:line="360" w:lineRule="auto"/>
              <w:jc w:val="center"/>
              <w:rPr>
                <w:color w:val="auto"/>
              </w:rPr>
            </w:pPr>
            <w:r>
              <w:rPr>
                <w:color w:val="auto"/>
              </w:rPr>
              <w:t>1.39</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1.54</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lastRenderedPageBreak/>
              <w:t>35) manifesto 100 x 140 – 140 x 100</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2</w:t>
            </w:r>
            <w:r w:rsidRPr="00DD7040">
              <w:rPr>
                <w:color w:val="auto"/>
              </w:rPr>
              <w:t>,50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tabs>
                <w:tab w:val="left" w:pos="8647"/>
              </w:tabs>
              <w:spacing w:line="360" w:lineRule="auto"/>
              <w:jc w:val="both"/>
            </w:pPr>
            <w:r w:rsidRPr="002E7014">
              <w:t>36) manifesto 140 x 200 – 200 x 140</w:t>
            </w:r>
          </w:p>
          <w:p w:rsidR="00D73A42" w:rsidRPr="002E7014" w:rsidRDefault="00D73A42" w:rsidP="00763646">
            <w:pPr>
              <w:pStyle w:val="Default"/>
              <w:spacing w:line="360" w:lineRule="auto"/>
              <w:rPr>
                <w:color w:val="auto"/>
              </w:rPr>
            </w:pP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pStyle w:val="Default"/>
              <w:spacing w:line="360" w:lineRule="auto"/>
              <w:jc w:val="center"/>
              <w:rPr>
                <w:color w:val="auto"/>
              </w:rPr>
            </w:pPr>
            <w:r>
              <w:rPr>
                <w:color w:val="auto"/>
              </w:rPr>
              <w:t>2</w:t>
            </w:r>
            <w:r w:rsidRPr="00DD7040">
              <w:rPr>
                <w:color w:val="auto"/>
              </w:rPr>
              <w:t>,80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spacing w:line="360" w:lineRule="auto"/>
            </w:pPr>
            <w:r w:rsidRPr="002E7014">
              <w:t>37) manifesto 300 x 400</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spacing w:line="360" w:lineRule="auto"/>
              <w:jc w:val="center"/>
            </w:pPr>
            <w: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spacing w:line="360" w:lineRule="auto"/>
              <w:jc w:val="center"/>
            </w:pPr>
            <w:r w:rsidRPr="00DD7040">
              <w:t>2,</w:t>
            </w:r>
            <w:r>
              <w:t>9</w:t>
            </w:r>
            <w:r w:rsidRPr="00DD7040">
              <w:t>0</w:t>
            </w:r>
          </w:p>
        </w:tc>
      </w:tr>
      <w:tr w:rsidR="00D73A42" w:rsidRPr="00DD7040" w:rsidTr="00763646">
        <w:trPr>
          <w:cantSplit/>
          <w:trHeight w:val="512"/>
        </w:trPr>
        <w:tc>
          <w:tcPr>
            <w:tcW w:w="5315" w:type="dxa"/>
            <w:tcBorders>
              <w:top w:val="single" w:sz="8" w:space="0" w:color="000000"/>
              <w:left w:val="single" w:sz="8" w:space="0" w:color="000000"/>
              <w:bottom w:val="single" w:sz="8" w:space="0" w:color="000000"/>
              <w:right w:val="single" w:sz="8" w:space="0" w:color="000000"/>
            </w:tcBorders>
          </w:tcPr>
          <w:p w:rsidR="00D73A42" w:rsidRPr="002E7014" w:rsidRDefault="00D73A42" w:rsidP="00763646">
            <w:pPr>
              <w:spacing w:line="360" w:lineRule="auto"/>
            </w:pPr>
            <w:r w:rsidRPr="002E7014">
              <w:t>38) manifesto 600 x 300</w:t>
            </w:r>
          </w:p>
        </w:tc>
        <w:tc>
          <w:tcPr>
            <w:tcW w:w="2410"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spacing w:line="360" w:lineRule="auto"/>
              <w:jc w:val="center"/>
            </w:pPr>
            <w:r>
              <w:t>/</w:t>
            </w:r>
          </w:p>
        </w:tc>
        <w:tc>
          <w:tcPr>
            <w:tcW w:w="2167" w:type="dxa"/>
            <w:tcBorders>
              <w:top w:val="single" w:sz="8" w:space="0" w:color="000000"/>
              <w:left w:val="single" w:sz="8" w:space="0" w:color="000000"/>
              <w:bottom w:val="single" w:sz="8" w:space="0" w:color="000000"/>
              <w:right w:val="single" w:sz="8" w:space="0" w:color="000000"/>
            </w:tcBorders>
          </w:tcPr>
          <w:p w:rsidR="00D73A42" w:rsidRPr="00DD7040" w:rsidRDefault="00D73A42" w:rsidP="00763646">
            <w:pPr>
              <w:spacing w:line="360" w:lineRule="auto"/>
              <w:jc w:val="center"/>
            </w:pPr>
            <w:r w:rsidRPr="00DD7040">
              <w:t>3,00</w:t>
            </w:r>
          </w:p>
        </w:tc>
      </w:tr>
    </w:tbl>
    <w:p w:rsidR="00C64615" w:rsidRDefault="00C64615"/>
    <w:sectPr w:rsidR="00C64615" w:rsidSect="00C646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3A42"/>
    <w:rsid w:val="00066203"/>
    <w:rsid w:val="0030598D"/>
    <w:rsid w:val="00C64615"/>
    <w:rsid w:val="00D73A42"/>
    <w:rsid w:val="00E543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A4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D73A42"/>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73A42"/>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rsid w:val="00D73A42"/>
    <w:pPr>
      <w:spacing w:before="100" w:beforeAutospacing="1" w:after="100" w:afterAutospacing="1"/>
    </w:pPr>
  </w:style>
  <w:style w:type="paragraph" w:customStyle="1" w:styleId="Default">
    <w:name w:val="Default"/>
    <w:rsid w:val="00D73A4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522</Words>
  <Characters>2976</Characters>
  <Application>Microsoft Office Word</Application>
  <DocSecurity>0</DocSecurity>
  <Lines>24</Lines>
  <Paragraphs>6</Paragraphs>
  <ScaleCrop>false</ScaleCrop>
  <Company>HP</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393479164796</dc:creator>
  <cp:lastModifiedBy>393479164796</cp:lastModifiedBy>
  <cp:revision>3</cp:revision>
  <dcterms:created xsi:type="dcterms:W3CDTF">2021-05-04T15:30:00Z</dcterms:created>
  <dcterms:modified xsi:type="dcterms:W3CDTF">2021-05-04T15:36:00Z</dcterms:modified>
</cp:coreProperties>
</file>