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50FBD8" w14:textId="77777777" w:rsidR="00376011" w:rsidRDefault="00376011" w:rsidP="00376011">
      <w:pPr>
        <w:overflowPunct/>
        <w:autoSpaceDE/>
        <w:autoSpaceDN/>
        <w:adjustRightInd/>
        <w:textAlignment w:val="auto"/>
      </w:pPr>
    </w:p>
    <w:p w14:paraId="57A52DCF" w14:textId="77777777" w:rsidR="00431DFD" w:rsidRPr="0021787F" w:rsidRDefault="00431DFD" w:rsidP="00376011">
      <w:pPr>
        <w:spacing w:line="360" w:lineRule="auto"/>
        <w:jc w:val="both"/>
        <w:rPr>
          <w:b/>
        </w:rPr>
      </w:pPr>
      <w:r w:rsidRPr="0021787F">
        <w:rPr>
          <w:b/>
        </w:rPr>
        <w:t xml:space="preserve">CRITERI E MODALITA’ DI VALUTAZIONE DEL SEGRETARIO COMUNALE AI FINI DELL’ATTRIBUZIONE DELLA RETRIBUZIONE DI RISULTATO </w:t>
      </w:r>
    </w:p>
    <w:p w14:paraId="76DB35A3" w14:textId="77777777" w:rsidR="00431DFD" w:rsidRDefault="00431DFD" w:rsidP="00376011">
      <w:pPr>
        <w:spacing w:line="360" w:lineRule="auto"/>
        <w:jc w:val="both"/>
      </w:pPr>
    </w:p>
    <w:p w14:paraId="52A5AD71" w14:textId="77777777" w:rsidR="00431DFD" w:rsidRPr="0021787F" w:rsidRDefault="00431DFD" w:rsidP="00376011">
      <w:pPr>
        <w:spacing w:line="360" w:lineRule="auto"/>
        <w:jc w:val="both"/>
        <w:rPr>
          <w:b/>
        </w:rPr>
      </w:pPr>
      <w:r w:rsidRPr="0021787F">
        <w:rPr>
          <w:b/>
        </w:rPr>
        <w:t xml:space="preserve">Art. 1 – Modalità di corresponsione della retribuzione di risultato al Segretario Comunale </w:t>
      </w:r>
    </w:p>
    <w:p w14:paraId="38FBB260" w14:textId="77777777" w:rsidR="0021787F" w:rsidRDefault="00431DFD" w:rsidP="00376011">
      <w:pPr>
        <w:spacing w:line="360" w:lineRule="auto"/>
        <w:jc w:val="both"/>
      </w:pPr>
      <w:proofErr w:type="gramStart"/>
      <w:r>
        <w:t>1 .</w:t>
      </w:r>
      <w:proofErr w:type="gramEnd"/>
      <w:r>
        <w:t xml:space="preserve"> La retribuzione di risultato del Segretario Comunale è determinata e corrisposta sulla base di una verifica dell’attività dallo stesso svolta da parte del Sindaco. </w:t>
      </w:r>
    </w:p>
    <w:p w14:paraId="2AF6DD0D" w14:textId="77777777" w:rsidR="00431DFD" w:rsidRDefault="00431DFD" w:rsidP="00376011">
      <w:pPr>
        <w:spacing w:line="360" w:lineRule="auto"/>
        <w:jc w:val="both"/>
      </w:pPr>
      <w:r>
        <w:t xml:space="preserve">2. La verifica attiene alle funzioni ed ai compiti che la legge rimette al Segretario Comunale, con particolare riferimento al positivo contributo fornito alla collaborazione attiva nel proseguimento degli obiettivi propri dell’Amministrazione. </w:t>
      </w:r>
    </w:p>
    <w:p w14:paraId="5B8AFCD6" w14:textId="77777777" w:rsidR="00431DFD" w:rsidRDefault="00431DFD" w:rsidP="00376011">
      <w:pPr>
        <w:spacing w:line="360" w:lineRule="auto"/>
        <w:jc w:val="both"/>
      </w:pPr>
      <w:r>
        <w:t xml:space="preserve">3. La valutazione del Sindaco opera sul parametro numerico complessivo pari a 100. </w:t>
      </w:r>
    </w:p>
    <w:p w14:paraId="7E1271A9" w14:textId="77777777" w:rsidR="00431DFD" w:rsidRDefault="00431DFD" w:rsidP="00376011">
      <w:pPr>
        <w:spacing w:line="360" w:lineRule="auto"/>
        <w:jc w:val="both"/>
      </w:pPr>
      <w:r>
        <w:t xml:space="preserve">4. A ciascuna funzione essenziale svolta dal Segretario corrisponde un sottopunteggio massimo. La somma dei sottopunteggi, nel massimo, corrisponde a 100. </w:t>
      </w:r>
    </w:p>
    <w:p w14:paraId="249F4B05" w14:textId="77777777" w:rsidR="00431DFD" w:rsidRDefault="00431DFD" w:rsidP="00376011">
      <w:pPr>
        <w:spacing w:line="360" w:lineRule="auto"/>
        <w:jc w:val="both"/>
      </w:pPr>
    </w:p>
    <w:p w14:paraId="0E0DC494" w14:textId="77777777" w:rsidR="0021787F" w:rsidRDefault="00431DFD" w:rsidP="00376011">
      <w:pPr>
        <w:spacing w:line="360" w:lineRule="auto"/>
        <w:jc w:val="both"/>
      </w:pPr>
      <w:r w:rsidRPr="0021787F">
        <w:rPr>
          <w:b/>
        </w:rPr>
        <w:t xml:space="preserve">Art. 2 – Funzioni da valutare </w:t>
      </w:r>
    </w:p>
    <w:p w14:paraId="413B195D" w14:textId="77777777" w:rsidR="00431DFD" w:rsidRDefault="00431DFD" w:rsidP="00376011">
      <w:pPr>
        <w:spacing w:line="360" w:lineRule="auto"/>
        <w:jc w:val="both"/>
      </w:pPr>
      <w:r>
        <w:t xml:space="preserve">1. Le funzioni da valutare sono le seguenti: </w:t>
      </w:r>
    </w:p>
    <w:p w14:paraId="1348D616" w14:textId="77777777" w:rsidR="00431DFD" w:rsidRDefault="00431DFD" w:rsidP="00431DFD">
      <w:pPr>
        <w:spacing w:line="360" w:lineRule="auto"/>
        <w:ind w:left="708"/>
        <w:jc w:val="both"/>
      </w:pPr>
      <w:r>
        <w:t xml:space="preserve">a. la funzione di collaborazione nonché l’esercizio delle funzioni rogatorie; </w:t>
      </w:r>
    </w:p>
    <w:p w14:paraId="6C49C08A" w14:textId="77777777" w:rsidR="00431DFD" w:rsidRDefault="00431DFD" w:rsidP="00431DFD">
      <w:pPr>
        <w:spacing w:line="360" w:lineRule="auto"/>
        <w:ind w:left="708"/>
        <w:jc w:val="both"/>
      </w:pPr>
      <w:r>
        <w:t xml:space="preserve">b. la funzione di assistenza giuridico-amministrativa nei confronti degli organi dell’ente in ordine alla conformità dell’azione giuridico-amministrativa alle leggi, allo statuto ai regolamenti; </w:t>
      </w:r>
    </w:p>
    <w:p w14:paraId="646C50F6" w14:textId="77777777" w:rsidR="00431DFD" w:rsidRDefault="00431DFD" w:rsidP="00431DFD">
      <w:pPr>
        <w:spacing w:line="360" w:lineRule="auto"/>
        <w:ind w:left="708"/>
        <w:jc w:val="both"/>
      </w:pPr>
      <w:r>
        <w:t xml:space="preserve">c. la funzione di partecipazione con funzioni consultive, referenti e di assistenza alle riunioni del Consiglio Comunale e della Giunta; </w:t>
      </w:r>
    </w:p>
    <w:p w14:paraId="2A6ADDB0" w14:textId="77777777" w:rsidR="00431DFD" w:rsidRDefault="00431DFD" w:rsidP="00431DFD">
      <w:pPr>
        <w:spacing w:line="360" w:lineRule="auto"/>
        <w:ind w:left="708"/>
        <w:jc w:val="both"/>
      </w:pPr>
      <w:r>
        <w:t>d. la funzione di coordinamento e sovraintendenza dei responsabili di servizi;</w:t>
      </w:r>
    </w:p>
    <w:p w14:paraId="60C76720" w14:textId="77777777" w:rsidR="00431DFD" w:rsidRDefault="00431DFD" w:rsidP="00376011">
      <w:pPr>
        <w:spacing w:line="360" w:lineRule="auto"/>
        <w:jc w:val="both"/>
      </w:pPr>
    </w:p>
    <w:p w14:paraId="5CCC2DAF" w14:textId="77777777" w:rsidR="00431DFD" w:rsidRPr="0021787F" w:rsidRDefault="00431DFD" w:rsidP="00376011">
      <w:pPr>
        <w:spacing w:line="360" w:lineRule="auto"/>
        <w:jc w:val="both"/>
        <w:rPr>
          <w:b/>
        </w:rPr>
      </w:pPr>
      <w:r>
        <w:t xml:space="preserve"> </w:t>
      </w:r>
      <w:r w:rsidRPr="0021787F">
        <w:rPr>
          <w:b/>
        </w:rPr>
        <w:t xml:space="preserve">Art. 3 – La funzione di collaborazione nonché dell’esercizio e funzioni rogatorie </w:t>
      </w:r>
    </w:p>
    <w:p w14:paraId="20018478" w14:textId="77777777" w:rsidR="00431DFD" w:rsidRDefault="00431DFD" w:rsidP="00431DFD">
      <w:pPr>
        <w:pStyle w:val="Paragrafoelenco"/>
        <w:numPr>
          <w:ilvl w:val="0"/>
          <w:numId w:val="21"/>
        </w:numPr>
        <w:spacing w:line="360" w:lineRule="auto"/>
        <w:jc w:val="both"/>
      </w:pPr>
      <w:r>
        <w:t xml:space="preserve">Nell’ambito di questa funzione deve essere valutato non solo il ruolo consultivo ma anche quello propositivo, nell’ambito sempre delle competenze proprie del Segretario Comunale. Nell’ambito di questa categoria deve altresì essere valutato l’esercizio delle funzioni rogatorie. A quest’ultimo scopo la valutazione dovrà tenere conto del complesso delle funzioni svolte dal Segretario. </w:t>
      </w:r>
    </w:p>
    <w:p w14:paraId="7543A6AA" w14:textId="77777777" w:rsidR="00431DFD" w:rsidRDefault="00431DFD" w:rsidP="00431DFD">
      <w:pPr>
        <w:spacing w:line="360" w:lineRule="auto"/>
        <w:ind w:left="360"/>
        <w:jc w:val="both"/>
      </w:pPr>
      <w:r>
        <w:t xml:space="preserve">Punteggio massimo attribuibile: </w:t>
      </w:r>
    </w:p>
    <w:p w14:paraId="3F5DB501" w14:textId="77777777" w:rsidR="00431DFD" w:rsidRDefault="00431DFD" w:rsidP="0021787F">
      <w:pPr>
        <w:spacing w:line="360" w:lineRule="auto"/>
        <w:ind w:left="360"/>
        <w:jc w:val="both"/>
      </w:pPr>
      <w:r>
        <w:t xml:space="preserve">punti 30 Parametri di valutazione: </w:t>
      </w:r>
    </w:p>
    <w:p w14:paraId="08F5BAE9" w14:textId="77777777" w:rsidR="00431DFD" w:rsidRDefault="00431DFD" w:rsidP="0021787F">
      <w:pPr>
        <w:pStyle w:val="Paragrafoelenco"/>
        <w:numPr>
          <w:ilvl w:val="0"/>
          <w:numId w:val="23"/>
        </w:numPr>
        <w:spacing w:line="360" w:lineRule="auto"/>
        <w:jc w:val="both"/>
      </w:pPr>
      <w:r>
        <w:t xml:space="preserve">Scarsa 8 </w:t>
      </w:r>
    </w:p>
    <w:p w14:paraId="5610446D" w14:textId="77777777" w:rsidR="00431DFD" w:rsidRDefault="00431DFD" w:rsidP="0021787F">
      <w:pPr>
        <w:pStyle w:val="Paragrafoelenco"/>
        <w:numPr>
          <w:ilvl w:val="0"/>
          <w:numId w:val="23"/>
        </w:numPr>
        <w:spacing w:line="360" w:lineRule="auto"/>
        <w:jc w:val="both"/>
      </w:pPr>
      <w:r>
        <w:t>Largamente migliorabile 12</w:t>
      </w:r>
    </w:p>
    <w:p w14:paraId="491DE3E3" w14:textId="77777777" w:rsidR="0021787F" w:rsidRDefault="00431DFD" w:rsidP="0021787F">
      <w:pPr>
        <w:pStyle w:val="Paragrafoelenco"/>
        <w:numPr>
          <w:ilvl w:val="0"/>
          <w:numId w:val="23"/>
        </w:numPr>
        <w:spacing w:line="360" w:lineRule="auto"/>
        <w:jc w:val="both"/>
      </w:pPr>
      <w:r>
        <w:t xml:space="preserve">Sufficiente 18 </w:t>
      </w:r>
    </w:p>
    <w:p w14:paraId="1ABC5096" w14:textId="77777777" w:rsidR="0021787F" w:rsidRDefault="00431DFD" w:rsidP="0021787F">
      <w:pPr>
        <w:pStyle w:val="Paragrafoelenco"/>
        <w:numPr>
          <w:ilvl w:val="0"/>
          <w:numId w:val="23"/>
        </w:numPr>
        <w:spacing w:line="360" w:lineRule="auto"/>
        <w:jc w:val="both"/>
      </w:pPr>
      <w:r>
        <w:lastRenderedPageBreak/>
        <w:t xml:space="preserve">Buona 26 </w:t>
      </w:r>
    </w:p>
    <w:p w14:paraId="456C4B28" w14:textId="77777777" w:rsidR="00431DFD" w:rsidRDefault="00431DFD" w:rsidP="0021787F">
      <w:pPr>
        <w:pStyle w:val="Paragrafoelenco"/>
        <w:numPr>
          <w:ilvl w:val="0"/>
          <w:numId w:val="23"/>
        </w:numPr>
        <w:spacing w:line="360" w:lineRule="auto"/>
        <w:jc w:val="both"/>
      </w:pPr>
      <w:r>
        <w:t xml:space="preserve">Ottima 30 </w:t>
      </w:r>
    </w:p>
    <w:p w14:paraId="668C0E01" w14:textId="77777777" w:rsidR="0021787F" w:rsidRDefault="00431DFD" w:rsidP="00431DFD">
      <w:pPr>
        <w:spacing w:line="360" w:lineRule="auto"/>
        <w:ind w:left="360"/>
        <w:jc w:val="both"/>
      </w:pPr>
      <w:r w:rsidRPr="0021787F">
        <w:rPr>
          <w:b/>
        </w:rPr>
        <w:t>Art. 4 - La funzione di assistenza giuridico-amministrativa nei confronti degli organi dell’ente in ordine alla conformità dell’azione giuridico-amministrativa alle leggi, allo statuto ai regolamenti</w:t>
      </w:r>
      <w:r>
        <w:t xml:space="preserve"> </w:t>
      </w:r>
    </w:p>
    <w:p w14:paraId="2602195A" w14:textId="77777777" w:rsidR="0021787F" w:rsidRDefault="0021787F" w:rsidP="00431DFD">
      <w:pPr>
        <w:spacing w:line="360" w:lineRule="auto"/>
        <w:ind w:left="360"/>
        <w:jc w:val="both"/>
      </w:pPr>
    </w:p>
    <w:p w14:paraId="39935522" w14:textId="77777777" w:rsidR="00431DFD" w:rsidRDefault="00431DFD" w:rsidP="00431DFD">
      <w:pPr>
        <w:spacing w:line="360" w:lineRule="auto"/>
        <w:ind w:left="360"/>
        <w:jc w:val="both"/>
      </w:pPr>
      <w:r>
        <w:t xml:space="preserve">1. La funzione dovrà essere valutata in relazione all’attività di consulenza giuridico-amministrativa nei confronti degli organi dell’ente intesa quale capacità di individuazione degli strumenti giuridico-amministrativi più idonei per consentire l’ottimale conseguimento degli obiettivi dell’Amministrazione. Punteggio massimo attribuibile: punti 30 </w:t>
      </w:r>
    </w:p>
    <w:p w14:paraId="6435BF1C" w14:textId="77777777" w:rsidR="00431DFD" w:rsidRDefault="00431DFD" w:rsidP="00431DFD">
      <w:pPr>
        <w:spacing w:line="360" w:lineRule="auto"/>
        <w:ind w:left="360"/>
        <w:jc w:val="both"/>
      </w:pPr>
      <w:r>
        <w:t xml:space="preserve">Parametri di valutazione: </w:t>
      </w:r>
    </w:p>
    <w:p w14:paraId="7CF17321" w14:textId="77777777" w:rsidR="00431DFD" w:rsidRDefault="00431DFD" w:rsidP="0021787F">
      <w:pPr>
        <w:pStyle w:val="Paragrafoelenco"/>
        <w:numPr>
          <w:ilvl w:val="0"/>
          <w:numId w:val="24"/>
        </w:numPr>
        <w:spacing w:line="360" w:lineRule="auto"/>
        <w:jc w:val="both"/>
      </w:pPr>
      <w:r>
        <w:t xml:space="preserve">Scarsa 8 </w:t>
      </w:r>
    </w:p>
    <w:p w14:paraId="55DAB0A6" w14:textId="77777777" w:rsidR="00431DFD" w:rsidRDefault="00431DFD" w:rsidP="0021787F">
      <w:pPr>
        <w:pStyle w:val="Paragrafoelenco"/>
        <w:numPr>
          <w:ilvl w:val="0"/>
          <w:numId w:val="24"/>
        </w:numPr>
        <w:spacing w:line="360" w:lineRule="auto"/>
        <w:jc w:val="both"/>
      </w:pPr>
      <w:r>
        <w:t xml:space="preserve">Largamente migliorabile 12 </w:t>
      </w:r>
    </w:p>
    <w:p w14:paraId="41B7AD4A" w14:textId="77777777" w:rsidR="00431DFD" w:rsidRDefault="00431DFD" w:rsidP="0021787F">
      <w:pPr>
        <w:pStyle w:val="Paragrafoelenco"/>
        <w:numPr>
          <w:ilvl w:val="0"/>
          <w:numId w:val="24"/>
        </w:numPr>
        <w:spacing w:line="360" w:lineRule="auto"/>
        <w:jc w:val="both"/>
      </w:pPr>
      <w:r>
        <w:t xml:space="preserve">Sufficiente 18 </w:t>
      </w:r>
    </w:p>
    <w:p w14:paraId="3E7FD9AF" w14:textId="77777777" w:rsidR="00431DFD" w:rsidRDefault="00431DFD" w:rsidP="0021787F">
      <w:pPr>
        <w:pStyle w:val="Paragrafoelenco"/>
        <w:numPr>
          <w:ilvl w:val="0"/>
          <w:numId w:val="24"/>
        </w:numPr>
        <w:spacing w:line="360" w:lineRule="auto"/>
        <w:jc w:val="both"/>
      </w:pPr>
      <w:r>
        <w:t xml:space="preserve">Buona 26 </w:t>
      </w:r>
    </w:p>
    <w:p w14:paraId="49CED455" w14:textId="77777777" w:rsidR="00431DFD" w:rsidRDefault="00431DFD" w:rsidP="0021787F">
      <w:pPr>
        <w:pStyle w:val="Paragrafoelenco"/>
        <w:numPr>
          <w:ilvl w:val="0"/>
          <w:numId w:val="24"/>
        </w:numPr>
        <w:spacing w:line="360" w:lineRule="auto"/>
        <w:jc w:val="both"/>
      </w:pPr>
      <w:r>
        <w:t xml:space="preserve">Ottima 30 </w:t>
      </w:r>
    </w:p>
    <w:p w14:paraId="1EB49ED7" w14:textId="77777777" w:rsidR="00431DFD" w:rsidRDefault="00431DFD" w:rsidP="00431DFD">
      <w:pPr>
        <w:spacing w:line="360" w:lineRule="auto"/>
        <w:ind w:left="360"/>
        <w:jc w:val="both"/>
      </w:pPr>
    </w:p>
    <w:p w14:paraId="123E6F68" w14:textId="77777777" w:rsidR="0021787F" w:rsidRDefault="00431DFD" w:rsidP="00431DFD">
      <w:pPr>
        <w:spacing w:line="360" w:lineRule="auto"/>
        <w:ind w:left="360"/>
        <w:jc w:val="both"/>
      </w:pPr>
      <w:r w:rsidRPr="0021787F">
        <w:rPr>
          <w:b/>
        </w:rPr>
        <w:t>Art. 5 - La funzione di partecipazione con funzioni consultive, referenti e di assistenza alle riunioni del consiglio comunale e della giunta</w:t>
      </w:r>
      <w:r>
        <w:t xml:space="preserve"> </w:t>
      </w:r>
    </w:p>
    <w:p w14:paraId="00449F55" w14:textId="77777777" w:rsidR="00431DFD" w:rsidRDefault="00431DFD" w:rsidP="00431DFD">
      <w:pPr>
        <w:spacing w:line="360" w:lineRule="auto"/>
        <w:ind w:left="360"/>
        <w:jc w:val="both"/>
      </w:pPr>
      <w:r>
        <w:t xml:space="preserve">1. Sono oggetto di valutazione le funzioni consultive, referenti, di assistenza e di verbalizzazione nei confronti della Giunta e del Consiglio Comunale intese quali capacità si supportare l’azione con riferimento agli ambiti di competenza. Rientra nello svolgimento della funzione “de quo” anche l’attività di verbalizzazione delle sedute degli organi dell’ente. Punteggio massimo attribuibile: </w:t>
      </w:r>
    </w:p>
    <w:p w14:paraId="63A13C58" w14:textId="77777777" w:rsidR="00431DFD" w:rsidRDefault="00431DFD" w:rsidP="00431DFD">
      <w:pPr>
        <w:spacing w:line="360" w:lineRule="auto"/>
        <w:ind w:left="360"/>
        <w:jc w:val="both"/>
      </w:pPr>
      <w:r>
        <w:t xml:space="preserve">punti 20 Parametri di valutazione: </w:t>
      </w:r>
    </w:p>
    <w:p w14:paraId="3B94EC37" w14:textId="77777777" w:rsidR="00431DFD" w:rsidRDefault="00431DFD" w:rsidP="0021787F">
      <w:pPr>
        <w:pStyle w:val="Paragrafoelenco"/>
        <w:numPr>
          <w:ilvl w:val="0"/>
          <w:numId w:val="25"/>
        </w:numPr>
        <w:spacing w:line="360" w:lineRule="auto"/>
        <w:jc w:val="both"/>
      </w:pPr>
      <w:r>
        <w:t xml:space="preserve">Scarsa 6 </w:t>
      </w:r>
    </w:p>
    <w:p w14:paraId="5B36BF96" w14:textId="77777777" w:rsidR="0021787F" w:rsidRDefault="00431DFD" w:rsidP="0021787F">
      <w:pPr>
        <w:pStyle w:val="Paragrafoelenco"/>
        <w:numPr>
          <w:ilvl w:val="0"/>
          <w:numId w:val="25"/>
        </w:numPr>
        <w:spacing w:line="360" w:lineRule="auto"/>
        <w:jc w:val="both"/>
      </w:pPr>
      <w:r>
        <w:t xml:space="preserve">Largamente migliorabile 8 </w:t>
      </w:r>
    </w:p>
    <w:p w14:paraId="5E60D3E1" w14:textId="77777777" w:rsidR="0021787F" w:rsidRDefault="00431DFD" w:rsidP="0021787F">
      <w:pPr>
        <w:pStyle w:val="Paragrafoelenco"/>
        <w:numPr>
          <w:ilvl w:val="0"/>
          <w:numId w:val="25"/>
        </w:numPr>
        <w:spacing w:line="360" w:lineRule="auto"/>
        <w:jc w:val="both"/>
      </w:pPr>
      <w:r>
        <w:t>Sufficiente 12</w:t>
      </w:r>
    </w:p>
    <w:p w14:paraId="43AD3847" w14:textId="77777777" w:rsidR="00431DFD" w:rsidRDefault="00431DFD" w:rsidP="0021787F">
      <w:pPr>
        <w:pStyle w:val="Paragrafoelenco"/>
        <w:numPr>
          <w:ilvl w:val="0"/>
          <w:numId w:val="25"/>
        </w:numPr>
        <w:spacing w:line="360" w:lineRule="auto"/>
        <w:jc w:val="both"/>
      </w:pPr>
      <w:r>
        <w:t xml:space="preserve">Buona 18 </w:t>
      </w:r>
    </w:p>
    <w:p w14:paraId="6754D7F4" w14:textId="77777777" w:rsidR="00431DFD" w:rsidRDefault="00431DFD" w:rsidP="0021787F">
      <w:pPr>
        <w:pStyle w:val="Paragrafoelenco"/>
        <w:numPr>
          <w:ilvl w:val="0"/>
          <w:numId w:val="25"/>
        </w:numPr>
        <w:spacing w:line="360" w:lineRule="auto"/>
        <w:jc w:val="both"/>
      </w:pPr>
      <w:r>
        <w:t xml:space="preserve">Ottima 20 </w:t>
      </w:r>
    </w:p>
    <w:p w14:paraId="3CED9584" w14:textId="77777777" w:rsidR="00431DFD" w:rsidRDefault="00431DFD" w:rsidP="00431DFD">
      <w:pPr>
        <w:spacing w:line="360" w:lineRule="auto"/>
        <w:ind w:left="360"/>
        <w:jc w:val="both"/>
      </w:pPr>
    </w:p>
    <w:p w14:paraId="018DB5AF" w14:textId="77777777" w:rsidR="0021787F" w:rsidRDefault="00431DFD" w:rsidP="00431DFD">
      <w:pPr>
        <w:spacing w:line="360" w:lineRule="auto"/>
        <w:ind w:left="360"/>
        <w:jc w:val="both"/>
      </w:pPr>
      <w:r w:rsidRPr="0021787F">
        <w:rPr>
          <w:b/>
        </w:rPr>
        <w:t>Art. 6 - La funzione di coordinamento e sovraintendenza dei responsabili di servizi</w:t>
      </w:r>
      <w:r>
        <w:t xml:space="preserve"> </w:t>
      </w:r>
    </w:p>
    <w:p w14:paraId="347FAE0D" w14:textId="77777777" w:rsidR="00431DFD" w:rsidRDefault="00431DFD" w:rsidP="00431DFD">
      <w:pPr>
        <w:spacing w:line="360" w:lineRule="auto"/>
        <w:ind w:left="360"/>
        <w:jc w:val="both"/>
      </w:pPr>
      <w:r>
        <w:t xml:space="preserve">1. La valutazione dovrà avvenire considerando che per sovrintendenza si intende l’attività svolta dal Segretario Comunale finalizzata a garantire l’unità di indirizzo amministrativo, volta cioè a </w:t>
      </w:r>
      <w:r>
        <w:lastRenderedPageBreak/>
        <w:t xml:space="preserve">garantire l’unitarietà e l’omogeneità dell’azione dei Responsabili di Servizio, in coerenza con il programma dell’Amministrazione comunale. Per coordinamento si intende l’attività tesa ad assicurare la corretta valutazione di tutti gli interessi coinvolti, garantendo l’attuazione dei principi di imparzialità, di buon andamento ed efficienza. </w:t>
      </w:r>
    </w:p>
    <w:p w14:paraId="2144FA66" w14:textId="77777777" w:rsidR="00431DFD" w:rsidRDefault="00431DFD" w:rsidP="00431DFD">
      <w:pPr>
        <w:spacing w:line="360" w:lineRule="auto"/>
        <w:ind w:left="360"/>
        <w:jc w:val="both"/>
      </w:pPr>
      <w:r>
        <w:t xml:space="preserve">Punteggio massimo attribuibile: punti 20 Parametri di valutazione: </w:t>
      </w:r>
    </w:p>
    <w:p w14:paraId="6E46D994" w14:textId="77777777" w:rsidR="00431DFD" w:rsidRDefault="00431DFD" w:rsidP="0021787F">
      <w:pPr>
        <w:pStyle w:val="Paragrafoelenco"/>
        <w:numPr>
          <w:ilvl w:val="0"/>
          <w:numId w:val="26"/>
        </w:numPr>
        <w:spacing w:line="360" w:lineRule="auto"/>
        <w:jc w:val="both"/>
      </w:pPr>
      <w:r>
        <w:t xml:space="preserve">Scarsa 6 </w:t>
      </w:r>
    </w:p>
    <w:p w14:paraId="2F160601" w14:textId="77777777" w:rsidR="00431DFD" w:rsidRDefault="00431DFD" w:rsidP="0021787F">
      <w:pPr>
        <w:pStyle w:val="Paragrafoelenco"/>
        <w:numPr>
          <w:ilvl w:val="0"/>
          <w:numId w:val="26"/>
        </w:numPr>
        <w:spacing w:line="360" w:lineRule="auto"/>
        <w:jc w:val="both"/>
      </w:pPr>
      <w:r>
        <w:t>Largamente migliorabile 8</w:t>
      </w:r>
    </w:p>
    <w:p w14:paraId="7AF12090" w14:textId="77777777" w:rsidR="00431DFD" w:rsidRDefault="00431DFD" w:rsidP="0021787F">
      <w:pPr>
        <w:pStyle w:val="Paragrafoelenco"/>
        <w:numPr>
          <w:ilvl w:val="0"/>
          <w:numId w:val="26"/>
        </w:numPr>
        <w:spacing w:line="360" w:lineRule="auto"/>
        <w:jc w:val="both"/>
      </w:pPr>
      <w:r>
        <w:t>Sufficiente 12</w:t>
      </w:r>
    </w:p>
    <w:p w14:paraId="0F7B2A1A" w14:textId="77777777" w:rsidR="00431DFD" w:rsidRDefault="00431DFD" w:rsidP="0021787F">
      <w:pPr>
        <w:pStyle w:val="Paragrafoelenco"/>
        <w:numPr>
          <w:ilvl w:val="0"/>
          <w:numId w:val="26"/>
        </w:numPr>
        <w:spacing w:line="360" w:lineRule="auto"/>
        <w:jc w:val="both"/>
      </w:pPr>
      <w:r>
        <w:t xml:space="preserve">Buona 18 </w:t>
      </w:r>
    </w:p>
    <w:p w14:paraId="030AEF9B" w14:textId="77777777" w:rsidR="00431DFD" w:rsidRDefault="00431DFD" w:rsidP="0021787F">
      <w:pPr>
        <w:pStyle w:val="Paragrafoelenco"/>
        <w:numPr>
          <w:ilvl w:val="0"/>
          <w:numId w:val="26"/>
        </w:numPr>
        <w:spacing w:line="360" w:lineRule="auto"/>
        <w:jc w:val="both"/>
      </w:pPr>
      <w:r>
        <w:t xml:space="preserve">Ottima 20 </w:t>
      </w:r>
    </w:p>
    <w:p w14:paraId="5596BDB6" w14:textId="77777777" w:rsidR="00431DFD" w:rsidRDefault="00431DFD" w:rsidP="00431DFD">
      <w:pPr>
        <w:spacing w:line="360" w:lineRule="auto"/>
        <w:ind w:left="360"/>
        <w:jc w:val="both"/>
      </w:pPr>
    </w:p>
    <w:p w14:paraId="12F8D600" w14:textId="77777777" w:rsidR="00431DFD" w:rsidRPr="00B0268F" w:rsidRDefault="00431DFD" w:rsidP="00431DFD">
      <w:pPr>
        <w:spacing w:line="360" w:lineRule="auto"/>
        <w:ind w:left="360"/>
        <w:jc w:val="both"/>
        <w:rPr>
          <w:b/>
        </w:rPr>
      </w:pPr>
      <w:r w:rsidRPr="00B0268F">
        <w:rPr>
          <w:b/>
        </w:rPr>
        <w:t xml:space="preserve">Art. 7 – Quadro complessivo di valutazione </w:t>
      </w:r>
    </w:p>
    <w:p w14:paraId="6F36712C" w14:textId="77777777" w:rsidR="00431DFD" w:rsidRDefault="00431DFD" w:rsidP="00431DFD">
      <w:pPr>
        <w:pStyle w:val="Paragrafoelenco"/>
        <w:numPr>
          <w:ilvl w:val="0"/>
          <w:numId w:val="22"/>
        </w:numPr>
        <w:spacing w:line="360" w:lineRule="auto"/>
        <w:jc w:val="both"/>
      </w:pPr>
      <w:r>
        <w:t xml:space="preserve">La valutazione del Segretario Comunale, ai fini dell’attribuzione dell’indennità di risultato, è espressa dal rapporto tra punteggio massimo potenzialmente ottenibile (pari a 100 punti), e punteggio effettivamente ottenuto, quale risultante dalla sommatoria dei sottopunteggi attribuiti dal Sindaco. 2. I giudizi “scarsa”, “largamente migliorabile”, “sufficiente”, “buona” e “ottima” hanno valore meramente indicativo. Il Sindaco quindi, nell’ambito di ciascuna funzione soggetta a valutazione, potrà attribuire qualunque valore </w:t>
      </w:r>
      <w:proofErr w:type="spellStart"/>
      <w:r>
        <w:t>purchè</w:t>
      </w:r>
      <w:proofErr w:type="spellEnd"/>
      <w:r>
        <w:t xml:space="preserve"> compreso all’interno del punteggio minimo e massimo relativo alla stessa funzione. </w:t>
      </w:r>
    </w:p>
    <w:p w14:paraId="16A0A783" w14:textId="77777777" w:rsidR="00431DFD" w:rsidRDefault="00431DFD" w:rsidP="00431DFD">
      <w:pPr>
        <w:spacing w:line="360" w:lineRule="auto"/>
        <w:ind w:left="360"/>
        <w:jc w:val="both"/>
      </w:pPr>
    </w:p>
    <w:p w14:paraId="2C471040" w14:textId="77777777" w:rsidR="00431DFD" w:rsidRPr="0021787F" w:rsidRDefault="00431DFD" w:rsidP="00431DFD">
      <w:pPr>
        <w:spacing w:line="360" w:lineRule="auto"/>
        <w:ind w:left="360"/>
        <w:jc w:val="both"/>
        <w:rPr>
          <w:b/>
        </w:rPr>
      </w:pPr>
      <w:r w:rsidRPr="0021787F">
        <w:rPr>
          <w:b/>
        </w:rPr>
        <w:t xml:space="preserve">Art. 8 – Valutazione finale  </w:t>
      </w:r>
    </w:p>
    <w:p w14:paraId="3D4741EA" w14:textId="77777777" w:rsidR="00431DFD" w:rsidRDefault="00431DFD" w:rsidP="00431DFD">
      <w:pPr>
        <w:spacing w:line="360" w:lineRule="auto"/>
        <w:ind w:left="360"/>
        <w:jc w:val="both"/>
      </w:pPr>
    </w:p>
    <w:p w14:paraId="71B87F9A" w14:textId="77777777" w:rsidR="00C330F9" w:rsidRDefault="00431DFD" w:rsidP="00431DFD">
      <w:pPr>
        <w:spacing w:line="360" w:lineRule="auto"/>
        <w:ind w:left="360"/>
        <w:jc w:val="both"/>
      </w:pPr>
      <w:r>
        <w:t xml:space="preserve">La valutazione finale è effettuata entro il 31 del mese di gennaio dell’anno successivo a quello oggetto della valutazione, sulla base degli elementi acquisiti in corso dell’anno e secondo i parametri indicati nel presente regolamento. </w:t>
      </w:r>
    </w:p>
    <w:p w14:paraId="4E042FBB" w14:textId="77777777" w:rsidR="00B0268F" w:rsidRDefault="0038642B" w:rsidP="00431DFD">
      <w:pPr>
        <w:spacing w:line="360" w:lineRule="auto"/>
        <w:ind w:left="360"/>
        <w:jc w:val="both"/>
      </w:pPr>
      <w:r>
        <w:t>In caso di Segreteria convenzionata l</w:t>
      </w:r>
      <w:r w:rsidR="00B0268F">
        <w:t>a valutazione sarà proposta dal sindaco del Comune capofila ai sindaci dei Comuni in Convenzione per conferma.</w:t>
      </w:r>
    </w:p>
    <w:p w14:paraId="11A7EB48" w14:textId="77777777" w:rsidR="00376011" w:rsidRDefault="00431DFD" w:rsidP="00C90EAE">
      <w:pPr>
        <w:pStyle w:val="Paragrafoelenco"/>
        <w:numPr>
          <w:ilvl w:val="0"/>
          <w:numId w:val="22"/>
        </w:numPr>
        <w:spacing w:line="360" w:lineRule="auto"/>
        <w:jc w:val="both"/>
      </w:pPr>
      <w:r>
        <w:t xml:space="preserve">La retribuzione di risultato è conseguenza del punteggio complessivo ottenuto sommando i punteggi ottenuti in riferimento alle singole funzioni svolte (punteggio massimo realizzabile pari a 100), ed è attribuita secondo le percentuali di seguito indicate: - fino a 28 punti valutazione negativa – nessuna retribuzione - da 28 a 40 punti 40% della retribuzione - da 41 a 60 punti 60% della retribuzione - da 61 a 75 punti 80% della retribuzione - da 76 a 84 punti 90% della retribuzione - da 85 a 100 punti 100% della retribuzione 3. La valutazione finale è </w:t>
      </w:r>
      <w:r>
        <w:lastRenderedPageBreak/>
        <w:t>trasmessa dal Sindaco al Segretario Comunale, che può presentare le proprie contro deduzioni entro 10 giorni dalla notifica. Sulle controdeduzioni decide il Sindaco in maniera definitiva.</w:t>
      </w:r>
    </w:p>
    <w:sectPr w:rsidR="00376011" w:rsidSect="0011309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47B3C"/>
    <w:multiLevelType w:val="hybridMultilevel"/>
    <w:tmpl w:val="6DA6ECE8"/>
    <w:lvl w:ilvl="0" w:tplc="87EC0B08">
      <w:numFmt w:val="bullet"/>
      <w:lvlText w:val="-"/>
      <w:lvlJc w:val="left"/>
      <w:pPr>
        <w:ind w:left="720" w:hanging="360"/>
      </w:pPr>
      <w:rPr>
        <w:rFonts w:ascii="Times New Roman" w:eastAsiaTheme="minorHAnsi"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7D6D58"/>
    <w:multiLevelType w:val="hybridMultilevel"/>
    <w:tmpl w:val="2FFAE65A"/>
    <w:lvl w:ilvl="0" w:tplc="76FE812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A95DD5"/>
    <w:multiLevelType w:val="hybridMultilevel"/>
    <w:tmpl w:val="D49AA14E"/>
    <w:lvl w:ilvl="0" w:tplc="4ED46BBE">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6512E4"/>
    <w:multiLevelType w:val="hybridMultilevel"/>
    <w:tmpl w:val="DE18E29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149D0BBC"/>
    <w:multiLevelType w:val="hybridMultilevel"/>
    <w:tmpl w:val="B1823928"/>
    <w:lvl w:ilvl="0" w:tplc="F9167CE6">
      <w:start w:val="1"/>
      <w:numFmt w:val="bullet"/>
      <w:lvlText w:val="–"/>
      <w:lvlJc w:val="left"/>
      <w:pPr>
        <w:tabs>
          <w:tab w:val="num" w:pos="567"/>
        </w:tabs>
        <w:ind w:left="567" w:hanging="283"/>
      </w:pPr>
      <w:rPr>
        <w:rFonts w:ascii="Arial" w:hAnsi="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890301"/>
    <w:multiLevelType w:val="hybridMultilevel"/>
    <w:tmpl w:val="C164B1C2"/>
    <w:lvl w:ilvl="0" w:tplc="365E313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D410CDA"/>
    <w:multiLevelType w:val="hybridMultilevel"/>
    <w:tmpl w:val="113A5DE0"/>
    <w:lvl w:ilvl="0" w:tplc="F434EEF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E0E433D"/>
    <w:multiLevelType w:val="hybridMultilevel"/>
    <w:tmpl w:val="6FD481C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1E4E4F1E"/>
    <w:multiLevelType w:val="hybridMultilevel"/>
    <w:tmpl w:val="098463C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1F245CC8"/>
    <w:multiLevelType w:val="hybridMultilevel"/>
    <w:tmpl w:val="A85AFE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08E7216"/>
    <w:multiLevelType w:val="hybridMultilevel"/>
    <w:tmpl w:val="72EE8B52"/>
    <w:lvl w:ilvl="0" w:tplc="04100001">
      <w:start w:val="1"/>
      <w:numFmt w:val="bullet"/>
      <w:lvlText w:val=""/>
      <w:lvlJc w:val="left"/>
      <w:pPr>
        <w:tabs>
          <w:tab w:val="num" w:pos="777"/>
        </w:tabs>
        <w:ind w:left="777" w:hanging="360"/>
      </w:pPr>
      <w:rPr>
        <w:rFonts w:ascii="Symbol" w:hAnsi="Symbol" w:hint="default"/>
      </w:rPr>
    </w:lvl>
    <w:lvl w:ilvl="1" w:tplc="0410000B">
      <w:start w:val="1"/>
      <w:numFmt w:val="bullet"/>
      <w:lvlText w:val=""/>
      <w:lvlJc w:val="left"/>
      <w:pPr>
        <w:tabs>
          <w:tab w:val="num" w:pos="1497"/>
        </w:tabs>
        <w:ind w:left="1497" w:hanging="360"/>
      </w:pPr>
      <w:rPr>
        <w:rFonts w:ascii="Wingdings" w:hAnsi="Wingdings" w:hint="default"/>
      </w:rPr>
    </w:lvl>
    <w:lvl w:ilvl="2" w:tplc="04100005">
      <w:start w:val="1"/>
      <w:numFmt w:val="bullet"/>
      <w:lvlText w:val=""/>
      <w:lvlJc w:val="left"/>
      <w:pPr>
        <w:tabs>
          <w:tab w:val="num" w:pos="2217"/>
        </w:tabs>
        <w:ind w:left="2217" w:hanging="360"/>
      </w:pPr>
      <w:rPr>
        <w:rFonts w:ascii="Wingdings" w:hAnsi="Wingdings" w:hint="default"/>
      </w:rPr>
    </w:lvl>
    <w:lvl w:ilvl="3" w:tplc="0410000B">
      <w:start w:val="1"/>
      <w:numFmt w:val="bullet"/>
      <w:lvlText w:val=""/>
      <w:lvlJc w:val="left"/>
      <w:pPr>
        <w:tabs>
          <w:tab w:val="num" w:pos="2937"/>
        </w:tabs>
        <w:ind w:left="2937" w:hanging="360"/>
      </w:pPr>
      <w:rPr>
        <w:rFonts w:ascii="Wingdings" w:hAnsi="Wingdings"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1" w15:restartNumberingAfterBreak="0">
    <w:nsid w:val="33371070"/>
    <w:multiLevelType w:val="hybridMultilevel"/>
    <w:tmpl w:val="53B0E406"/>
    <w:lvl w:ilvl="0" w:tplc="D3CE2FD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858435B"/>
    <w:multiLevelType w:val="hybridMultilevel"/>
    <w:tmpl w:val="7FD213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A8A7946"/>
    <w:multiLevelType w:val="hybridMultilevel"/>
    <w:tmpl w:val="E5E897A0"/>
    <w:lvl w:ilvl="0" w:tplc="F3104136">
      <w:start w:val="1"/>
      <w:numFmt w:val="bullet"/>
      <w:lvlText w:val=""/>
      <w:lvlJc w:val="left"/>
      <w:pPr>
        <w:tabs>
          <w:tab w:val="num" w:pos="360"/>
        </w:tabs>
        <w:ind w:left="360" w:hanging="360"/>
      </w:pPr>
      <w:rPr>
        <w:rFonts w:ascii="Symbol" w:hAnsi="Symbol" w:hint="default"/>
        <w:color w:val="auto"/>
      </w:rPr>
    </w:lvl>
    <w:lvl w:ilvl="1" w:tplc="04100003">
      <w:start w:val="1"/>
      <w:numFmt w:val="decimal"/>
      <w:lvlText w:val="%2."/>
      <w:lvlJc w:val="left"/>
      <w:pPr>
        <w:tabs>
          <w:tab w:val="num" w:pos="-6499"/>
        </w:tabs>
        <w:ind w:left="-6499" w:hanging="360"/>
      </w:pPr>
    </w:lvl>
    <w:lvl w:ilvl="2" w:tplc="04100005">
      <w:start w:val="1"/>
      <w:numFmt w:val="decimal"/>
      <w:lvlText w:val="%3."/>
      <w:lvlJc w:val="left"/>
      <w:pPr>
        <w:tabs>
          <w:tab w:val="num" w:pos="-5779"/>
        </w:tabs>
        <w:ind w:left="-5779" w:hanging="360"/>
      </w:pPr>
    </w:lvl>
    <w:lvl w:ilvl="3" w:tplc="04100001">
      <w:start w:val="1"/>
      <w:numFmt w:val="decimal"/>
      <w:lvlText w:val="%4."/>
      <w:lvlJc w:val="left"/>
      <w:pPr>
        <w:tabs>
          <w:tab w:val="num" w:pos="-5059"/>
        </w:tabs>
        <w:ind w:left="-5059" w:hanging="360"/>
      </w:pPr>
    </w:lvl>
    <w:lvl w:ilvl="4" w:tplc="04100003">
      <w:start w:val="1"/>
      <w:numFmt w:val="decimal"/>
      <w:lvlText w:val="%5."/>
      <w:lvlJc w:val="left"/>
      <w:pPr>
        <w:tabs>
          <w:tab w:val="num" w:pos="-4339"/>
        </w:tabs>
        <w:ind w:left="-4339" w:hanging="360"/>
      </w:pPr>
    </w:lvl>
    <w:lvl w:ilvl="5" w:tplc="04100005">
      <w:start w:val="1"/>
      <w:numFmt w:val="decimal"/>
      <w:lvlText w:val="%6."/>
      <w:lvlJc w:val="left"/>
      <w:pPr>
        <w:tabs>
          <w:tab w:val="num" w:pos="-3619"/>
        </w:tabs>
        <w:ind w:left="-3619" w:hanging="360"/>
      </w:pPr>
    </w:lvl>
    <w:lvl w:ilvl="6" w:tplc="04100001">
      <w:start w:val="1"/>
      <w:numFmt w:val="decimal"/>
      <w:lvlText w:val="%7."/>
      <w:lvlJc w:val="left"/>
      <w:pPr>
        <w:tabs>
          <w:tab w:val="num" w:pos="-2899"/>
        </w:tabs>
        <w:ind w:left="-2899" w:hanging="360"/>
      </w:pPr>
    </w:lvl>
    <w:lvl w:ilvl="7" w:tplc="04100003">
      <w:start w:val="1"/>
      <w:numFmt w:val="decimal"/>
      <w:lvlText w:val="%8."/>
      <w:lvlJc w:val="left"/>
      <w:pPr>
        <w:tabs>
          <w:tab w:val="num" w:pos="-2179"/>
        </w:tabs>
        <w:ind w:left="-2179" w:hanging="360"/>
      </w:pPr>
    </w:lvl>
    <w:lvl w:ilvl="8" w:tplc="04100005">
      <w:start w:val="1"/>
      <w:numFmt w:val="decimal"/>
      <w:lvlText w:val="%9."/>
      <w:lvlJc w:val="left"/>
      <w:pPr>
        <w:tabs>
          <w:tab w:val="num" w:pos="-1459"/>
        </w:tabs>
        <w:ind w:left="-1459" w:hanging="360"/>
      </w:pPr>
    </w:lvl>
  </w:abstractNum>
  <w:abstractNum w:abstractNumId="14" w15:restartNumberingAfterBreak="0">
    <w:nsid w:val="40A65143"/>
    <w:multiLevelType w:val="hybridMultilevel"/>
    <w:tmpl w:val="6EAE748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45285EE7"/>
    <w:multiLevelType w:val="hybridMultilevel"/>
    <w:tmpl w:val="1A0A6D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7293E2B"/>
    <w:multiLevelType w:val="hybridMultilevel"/>
    <w:tmpl w:val="C1C070F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5DA3045A"/>
    <w:multiLevelType w:val="hybridMultilevel"/>
    <w:tmpl w:val="73D64D92"/>
    <w:lvl w:ilvl="0" w:tplc="0410000F">
      <w:start w:val="1"/>
      <w:numFmt w:val="decimal"/>
      <w:lvlText w:val="%1."/>
      <w:lvlJc w:val="left"/>
      <w:pPr>
        <w:ind w:left="360" w:hanging="360"/>
      </w:pPr>
    </w:lvl>
    <w:lvl w:ilvl="1" w:tplc="04100003">
      <w:start w:val="1"/>
      <w:numFmt w:val="decimal"/>
      <w:lvlText w:val="%2."/>
      <w:lvlJc w:val="left"/>
      <w:pPr>
        <w:tabs>
          <w:tab w:val="num" w:pos="872"/>
        </w:tabs>
        <w:ind w:left="872" w:hanging="360"/>
      </w:pPr>
    </w:lvl>
    <w:lvl w:ilvl="2" w:tplc="04100005">
      <w:start w:val="1"/>
      <w:numFmt w:val="decimal"/>
      <w:lvlText w:val="%3."/>
      <w:lvlJc w:val="left"/>
      <w:pPr>
        <w:tabs>
          <w:tab w:val="num" w:pos="1592"/>
        </w:tabs>
        <w:ind w:left="1592" w:hanging="360"/>
      </w:pPr>
    </w:lvl>
    <w:lvl w:ilvl="3" w:tplc="04100001">
      <w:start w:val="1"/>
      <w:numFmt w:val="decimal"/>
      <w:lvlText w:val="%4."/>
      <w:lvlJc w:val="left"/>
      <w:pPr>
        <w:tabs>
          <w:tab w:val="num" w:pos="2312"/>
        </w:tabs>
        <w:ind w:left="2312" w:hanging="360"/>
      </w:pPr>
    </w:lvl>
    <w:lvl w:ilvl="4" w:tplc="04100003">
      <w:start w:val="1"/>
      <w:numFmt w:val="decimal"/>
      <w:lvlText w:val="%5."/>
      <w:lvlJc w:val="left"/>
      <w:pPr>
        <w:tabs>
          <w:tab w:val="num" w:pos="3032"/>
        </w:tabs>
        <w:ind w:left="3032" w:hanging="360"/>
      </w:pPr>
    </w:lvl>
    <w:lvl w:ilvl="5" w:tplc="04100005">
      <w:start w:val="1"/>
      <w:numFmt w:val="decimal"/>
      <w:lvlText w:val="%6."/>
      <w:lvlJc w:val="left"/>
      <w:pPr>
        <w:tabs>
          <w:tab w:val="num" w:pos="3752"/>
        </w:tabs>
        <w:ind w:left="3752" w:hanging="360"/>
      </w:pPr>
    </w:lvl>
    <w:lvl w:ilvl="6" w:tplc="04100001">
      <w:start w:val="1"/>
      <w:numFmt w:val="decimal"/>
      <w:lvlText w:val="%7."/>
      <w:lvlJc w:val="left"/>
      <w:pPr>
        <w:tabs>
          <w:tab w:val="num" w:pos="4472"/>
        </w:tabs>
        <w:ind w:left="4472" w:hanging="360"/>
      </w:pPr>
    </w:lvl>
    <w:lvl w:ilvl="7" w:tplc="04100003">
      <w:start w:val="1"/>
      <w:numFmt w:val="decimal"/>
      <w:lvlText w:val="%8."/>
      <w:lvlJc w:val="left"/>
      <w:pPr>
        <w:tabs>
          <w:tab w:val="num" w:pos="5192"/>
        </w:tabs>
        <w:ind w:left="5192" w:hanging="360"/>
      </w:pPr>
    </w:lvl>
    <w:lvl w:ilvl="8" w:tplc="04100005">
      <w:start w:val="1"/>
      <w:numFmt w:val="decimal"/>
      <w:lvlText w:val="%9."/>
      <w:lvlJc w:val="left"/>
      <w:pPr>
        <w:tabs>
          <w:tab w:val="num" w:pos="5912"/>
        </w:tabs>
        <w:ind w:left="5912" w:hanging="360"/>
      </w:pPr>
    </w:lvl>
  </w:abstractNum>
  <w:abstractNum w:abstractNumId="18" w15:restartNumberingAfterBreak="0">
    <w:nsid w:val="674B7F18"/>
    <w:multiLevelType w:val="hybridMultilevel"/>
    <w:tmpl w:val="23D03A64"/>
    <w:lvl w:ilvl="0" w:tplc="9DA2D840">
      <w:start w:val="4"/>
      <w:numFmt w:val="bullet"/>
      <w:lvlText w:val="-"/>
      <w:lvlJc w:val="left"/>
      <w:pPr>
        <w:tabs>
          <w:tab w:val="num" w:pos="360"/>
        </w:tabs>
        <w:ind w:left="360" w:hanging="360"/>
      </w:pPr>
      <w:rPr>
        <w:rFonts w:ascii="Times New Roman" w:hAnsi="Times New Roman" w:cs="Times New Roman" w:hint="default"/>
      </w:rPr>
    </w:lvl>
    <w:lvl w:ilvl="1" w:tplc="0410000D">
      <w:start w:val="1"/>
      <w:numFmt w:val="bullet"/>
      <w:lvlText w:val=""/>
      <w:lvlJc w:val="left"/>
      <w:pPr>
        <w:tabs>
          <w:tab w:val="num" w:pos="1440"/>
        </w:tabs>
        <w:ind w:left="1440" w:hanging="360"/>
      </w:pPr>
      <w:rPr>
        <w:rFonts w:ascii="Wingdings" w:hAnsi="Wingdings" w:hint="default"/>
      </w:rPr>
    </w:lvl>
    <w:lvl w:ilvl="2" w:tplc="297271D0">
      <w:start w:val="1"/>
      <w:numFmt w:val="decimal"/>
      <w:lvlText w:val="%3."/>
      <w:lvlJc w:val="left"/>
      <w:pPr>
        <w:tabs>
          <w:tab w:val="num" w:pos="2160"/>
        </w:tabs>
        <w:ind w:left="2160" w:hanging="360"/>
      </w:pPr>
    </w:lvl>
    <w:lvl w:ilvl="3" w:tplc="D542E93E">
      <w:start w:val="1"/>
      <w:numFmt w:val="decimal"/>
      <w:lvlText w:val="%4."/>
      <w:lvlJc w:val="left"/>
      <w:pPr>
        <w:tabs>
          <w:tab w:val="num" w:pos="2880"/>
        </w:tabs>
        <w:ind w:left="2880" w:hanging="360"/>
      </w:pPr>
    </w:lvl>
    <w:lvl w:ilvl="4" w:tplc="7180DCB0">
      <w:start w:val="1"/>
      <w:numFmt w:val="decimal"/>
      <w:lvlText w:val="%5."/>
      <w:lvlJc w:val="left"/>
      <w:pPr>
        <w:tabs>
          <w:tab w:val="num" w:pos="3600"/>
        </w:tabs>
        <w:ind w:left="3600" w:hanging="360"/>
      </w:pPr>
    </w:lvl>
    <w:lvl w:ilvl="5" w:tplc="05669844">
      <w:start w:val="1"/>
      <w:numFmt w:val="decimal"/>
      <w:lvlText w:val="%6."/>
      <w:lvlJc w:val="left"/>
      <w:pPr>
        <w:tabs>
          <w:tab w:val="num" w:pos="4320"/>
        </w:tabs>
        <w:ind w:left="4320" w:hanging="360"/>
      </w:pPr>
    </w:lvl>
    <w:lvl w:ilvl="6" w:tplc="FD3C93F0">
      <w:start w:val="1"/>
      <w:numFmt w:val="decimal"/>
      <w:lvlText w:val="%7."/>
      <w:lvlJc w:val="left"/>
      <w:pPr>
        <w:tabs>
          <w:tab w:val="num" w:pos="5040"/>
        </w:tabs>
        <w:ind w:left="5040" w:hanging="360"/>
      </w:pPr>
    </w:lvl>
    <w:lvl w:ilvl="7" w:tplc="0AC69D7C">
      <w:start w:val="1"/>
      <w:numFmt w:val="decimal"/>
      <w:lvlText w:val="%8."/>
      <w:lvlJc w:val="left"/>
      <w:pPr>
        <w:tabs>
          <w:tab w:val="num" w:pos="5760"/>
        </w:tabs>
        <w:ind w:left="5760" w:hanging="360"/>
      </w:pPr>
    </w:lvl>
    <w:lvl w:ilvl="8" w:tplc="282C80A8">
      <w:start w:val="1"/>
      <w:numFmt w:val="decimal"/>
      <w:lvlText w:val="%9."/>
      <w:lvlJc w:val="left"/>
      <w:pPr>
        <w:tabs>
          <w:tab w:val="num" w:pos="6480"/>
        </w:tabs>
        <w:ind w:left="6480" w:hanging="360"/>
      </w:pPr>
    </w:lvl>
  </w:abstractNum>
  <w:abstractNum w:abstractNumId="19" w15:restartNumberingAfterBreak="0">
    <w:nsid w:val="69187FE1"/>
    <w:multiLevelType w:val="hybridMultilevel"/>
    <w:tmpl w:val="5EE881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B641C14"/>
    <w:multiLevelType w:val="hybridMultilevel"/>
    <w:tmpl w:val="F2BCDED2"/>
    <w:lvl w:ilvl="0" w:tplc="F1EEC098">
      <w:start w:val="1"/>
      <w:numFmt w:val="bullet"/>
      <w:lvlText w:val="x"/>
      <w:lvlJc w:val="left"/>
      <w:pPr>
        <w:ind w:left="720" w:hanging="360"/>
      </w:pPr>
      <w:rPr>
        <w:rFonts w:ascii="Wingdings" w:eastAsia="SimSun"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38A57B1"/>
    <w:multiLevelType w:val="hybridMultilevel"/>
    <w:tmpl w:val="0CEAEC24"/>
    <w:lvl w:ilvl="0" w:tplc="CFF0B12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D5902B2"/>
    <w:multiLevelType w:val="hybridMultilevel"/>
    <w:tmpl w:val="7F16EE56"/>
    <w:lvl w:ilvl="0" w:tplc="0410000F">
      <w:start w:val="1"/>
      <w:numFmt w:val="decimal"/>
      <w:lvlText w:val="%1."/>
      <w:lvlJc w:val="left"/>
      <w:pPr>
        <w:ind w:left="720" w:hanging="360"/>
      </w:pPr>
      <w:rPr>
        <w:rFonts w:eastAsia="Times New Roman"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1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8"/>
  </w:num>
  <w:num w:numId="8">
    <w:abstractNumId w:val="17"/>
  </w:num>
  <w:num w:numId="9">
    <w:abstractNumId w:val="7"/>
  </w:num>
  <w:num w:numId="10">
    <w:abstractNumId w:val="5"/>
  </w:num>
  <w:num w:numId="11">
    <w:abstractNumId w:val="1"/>
  </w:num>
  <w:num w:numId="12">
    <w:abstractNumId w:val="12"/>
  </w:num>
  <w:num w:numId="13">
    <w:abstractNumId w:val="0"/>
  </w:num>
  <w:num w:numId="14">
    <w:abstractNumId w:val="21"/>
  </w:num>
  <w:num w:numId="15">
    <w:abstractNumId w:val="15"/>
  </w:num>
  <w:num w:numId="16">
    <w:abstractNumId w:val="2"/>
  </w:num>
  <w:num w:numId="17">
    <w:abstractNumId w:val="11"/>
  </w:num>
  <w:num w:numId="18">
    <w:abstractNumId w:val="6"/>
  </w:num>
  <w:num w:numId="19">
    <w:abstractNumId w:val="20"/>
  </w:num>
  <w:num w:numId="20">
    <w:abstractNumId w:val="22"/>
  </w:num>
  <w:num w:numId="21">
    <w:abstractNumId w:val="9"/>
  </w:num>
  <w:num w:numId="22">
    <w:abstractNumId w:val="19"/>
  </w:num>
  <w:num w:numId="23">
    <w:abstractNumId w:val="16"/>
  </w:num>
  <w:num w:numId="24">
    <w:abstractNumId w:val="14"/>
  </w:num>
  <w:num w:numId="25">
    <w:abstractNumId w:val="3"/>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15F"/>
    <w:rsid w:val="000248F6"/>
    <w:rsid w:val="000349D5"/>
    <w:rsid w:val="000510CC"/>
    <w:rsid w:val="0005431E"/>
    <w:rsid w:val="000748BB"/>
    <w:rsid w:val="0007727E"/>
    <w:rsid w:val="00086986"/>
    <w:rsid w:val="000B6B43"/>
    <w:rsid w:val="000D3795"/>
    <w:rsid w:val="000D5DCF"/>
    <w:rsid w:val="000E2D37"/>
    <w:rsid w:val="000F5154"/>
    <w:rsid w:val="0010557A"/>
    <w:rsid w:val="001058B8"/>
    <w:rsid w:val="00113095"/>
    <w:rsid w:val="00134C0C"/>
    <w:rsid w:val="00144605"/>
    <w:rsid w:val="00147858"/>
    <w:rsid w:val="001502EA"/>
    <w:rsid w:val="00155604"/>
    <w:rsid w:val="00157858"/>
    <w:rsid w:val="00192AAE"/>
    <w:rsid w:val="001A2CAC"/>
    <w:rsid w:val="001A7B73"/>
    <w:rsid w:val="001E0641"/>
    <w:rsid w:val="001E7C70"/>
    <w:rsid w:val="00203C27"/>
    <w:rsid w:val="00213889"/>
    <w:rsid w:val="0021787F"/>
    <w:rsid w:val="00254F53"/>
    <w:rsid w:val="002867C1"/>
    <w:rsid w:val="002A43E3"/>
    <w:rsid w:val="002C5A02"/>
    <w:rsid w:val="002E0B04"/>
    <w:rsid w:val="002F116E"/>
    <w:rsid w:val="0030705E"/>
    <w:rsid w:val="003258A8"/>
    <w:rsid w:val="00340442"/>
    <w:rsid w:val="00376011"/>
    <w:rsid w:val="00385433"/>
    <w:rsid w:val="0038642B"/>
    <w:rsid w:val="00391CF6"/>
    <w:rsid w:val="003B076D"/>
    <w:rsid w:val="003B65B1"/>
    <w:rsid w:val="003C0DF9"/>
    <w:rsid w:val="003C4D8F"/>
    <w:rsid w:val="003E1D03"/>
    <w:rsid w:val="003E48EA"/>
    <w:rsid w:val="003F76BC"/>
    <w:rsid w:val="00403546"/>
    <w:rsid w:val="00431DFD"/>
    <w:rsid w:val="004337C7"/>
    <w:rsid w:val="00437F3B"/>
    <w:rsid w:val="004519E8"/>
    <w:rsid w:val="00465B1C"/>
    <w:rsid w:val="004810BE"/>
    <w:rsid w:val="00484706"/>
    <w:rsid w:val="004B3327"/>
    <w:rsid w:val="004E388E"/>
    <w:rsid w:val="004F3FCF"/>
    <w:rsid w:val="0051272D"/>
    <w:rsid w:val="00521620"/>
    <w:rsid w:val="005259F7"/>
    <w:rsid w:val="005421AD"/>
    <w:rsid w:val="00551D04"/>
    <w:rsid w:val="00560050"/>
    <w:rsid w:val="00595D51"/>
    <w:rsid w:val="005A3BE4"/>
    <w:rsid w:val="005C38BF"/>
    <w:rsid w:val="005D25ED"/>
    <w:rsid w:val="005E52D5"/>
    <w:rsid w:val="006005D3"/>
    <w:rsid w:val="00623835"/>
    <w:rsid w:val="00630D57"/>
    <w:rsid w:val="00635D77"/>
    <w:rsid w:val="006B354C"/>
    <w:rsid w:val="006B410A"/>
    <w:rsid w:val="006C23FD"/>
    <w:rsid w:val="006E015F"/>
    <w:rsid w:val="00714250"/>
    <w:rsid w:val="0074289A"/>
    <w:rsid w:val="00744692"/>
    <w:rsid w:val="00764C3E"/>
    <w:rsid w:val="007861E1"/>
    <w:rsid w:val="00791A10"/>
    <w:rsid w:val="007949C2"/>
    <w:rsid w:val="007A15E0"/>
    <w:rsid w:val="007A317A"/>
    <w:rsid w:val="007B4E49"/>
    <w:rsid w:val="007C5994"/>
    <w:rsid w:val="007D5C9E"/>
    <w:rsid w:val="00807B62"/>
    <w:rsid w:val="00825265"/>
    <w:rsid w:val="00847711"/>
    <w:rsid w:val="00877CBC"/>
    <w:rsid w:val="00881AF9"/>
    <w:rsid w:val="008A126F"/>
    <w:rsid w:val="008D5656"/>
    <w:rsid w:val="009154C0"/>
    <w:rsid w:val="00926BD9"/>
    <w:rsid w:val="00935774"/>
    <w:rsid w:val="00937D7D"/>
    <w:rsid w:val="00966DDE"/>
    <w:rsid w:val="00966E40"/>
    <w:rsid w:val="009D2FAB"/>
    <w:rsid w:val="009E4CA6"/>
    <w:rsid w:val="009F2690"/>
    <w:rsid w:val="00A00757"/>
    <w:rsid w:val="00A41016"/>
    <w:rsid w:val="00A514C0"/>
    <w:rsid w:val="00A560A1"/>
    <w:rsid w:val="00A57074"/>
    <w:rsid w:val="00A64C45"/>
    <w:rsid w:val="00A64DF0"/>
    <w:rsid w:val="00A856F7"/>
    <w:rsid w:val="00AB5B56"/>
    <w:rsid w:val="00AB693C"/>
    <w:rsid w:val="00AC2812"/>
    <w:rsid w:val="00AE2572"/>
    <w:rsid w:val="00B0254C"/>
    <w:rsid w:val="00B0268F"/>
    <w:rsid w:val="00B10D56"/>
    <w:rsid w:val="00B22354"/>
    <w:rsid w:val="00B22516"/>
    <w:rsid w:val="00B56D48"/>
    <w:rsid w:val="00B74FD6"/>
    <w:rsid w:val="00B84090"/>
    <w:rsid w:val="00BA1F42"/>
    <w:rsid w:val="00BA4196"/>
    <w:rsid w:val="00BC4742"/>
    <w:rsid w:val="00BD06A8"/>
    <w:rsid w:val="00BD13FE"/>
    <w:rsid w:val="00BF2B63"/>
    <w:rsid w:val="00BF79F1"/>
    <w:rsid w:val="00C17D61"/>
    <w:rsid w:val="00C21B42"/>
    <w:rsid w:val="00C3282A"/>
    <w:rsid w:val="00C330F9"/>
    <w:rsid w:val="00C51821"/>
    <w:rsid w:val="00C5657F"/>
    <w:rsid w:val="00C85B9A"/>
    <w:rsid w:val="00C87060"/>
    <w:rsid w:val="00C87848"/>
    <w:rsid w:val="00C90EAE"/>
    <w:rsid w:val="00C91B09"/>
    <w:rsid w:val="00C9758A"/>
    <w:rsid w:val="00C97743"/>
    <w:rsid w:val="00CB4526"/>
    <w:rsid w:val="00D40720"/>
    <w:rsid w:val="00D55C19"/>
    <w:rsid w:val="00D61032"/>
    <w:rsid w:val="00DB42EC"/>
    <w:rsid w:val="00DC7217"/>
    <w:rsid w:val="00E03DEE"/>
    <w:rsid w:val="00E12D75"/>
    <w:rsid w:val="00E13023"/>
    <w:rsid w:val="00E200EF"/>
    <w:rsid w:val="00E62276"/>
    <w:rsid w:val="00E94481"/>
    <w:rsid w:val="00EA4E5C"/>
    <w:rsid w:val="00EC034A"/>
    <w:rsid w:val="00EC0368"/>
    <w:rsid w:val="00EF3EEA"/>
    <w:rsid w:val="00F000D2"/>
    <w:rsid w:val="00F309CD"/>
    <w:rsid w:val="00F42853"/>
    <w:rsid w:val="00F545AA"/>
    <w:rsid w:val="00F93AAA"/>
    <w:rsid w:val="00FC2E05"/>
    <w:rsid w:val="00FE23A9"/>
    <w:rsid w:val="00FF4F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6FB45"/>
  <w15:docId w15:val="{5C78309B-CE3F-431B-8605-8CF36A1BA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7601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E015F"/>
    <w:rPr>
      <w:color w:val="0000FF" w:themeColor="hyperlink"/>
      <w:u w:val="single"/>
    </w:rPr>
  </w:style>
  <w:style w:type="paragraph" w:styleId="Rientrocorpodeltesto">
    <w:name w:val="Body Text Indent"/>
    <w:basedOn w:val="Normale"/>
    <w:link w:val="RientrocorpodeltestoCarattere"/>
    <w:rsid w:val="003E1D03"/>
    <w:pPr>
      <w:widowControl w:val="0"/>
      <w:ind w:firstLine="284"/>
      <w:jc w:val="both"/>
    </w:pPr>
    <w:rPr>
      <w:rFonts w:ascii="Arial" w:hAnsi="Arial"/>
      <w:sz w:val="20"/>
    </w:rPr>
  </w:style>
  <w:style w:type="character" w:customStyle="1" w:styleId="RientrocorpodeltestoCarattere">
    <w:name w:val="Rientro corpo del testo Carattere"/>
    <w:basedOn w:val="Carpredefinitoparagrafo"/>
    <w:link w:val="Rientrocorpodeltesto"/>
    <w:rsid w:val="003E1D03"/>
    <w:rPr>
      <w:rFonts w:ascii="Arial" w:eastAsia="Times New Roman" w:hAnsi="Arial" w:cs="Times New Roman"/>
      <w:sz w:val="20"/>
      <w:szCs w:val="20"/>
      <w:lang w:eastAsia="it-IT"/>
    </w:rPr>
  </w:style>
  <w:style w:type="paragraph" w:styleId="PreformattatoHTML">
    <w:name w:val="HTML Preformatted"/>
    <w:basedOn w:val="Normale"/>
    <w:link w:val="PreformattatoHTMLCarattere"/>
    <w:uiPriority w:val="99"/>
    <w:semiHidden/>
    <w:unhideWhenUsed/>
    <w:rsid w:val="003E1D03"/>
    <w:rPr>
      <w:rFonts w:ascii="Consolas" w:hAnsi="Consolas"/>
      <w:sz w:val="20"/>
    </w:rPr>
  </w:style>
  <w:style w:type="character" w:customStyle="1" w:styleId="PreformattatoHTMLCarattere">
    <w:name w:val="Preformattato HTML Carattere"/>
    <w:basedOn w:val="Carpredefinitoparagrafo"/>
    <w:link w:val="PreformattatoHTML"/>
    <w:uiPriority w:val="99"/>
    <w:semiHidden/>
    <w:rsid w:val="003E1D03"/>
    <w:rPr>
      <w:rFonts w:ascii="Consolas" w:hAnsi="Consolas"/>
      <w:sz w:val="20"/>
      <w:szCs w:val="20"/>
    </w:rPr>
  </w:style>
  <w:style w:type="paragraph" w:styleId="Nessunaspaziatura">
    <w:name w:val="No Spacing"/>
    <w:uiPriority w:val="1"/>
    <w:qFormat/>
    <w:rsid w:val="00C91B09"/>
    <w:pPr>
      <w:spacing w:after="0" w:line="240" w:lineRule="auto"/>
    </w:pPr>
  </w:style>
  <w:style w:type="table" w:styleId="Grigliatabella">
    <w:name w:val="Table Grid"/>
    <w:basedOn w:val="Tabellanormale"/>
    <w:uiPriority w:val="59"/>
    <w:rsid w:val="00C5657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nfasigrassetto">
    <w:name w:val="Strong"/>
    <w:basedOn w:val="Carpredefinitoparagrafo"/>
    <w:uiPriority w:val="22"/>
    <w:qFormat/>
    <w:rsid w:val="00714250"/>
    <w:rPr>
      <w:b/>
      <w:bCs/>
    </w:rPr>
  </w:style>
  <w:style w:type="paragraph" w:styleId="Paragrafoelenco">
    <w:name w:val="List Paragraph"/>
    <w:basedOn w:val="Normale"/>
    <w:uiPriority w:val="34"/>
    <w:qFormat/>
    <w:rsid w:val="00A64C45"/>
    <w:pPr>
      <w:ind w:left="720"/>
      <w:contextualSpacing/>
    </w:pPr>
  </w:style>
  <w:style w:type="paragraph" w:customStyle="1" w:styleId="rtf1NoSpacing">
    <w:name w:val="rtf1 No Spacing"/>
    <w:uiPriority w:val="1"/>
    <w:qFormat/>
    <w:rsid w:val="00157858"/>
    <w:pPr>
      <w:spacing w:after="0" w:line="240" w:lineRule="auto"/>
    </w:pPr>
    <w:rPr>
      <w:rFonts w:eastAsiaTheme="minorEastAsia"/>
    </w:rPr>
  </w:style>
  <w:style w:type="table" w:customStyle="1" w:styleId="rtf1NormalTable">
    <w:name w:val="rtf1 Normal Table"/>
    <w:uiPriority w:val="99"/>
    <w:semiHidden/>
    <w:unhideWhenUsed/>
    <w:qFormat/>
    <w:rsid w:val="00376011"/>
    <w:rPr>
      <w:rFonts w:eastAsiaTheme="minorEastAsia" w:cs="Times New Roman"/>
      <w:lang w:eastAsia="it-IT"/>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955051">
      <w:bodyDiv w:val="1"/>
      <w:marLeft w:val="0"/>
      <w:marRight w:val="0"/>
      <w:marTop w:val="0"/>
      <w:marBottom w:val="0"/>
      <w:divBdr>
        <w:top w:val="none" w:sz="0" w:space="0" w:color="auto"/>
        <w:left w:val="none" w:sz="0" w:space="0" w:color="auto"/>
        <w:bottom w:val="none" w:sz="0" w:space="0" w:color="auto"/>
        <w:right w:val="none" w:sz="0" w:space="0" w:color="auto"/>
      </w:divBdr>
    </w:div>
    <w:div w:id="208954175">
      <w:bodyDiv w:val="1"/>
      <w:marLeft w:val="0"/>
      <w:marRight w:val="0"/>
      <w:marTop w:val="0"/>
      <w:marBottom w:val="0"/>
      <w:divBdr>
        <w:top w:val="none" w:sz="0" w:space="0" w:color="auto"/>
        <w:left w:val="none" w:sz="0" w:space="0" w:color="auto"/>
        <w:bottom w:val="none" w:sz="0" w:space="0" w:color="auto"/>
        <w:right w:val="none" w:sz="0" w:space="0" w:color="auto"/>
      </w:divBdr>
    </w:div>
    <w:div w:id="241256318">
      <w:bodyDiv w:val="1"/>
      <w:marLeft w:val="0"/>
      <w:marRight w:val="0"/>
      <w:marTop w:val="0"/>
      <w:marBottom w:val="0"/>
      <w:divBdr>
        <w:top w:val="none" w:sz="0" w:space="0" w:color="auto"/>
        <w:left w:val="none" w:sz="0" w:space="0" w:color="auto"/>
        <w:bottom w:val="none" w:sz="0" w:space="0" w:color="auto"/>
        <w:right w:val="none" w:sz="0" w:space="0" w:color="auto"/>
      </w:divBdr>
    </w:div>
    <w:div w:id="485975421">
      <w:bodyDiv w:val="1"/>
      <w:marLeft w:val="0"/>
      <w:marRight w:val="0"/>
      <w:marTop w:val="0"/>
      <w:marBottom w:val="0"/>
      <w:divBdr>
        <w:top w:val="none" w:sz="0" w:space="0" w:color="auto"/>
        <w:left w:val="none" w:sz="0" w:space="0" w:color="auto"/>
        <w:bottom w:val="none" w:sz="0" w:space="0" w:color="auto"/>
        <w:right w:val="none" w:sz="0" w:space="0" w:color="auto"/>
      </w:divBdr>
      <w:divsChild>
        <w:div w:id="277107959">
          <w:marLeft w:val="0"/>
          <w:marRight w:val="0"/>
          <w:marTop w:val="0"/>
          <w:marBottom w:val="0"/>
          <w:divBdr>
            <w:top w:val="none" w:sz="0" w:space="0" w:color="auto"/>
            <w:left w:val="none" w:sz="0" w:space="0" w:color="auto"/>
            <w:bottom w:val="none" w:sz="0" w:space="0" w:color="auto"/>
            <w:right w:val="none" w:sz="0" w:space="0" w:color="auto"/>
          </w:divBdr>
        </w:div>
      </w:divsChild>
    </w:div>
    <w:div w:id="687411040">
      <w:bodyDiv w:val="1"/>
      <w:marLeft w:val="0"/>
      <w:marRight w:val="0"/>
      <w:marTop w:val="0"/>
      <w:marBottom w:val="0"/>
      <w:divBdr>
        <w:top w:val="none" w:sz="0" w:space="0" w:color="auto"/>
        <w:left w:val="none" w:sz="0" w:space="0" w:color="auto"/>
        <w:bottom w:val="none" w:sz="0" w:space="0" w:color="auto"/>
        <w:right w:val="none" w:sz="0" w:space="0" w:color="auto"/>
      </w:divBdr>
    </w:div>
    <w:div w:id="755174117">
      <w:bodyDiv w:val="1"/>
      <w:marLeft w:val="0"/>
      <w:marRight w:val="0"/>
      <w:marTop w:val="0"/>
      <w:marBottom w:val="0"/>
      <w:divBdr>
        <w:top w:val="none" w:sz="0" w:space="0" w:color="auto"/>
        <w:left w:val="none" w:sz="0" w:space="0" w:color="auto"/>
        <w:bottom w:val="none" w:sz="0" w:space="0" w:color="auto"/>
        <w:right w:val="none" w:sz="0" w:space="0" w:color="auto"/>
      </w:divBdr>
      <w:divsChild>
        <w:div w:id="1479179641">
          <w:marLeft w:val="0"/>
          <w:marRight w:val="0"/>
          <w:marTop w:val="0"/>
          <w:marBottom w:val="0"/>
          <w:divBdr>
            <w:top w:val="none" w:sz="0" w:space="0" w:color="auto"/>
            <w:left w:val="none" w:sz="0" w:space="0" w:color="auto"/>
            <w:bottom w:val="none" w:sz="0" w:space="0" w:color="auto"/>
            <w:right w:val="none" w:sz="0" w:space="0" w:color="auto"/>
          </w:divBdr>
        </w:div>
      </w:divsChild>
    </w:div>
    <w:div w:id="1304847994">
      <w:bodyDiv w:val="1"/>
      <w:marLeft w:val="0"/>
      <w:marRight w:val="0"/>
      <w:marTop w:val="0"/>
      <w:marBottom w:val="0"/>
      <w:divBdr>
        <w:top w:val="none" w:sz="0" w:space="0" w:color="auto"/>
        <w:left w:val="none" w:sz="0" w:space="0" w:color="auto"/>
        <w:bottom w:val="none" w:sz="0" w:space="0" w:color="auto"/>
        <w:right w:val="none" w:sz="0" w:space="0" w:color="auto"/>
      </w:divBdr>
    </w:div>
    <w:div w:id="1758553556">
      <w:bodyDiv w:val="1"/>
      <w:marLeft w:val="0"/>
      <w:marRight w:val="0"/>
      <w:marTop w:val="0"/>
      <w:marBottom w:val="0"/>
      <w:divBdr>
        <w:top w:val="none" w:sz="0" w:space="0" w:color="auto"/>
        <w:left w:val="none" w:sz="0" w:space="0" w:color="auto"/>
        <w:bottom w:val="none" w:sz="0" w:space="0" w:color="auto"/>
        <w:right w:val="none" w:sz="0" w:space="0" w:color="auto"/>
      </w:divBdr>
    </w:div>
    <w:div w:id="1887058913">
      <w:bodyDiv w:val="1"/>
      <w:marLeft w:val="0"/>
      <w:marRight w:val="0"/>
      <w:marTop w:val="0"/>
      <w:marBottom w:val="0"/>
      <w:divBdr>
        <w:top w:val="none" w:sz="0" w:space="0" w:color="auto"/>
        <w:left w:val="none" w:sz="0" w:space="0" w:color="auto"/>
        <w:bottom w:val="none" w:sz="0" w:space="0" w:color="auto"/>
        <w:right w:val="none" w:sz="0" w:space="0" w:color="auto"/>
      </w:divBdr>
    </w:div>
    <w:div w:id="202535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CED1B-CD99-416A-A270-AA76B4F1D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888</Words>
  <Characters>5062</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s.lodovisi</dc:creator>
  <cp:lastModifiedBy>a.franconi</cp:lastModifiedBy>
  <cp:revision>2</cp:revision>
  <cp:lastPrinted>2020-02-07T08:17:00Z</cp:lastPrinted>
  <dcterms:created xsi:type="dcterms:W3CDTF">2021-03-09T10:58:00Z</dcterms:created>
  <dcterms:modified xsi:type="dcterms:W3CDTF">2021-03-09T10:58:00Z</dcterms:modified>
</cp:coreProperties>
</file>