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C7" w:rsidRDefault="003124C7" w:rsidP="00E050DF">
      <w:pPr>
        <w:spacing w:after="0"/>
        <w:jc w:val="both"/>
        <w:rPr>
          <w:rFonts w:ascii="Times New Roman" w:eastAsia="Times New Roman" w:hAnsi="Times New Roman" w:cs="Times New Roman"/>
          <w:noProof/>
          <w:lang w:val="it-IT" w:eastAsia="it-IT"/>
        </w:rPr>
      </w:pPr>
    </w:p>
    <w:p w:rsidR="00E050DF" w:rsidRDefault="00567E89" w:rsidP="00E050DF">
      <w:pPr>
        <w:spacing w:after="0"/>
        <w:jc w:val="both"/>
        <w:rPr>
          <w:rFonts w:ascii="Times New Roman" w:hAnsi="Times New Roman"/>
          <w:b/>
        </w:rPr>
      </w:pPr>
      <w:bookmarkStart w:id="0" w:name="iocison"/>
      <w:bookmarkStart w:id="1" w:name="iocisono"/>
      <w:bookmarkEnd w:id="0"/>
      <w:bookmarkEnd w:id="1"/>
      <w:r>
        <w:rPr>
          <w:rFonts w:ascii="Times New Roman" w:hAnsi="Times New Roman"/>
          <w:b/>
        </w:rPr>
        <w:t>C</w:t>
      </w:r>
      <w:r w:rsidR="00E050DF">
        <w:rPr>
          <w:rFonts w:ascii="Times New Roman" w:hAnsi="Times New Roman"/>
          <w:b/>
        </w:rPr>
        <w:t>ONVENZIONE AI SENSI DELL’ART. 20 DEL D.LGS N. 50/2016 TRA IL COMUNE DI AMATRICE E CROCE ROSSA ITALIANA, PER LA REALIZZAZIONE DI UN CENTRO POLIFUNZIONALE CON SALA TEATRO, AUDITORIUM BAR - FOYER E PRESIDIO SOCIO SANITARIO CRI</w:t>
      </w:r>
    </w:p>
    <w:p w:rsidR="00E050DF" w:rsidRDefault="00E050DF" w:rsidP="00E050DF">
      <w:pPr>
        <w:spacing w:after="0"/>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E050DF" w:rsidRDefault="00E050DF" w:rsidP="00E050DF">
      <w:pPr>
        <w:spacing w:after="0"/>
        <w:jc w:val="both"/>
        <w:rPr>
          <w:rFonts w:ascii="Times New Roman" w:hAnsi="Times New Roman"/>
        </w:rPr>
      </w:pPr>
    </w:p>
    <w:p w:rsidR="00E050DF" w:rsidRDefault="00E050DF" w:rsidP="00E050DF">
      <w:pPr>
        <w:spacing w:after="0"/>
        <w:jc w:val="both"/>
        <w:rPr>
          <w:rFonts w:ascii="Times New Roman" w:hAnsi="Times New Roman"/>
        </w:rPr>
      </w:pPr>
      <w:r>
        <w:rPr>
          <w:rFonts w:ascii="Times New Roman" w:hAnsi="Times New Roman"/>
        </w:rPr>
        <w:t xml:space="preserve">L’anno </w:t>
      </w:r>
      <w:r w:rsidR="001948E3">
        <w:rPr>
          <w:rFonts w:ascii="Times New Roman" w:hAnsi="Times New Roman"/>
        </w:rPr>
        <w:t>…………….</w:t>
      </w:r>
      <w:r>
        <w:rPr>
          <w:rFonts w:ascii="Times New Roman" w:hAnsi="Times New Roman"/>
        </w:rPr>
        <w:t>, il giorno _________ del mese di _______, presso la sede temporanea del Comune di Amatrice</w:t>
      </w:r>
    </w:p>
    <w:p w:rsidR="00E050DF" w:rsidRDefault="00E050DF" w:rsidP="00E050DF">
      <w:pPr>
        <w:spacing w:after="0"/>
        <w:jc w:val="both"/>
        <w:rPr>
          <w:rFonts w:ascii="Times New Roman" w:hAnsi="Times New Roman"/>
        </w:rPr>
      </w:pPr>
    </w:p>
    <w:p w:rsidR="00E050DF" w:rsidRDefault="00E050DF" w:rsidP="00E050DF">
      <w:pPr>
        <w:spacing w:after="0"/>
        <w:jc w:val="center"/>
        <w:rPr>
          <w:rFonts w:ascii="Times New Roman" w:hAnsi="Times New Roman"/>
          <w:b/>
        </w:rPr>
      </w:pPr>
      <w:r>
        <w:rPr>
          <w:rFonts w:ascii="Times New Roman" w:hAnsi="Times New Roman"/>
          <w:b/>
        </w:rPr>
        <w:t>TRA</w:t>
      </w:r>
    </w:p>
    <w:p w:rsidR="00E050DF" w:rsidRDefault="00E050DF" w:rsidP="00E050DF">
      <w:pPr>
        <w:spacing w:after="0"/>
        <w:jc w:val="both"/>
        <w:rPr>
          <w:rFonts w:ascii="Times New Roman" w:hAnsi="Times New Roman"/>
        </w:rPr>
      </w:pPr>
      <w:r>
        <w:rPr>
          <w:rFonts w:ascii="Times New Roman" w:hAnsi="Times New Roman"/>
        </w:rPr>
        <w:t xml:space="preserve">il Comune di Amatrice,- con sede in Amatrice, nella persona del Sindaco </w:t>
      </w:r>
      <w:r w:rsidR="00E17F76">
        <w:rPr>
          <w:rFonts w:ascii="Times New Roman" w:hAnsi="Times New Roman"/>
        </w:rPr>
        <w:t xml:space="preserve">Antonio Fontanella </w:t>
      </w:r>
      <w:r>
        <w:rPr>
          <w:rFonts w:ascii="Times New Roman" w:hAnsi="Times New Roman"/>
        </w:rPr>
        <w:t xml:space="preserve"> nato a </w:t>
      </w:r>
      <w:r w:rsidR="00E17F76">
        <w:rPr>
          <w:rFonts w:ascii="Times New Roman" w:hAnsi="Times New Roman"/>
        </w:rPr>
        <w:t>…….</w:t>
      </w:r>
      <w:r>
        <w:rPr>
          <w:rFonts w:ascii="Times New Roman" w:hAnsi="Times New Roman"/>
        </w:rPr>
        <w:t xml:space="preserve"> il </w:t>
      </w:r>
      <w:r w:rsidR="00E17F76">
        <w:rPr>
          <w:rFonts w:ascii="Times New Roman" w:hAnsi="Times New Roman"/>
        </w:rPr>
        <w:t>…….</w:t>
      </w:r>
      <w:r>
        <w:rPr>
          <w:rFonts w:ascii="Times New Roman" w:hAnsi="Times New Roman"/>
        </w:rPr>
        <w:t xml:space="preserve">, autorizzato alla sottoscrizione del presente giusta deliberazione di </w:t>
      </w:r>
      <w:r w:rsidR="00F22818">
        <w:rPr>
          <w:rFonts w:ascii="Times New Roman" w:hAnsi="Times New Roman"/>
        </w:rPr>
        <w:t xml:space="preserve">Giunta </w:t>
      </w:r>
      <w:r>
        <w:rPr>
          <w:rFonts w:ascii="Times New Roman" w:hAnsi="Times New Roman"/>
        </w:rPr>
        <w:t xml:space="preserve"> Comunale n. ___ del _____</w:t>
      </w:r>
      <w:r w:rsidR="00E17F76">
        <w:rPr>
          <w:rFonts w:ascii="Times New Roman" w:hAnsi="Times New Roman"/>
        </w:rPr>
        <w:t xml:space="preserve"> (di seguito “Comune”)</w:t>
      </w:r>
    </w:p>
    <w:p w:rsidR="00E050DF" w:rsidRDefault="00E050DF" w:rsidP="00E050DF">
      <w:pPr>
        <w:spacing w:after="0"/>
        <w:jc w:val="both"/>
        <w:rPr>
          <w:rFonts w:ascii="Times New Roman" w:hAnsi="Times New Roman"/>
        </w:rPr>
      </w:pPr>
    </w:p>
    <w:p w:rsidR="00E050DF" w:rsidRDefault="00E050DF" w:rsidP="00E050DF">
      <w:pPr>
        <w:spacing w:after="0"/>
        <w:jc w:val="center"/>
        <w:rPr>
          <w:rFonts w:ascii="Times New Roman" w:hAnsi="Times New Roman"/>
          <w:b/>
        </w:rPr>
      </w:pPr>
      <w:r>
        <w:rPr>
          <w:rFonts w:ascii="Times New Roman" w:hAnsi="Times New Roman"/>
          <w:b/>
        </w:rPr>
        <w:t>E</w:t>
      </w:r>
    </w:p>
    <w:p w:rsidR="00E050DF" w:rsidRDefault="00E050DF" w:rsidP="00E050DF">
      <w:pPr>
        <w:spacing w:after="0"/>
        <w:jc w:val="both"/>
        <w:rPr>
          <w:rFonts w:ascii="Times New Roman" w:hAnsi="Times New Roman"/>
        </w:rPr>
      </w:pPr>
    </w:p>
    <w:p w:rsidR="00E050DF" w:rsidRDefault="00D456CE" w:rsidP="00E050DF">
      <w:pPr>
        <w:spacing w:after="0"/>
        <w:jc w:val="both"/>
        <w:rPr>
          <w:rFonts w:ascii="Times New Roman" w:hAnsi="Times New Roman"/>
        </w:rPr>
      </w:pPr>
      <w:r>
        <w:rPr>
          <w:rFonts w:ascii="Times New Roman" w:hAnsi="Times New Roman"/>
        </w:rPr>
        <w:t xml:space="preserve">l’Associazione della Croce Rossa Italiana – ODV CF/PIVA </w:t>
      </w:r>
      <w:r w:rsidR="00B828AC" w:rsidRPr="00B828AC">
        <w:rPr>
          <w:rFonts w:ascii="Times New Roman" w:hAnsi="Times New Roman"/>
        </w:rPr>
        <w:t>13669721006</w:t>
      </w:r>
      <w:r>
        <w:rPr>
          <w:rFonts w:ascii="Times New Roman" w:hAnsi="Times New Roman"/>
        </w:rPr>
        <w:t xml:space="preserve"> avente sede in Roma alla via Toscana n. 12, 00187 in persona del </w:t>
      </w:r>
      <w:r w:rsidR="006D5C8A">
        <w:rPr>
          <w:rFonts w:ascii="Times New Roman" w:hAnsi="Times New Roman"/>
        </w:rPr>
        <w:t>……</w:t>
      </w:r>
      <w:r w:rsidR="00F22818">
        <w:rPr>
          <w:rFonts w:ascii="Times New Roman" w:hAnsi="Times New Roman"/>
        </w:rPr>
        <w:t>……………..</w:t>
      </w:r>
      <w:r w:rsidR="006D5C8A">
        <w:rPr>
          <w:rFonts w:ascii="Times New Roman" w:hAnsi="Times New Roman"/>
        </w:rPr>
        <w:t>…………..</w:t>
      </w:r>
      <w:r>
        <w:rPr>
          <w:rFonts w:ascii="Times New Roman" w:hAnsi="Times New Roman"/>
        </w:rPr>
        <w:t>(di seguito “CRI”)</w:t>
      </w:r>
    </w:p>
    <w:p w:rsidR="00E050DF" w:rsidRDefault="00E050DF" w:rsidP="00E050DF">
      <w:pPr>
        <w:spacing w:after="0"/>
        <w:jc w:val="center"/>
        <w:rPr>
          <w:rFonts w:ascii="Times New Roman" w:hAnsi="Times New Roman"/>
          <w:b/>
        </w:rPr>
      </w:pPr>
      <w:r>
        <w:rPr>
          <w:rFonts w:ascii="Times New Roman" w:hAnsi="Times New Roman"/>
          <w:b/>
        </w:rPr>
        <w:t>PREMESSO CHE</w:t>
      </w:r>
    </w:p>
    <w:p w:rsidR="00E050DF" w:rsidRDefault="00E050DF" w:rsidP="00E050DF">
      <w:pPr>
        <w:spacing w:after="0"/>
        <w:jc w:val="both"/>
        <w:rPr>
          <w:rFonts w:ascii="Times New Roman" w:hAnsi="Times New Roman"/>
        </w:rPr>
      </w:pPr>
    </w:p>
    <w:p w:rsidR="00E050DF" w:rsidRDefault="00E050DF" w:rsidP="00E050DF">
      <w:pPr>
        <w:numPr>
          <w:ilvl w:val="0"/>
          <w:numId w:val="11"/>
        </w:numPr>
        <w:spacing w:after="0"/>
        <w:ind w:left="360" w:hanging="360"/>
        <w:jc w:val="both"/>
        <w:rPr>
          <w:rFonts w:ascii="Times New Roman" w:hAnsi="Times New Roman"/>
        </w:rPr>
      </w:pPr>
      <w:r>
        <w:rPr>
          <w:rFonts w:ascii="Times New Roman" w:hAnsi="Times New Roman"/>
        </w:rPr>
        <w:t>in data 24 agosto 2016 si è verificato un evento sismico di particolare intensità che ha interessato 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E050DF" w:rsidRDefault="00E050DF" w:rsidP="00E050DF">
      <w:pPr>
        <w:spacing w:after="0"/>
        <w:ind w:left="360"/>
        <w:jc w:val="both"/>
        <w:rPr>
          <w:rFonts w:ascii="Times New Roman" w:hAnsi="Times New Roman"/>
        </w:rPr>
      </w:pPr>
    </w:p>
    <w:p w:rsidR="00E050DF" w:rsidRDefault="00E050DF" w:rsidP="00E050DF">
      <w:pPr>
        <w:numPr>
          <w:ilvl w:val="0"/>
          <w:numId w:val="11"/>
        </w:numPr>
        <w:spacing w:after="0"/>
        <w:ind w:left="360" w:hanging="360"/>
        <w:jc w:val="both"/>
        <w:rPr>
          <w:rFonts w:ascii="Times New Roman" w:hAnsi="Times New Roman"/>
        </w:rPr>
      </w:pPr>
      <w:r>
        <w:rPr>
          <w:rFonts w:ascii="Times New Roman" w:hAnsi="Times New Roman"/>
        </w:rPr>
        <w:t>che importanti eventi sismici si sono ripetuti il 26 ottobre, il 30 ottobre e il 18 gennaio 2017;</w:t>
      </w:r>
    </w:p>
    <w:p w:rsidR="00E050DF" w:rsidRDefault="00E050DF" w:rsidP="00E050DF">
      <w:pPr>
        <w:spacing w:after="0"/>
        <w:jc w:val="both"/>
        <w:rPr>
          <w:rFonts w:ascii="Times New Roman" w:hAnsi="Times New Roman"/>
        </w:rPr>
      </w:pPr>
    </w:p>
    <w:p w:rsidR="00E050DF" w:rsidRDefault="00E050DF" w:rsidP="00E050DF">
      <w:pPr>
        <w:numPr>
          <w:ilvl w:val="0"/>
          <w:numId w:val="12"/>
        </w:numPr>
        <w:spacing w:after="0"/>
        <w:ind w:left="360" w:hanging="360"/>
        <w:jc w:val="both"/>
        <w:rPr>
          <w:rFonts w:ascii="Times New Roman" w:hAnsi="Times New Roman"/>
        </w:rPr>
      </w:pPr>
      <w:r>
        <w:rPr>
          <w:rFonts w:ascii="Times New Roman" w:hAnsi="Times New Roman"/>
        </w:rPr>
        <w:t>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n.245, convertito, con modificazioni, dalla legge 27 dicembre 2002, n. 286"; con delibera del Consiglio dei Ministri del 25 agosto 2016 è stato dichiarato, fino al centottantesimo giorno dalla data dello stesso provvedimento, lo stato di emergenza inconseguenza degli eccezionali eventi sismici che hanno colpito il territorio delle Regioni Lazio, Marche, Umbria e Abruzzo il 24 agosto 2016;</w:t>
      </w:r>
    </w:p>
    <w:p w:rsidR="00E050DF" w:rsidRDefault="00E050DF" w:rsidP="00E050DF">
      <w:pPr>
        <w:spacing w:after="0"/>
        <w:jc w:val="both"/>
        <w:rPr>
          <w:rFonts w:ascii="Times New Roman" w:hAnsi="Times New Roman"/>
        </w:rPr>
      </w:pPr>
    </w:p>
    <w:p w:rsidR="00E050DF" w:rsidRDefault="00E050DF" w:rsidP="00E050DF">
      <w:pPr>
        <w:numPr>
          <w:ilvl w:val="0"/>
          <w:numId w:val="13"/>
        </w:numPr>
        <w:spacing w:after="0"/>
        <w:ind w:left="360" w:hanging="360"/>
        <w:jc w:val="both"/>
        <w:rPr>
          <w:rFonts w:ascii="Times New Roman" w:hAnsi="Times New Roman"/>
        </w:rPr>
      </w:pPr>
      <w:r>
        <w:rPr>
          <w:rFonts w:ascii="Times New Roman" w:hAnsi="Times New Roman"/>
        </w:rPr>
        <w:t xml:space="preserve">in data 26 agosto 2016 è stata emanata l'Ordinanza del Capo del Dipartimento della Protezione Civile n. 388, recante "Primi interventi urgenti di protezione civile conseguenti all'eccezionale </w:t>
      </w:r>
      <w:r>
        <w:rPr>
          <w:rFonts w:ascii="Times New Roman" w:hAnsi="Times New Roman"/>
        </w:rPr>
        <w:lastRenderedPageBreak/>
        <w:t>evento sismico che ha colpito il territorio delle regioni Lazio, Marche, Umbria e Abruzzo il 24 agosto 2016";</w:t>
      </w:r>
    </w:p>
    <w:p w:rsidR="00E050DF" w:rsidRDefault="00E050DF" w:rsidP="00E050DF">
      <w:pPr>
        <w:spacing w:after="0"/>
        <w:jc w:val="both"/>
        <w:rPr>
          <w:rFonts w:ascii="Times New Roman" w:hAnsi="Times New Roman"/>
        </w:rPr>
      </w:pPr>
    </w:p>
    <w:p w:rsidR="00E050DF" w:rsidRDefault="00E050DF" w:rsidP="00E050DF">
      <w:pPr>
        <w:numPr>
          <w:ilvl w:val="0"/>
          <w:numId w:val="14"/>
        </w:numPr>
        <w:spacing w:after="0"/>
        <w:ind w:left="360" w:hanging="360"/>
        <w:jc w:val="both"/>
        <w:rPr>
          <w:rFonts w:ascii="Times New Roman" w:hAnsi="Times New Roman"/>
        </w:rPr>
      </w:pPr>
      <w:r>
        <w:rPr>
          <w:rFonts w:ascii="Times New Roman" w:hAnsi="Times New Roman"/>
        </w:rPr>
        <w:t>l'articolo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rsidR="00E050DF" w:rsidRDefault="00E050DF" w:rsidP="00E050DF">
      <w:pPr>
        <w:spacing w:after="0"/>
        <w:jc w:val="both"/>
        <w:rPr>
          <w:rFonts w:ascii="Times New Roman" w:hAnsi="Times New Roman"/>
        </w:rPr>
      </w:pPr>
    </w:p>
    <w:p w:rsidR="00E050DF" w:rsidRDefault="00E050DF" w:rsidP="00E050DF">
      <w:pPr>
        <w:numPr>
          <w:ilvl w:val="0"/>
          <w:numId w:val="15"/>
        </w:numPr>
        <w:spacing w:after="0"/>
        <w:ind w:left="360" w:hanging="360"/>
        <w:jc w:val="both"/>
        <w:rPr>
          <w:rFonts w:ascii="Times New Roman" w:hAnsi="Times New Roman"/>
        </w:rPr>
      </w:pPr>
      <w:r>
        <w:rPr>
          <w:rFonts w:ascii="Times New Roman" w:hAnsi="Times New Roman"/>
        </w:rPr>
        <w:t>gli eventi sismici in parola hanno determinato una grave situazione di pericolo per l'incolumità delle persone e per la sicurezza dei beni pubblici e privati, nonc</w:t>
      </w:r>
      <w:r w:rsidRPr="00597E61">
        <w:rPr>
          <w:rFonts w:ascii="Times New Roman" w:hAnsi="Times New Roman"/>
        </w:rPr>
        <w:t>hé danneggiamenti a strutture e infrastrutture ricadenti nel territorio del Comune di Amatrice;</w:t>
      </w:r>
    </w:p>
    <w:p w:rsidR="00E050DF" w:rsidRPr="00597E61" w:rsidRDefault="00E050DF" w:rsidP="00E050DF">
      <w:pPr>
        <w:spacing w:after="0"/>
        <w:ind w:left="360"/>
        <w:jc w:val="both"/>
        <w:rPr>
          <w:rFonts w:ascii="Times New Roman" w:hAnsi="Times New Roman"/>
        </w:rPr>
      </w:pPr>
    </w:p>
    <w:p w:rsidR="00E050DF" w:rsidRDefault="00E050DF" w:rsidP="00E050DF">
      <w:pPr>
        <w:numPr>
          <w:ilvl w:val="0"/>
          <w:numId w:val="15"/>
        </w:numPr>
        <w:spacing w:after="0"/>
        <w:ind w:left="360" w:hanging="360"/>
        <w:jc w:val="both"/>
        <w:rPr>
          <w:rFonts w:ascii="Times New Roman" w:hAnsi="Times New Roman"/>
        </w:rPr>
      </w:pPr>
      <w:r>
        <w:rPr>
          <w:rFonts w:ascii="Times New Roman" w:hAnsi="Times New Roman"/>
        </w:rPr>
        <w:t xml:space="preserve">con Delibera di Giunta Comunale n. 30 del 23/3/2017 il Comune di Amatrice ha approvato un Protocollo d'Intesa con l’Associazione ONLUS “IO CI SONO”, la Società “IL FATTO SPA” e la Croce Rossa Italiana </w:t>
      </w:r>
      <w:r w:rsidR="00D456CE">
        <w:rPr>
          <w:rFonts w:ascii="Times New Roman" w:hAnsi="Times New Roman"/>
        </w:rPr>
        <w:t xml:space="preserve">finalizzato allarealizzazione </w:t>
      </w:r>
      <w:r w:rsidRPr="00597E61">
        <w:rPr>
          <w:rFonts w:ascii="Times New Roman" w:hAnsi="Times New Roman"/>
        </w:rPr>
        <w:t>un Centro Polifunzionale destinato ai bambini, ai giovani e luogo di interscambio generazionale con gli anziani, denominato “Centro Polifunzionale”;</w:t>
      </w:r>
    </w:p>
    <w:p w:rsidR="00E050DF" w:rsidRDefault="00E050DF" w:rsidP="00E050DF">
      <w:pPr>
        <w:spacing w:after="0"/>
        <w:ind w:left="360"/>
        <w:jc w:val="both"/>
        <w:rPr>
          <w:rFonts w:ascii="Times New Roman" w:hAnsi="Times New Roman"/>
        </w:rPr>
      </w:pPr>
    </w:p>
    <w:p w:rsidR="00E050DF" w:rsidRPr="00E87BF1" w:rsidRDefault="00E050DF" w:rsidP="00E050DF">
      <w:pPr>
        <w:numPr>
          <w:ilvl w:val="0"/>
          <w:numId w:val="16"/>
        </w:numPr>
        <w:spacing w:after="0"/>
        <w:ind w:left="360" w:hanging="360"/>
        <w:jc w:val="both"/>
        <w:rPr>
          <w:rFonts w:ascii="Times New Roman" w:hAnsi="Times New Roman"/>
        </w:rPr>
      </w:pPr>
      <w:r w:rsidRPr="00E87BF1">
        <w:rPr>
          <w:rFonts w:ascii="Times New Roman" w:hAnsi="Times New Roman"/>
        </w:rPr>
        <w:t xml:space="preserve">che ai sensi dell'art.2 di suddetto Protocollo la </w:t>
      </w:r>
      <w:r w:rsidR="00E17F76">
        <w:rPr>
          <w:rFonts w:ascii="Times New Roman" w:hAnsi="Times New Roman"/>
        </w:rPr>
        <w:t>CRI</w:t>
      </w:r>
      <w:r w:rsidRPr="00E87BF1">
        <w:rPr>
          <w:rFonts w:ascii="Times New Roman" w:hAnsi="Times New Roman"/>
        </w:rPr>
        <w:t xml:space="preserve"> è stat</w:t>
      </w:r>
      <w:r w:rsidR="00E17F76">
        <w:rPr>
          <w:rFonts w:ascii="Times New Roman" w:hAnsi="Times New Roman"/>
        </w:rPr>
        <w:t>o indicato quale soggetto</w:t>
      </w:r>
      <w:r w:rsidRPr="00E87BF1">
        <w:rPr>
          <w:rFonts w:ascii="Times New Roman" w:hAnsi="Times New Roman"/>
        </w:rPr>
        <w:t xml:space="preserve"> delegat</w:t>
      </w:r>
      <w:r w:rsidR="00E17F76">
        <w:rPr>
          <w:rFonts w:ascii="Times New Roman" w:hAnsi="Times New Roman"/>
        </w:rPr>
        <w:t>o</w:t>
      </w:r>
      <w:r w:rsidRPr="00E87BF1">
        <w:rPr>
          <w:rFonts w:ascii="Times New Roman" w:hAnsi="Times New Roman"/>
        </w:rPr>
        <w:t xml:space="preserve"> a realizzare il suddetto progetto;</w:t>
      </w:r>
    </w:p>
    <w:p w:rsidR="00E050DF" w:rsidRPr="00E87BF1" w:rsidRDefault="00E050DF" w:rsidP="00E050DF">
      <w:pPr>
        <w:spacing w:after="0"/>
        <w:ind w:left="360"/>
        <w:jc w:val="both"/>
        <w:rPr>
          <w:rFonts w:ascii="Times New Roman" w:hAnsi="Times New Roman"/>
        </w:rPr>
      </w:pPr>
    </w:p>
    <w:p w:rsidR="00E050DF" w:rsidRPr="00E87BF1" w:rsidRDefault="00E050DF" w:rsidP="00E050DF">
      <w:pPr>
        <w:numPr>
          <w:ilvl w:val="0"/>
          <w:numId w:val="16"/>
        </w:numPr>
        <w:spacing w:after="0"/>
        <w:ind w:left="360" w:hanging="360"/>
        <w:jc w:val="both"/>
        <w:rPr>
          <w:rFonts w:ascii="Times New Roman" w:hAnsi="Times New Roman"/>
        </w:rPr>
      </w:pPr>
      <w:r w:rsidRPr="00E87BF1">
        <w:rPr>
          <w:rFonts w:ascii="Times New Roman" w:hAnsi="Times New Roman"/>
        </w:rPr>
        <w:t>l’art. 20 del D.Lgs. 50/2016 prevede la possibilità per le opere pubbliche di essere realizzate a spese del privato;</w:t>
      </w:r>
    </w:p>
    <w:p w:rsidR="00E050DF" w:rsidRDefault="00E050DF" w:rsidP="00E050DF">
      <w:pPr>
        <w:spacing w:after="0"/>
        <w:jc w:val="both"/>
        <w:rPr>
          <w:rFonts w:ascii="Times New Roman" w:hAnsi="Times New Roman"/>
        </w:rPr>
      </w:pPr>
    </w:p>
    <w:p w:rsidR="00D456CE" w:rsidRDefault="00E050DF">
      <w:pPr>
        <w:numPr>
          <w:ilvl w:val="0"/>
          <w:numId w:val="17"/>
        </w:numPr>
        <w:spacing w:after="0"/>
        <w:ind w:left="360" w:hanging="360"/>
        <w:jc w:val="both"/>
        <w:rPr>
          <w:rFonts w:ascii="Times New Roman" w:hAnsi="Times New Roman"/>
        </w:rPr>
      </w:pPr>
      <w:r>
        <w:rPr>
          <w:rFonts w:ascii="Times New Roman" w:hAnsi="Times New Roman"/>
        </w:rPr>
        <w:t xml:space="preserve">che il Comune di Amatrice, con Delibera di Consiglio Comunale n ____ del _____ ha valutato il progetto di fattibilità  - Documento Preliminare di Progettazione presentato dalla Croce Rossa ai fini della Variante Urbanistica di cui all'art. </w:t>
      </w:r>
      <w:r w:rsidRPr="00E87BF1">
        <w:rPr>
          <w:rFonts w:ascii="Times New Roman" w:hAnsi="Times New Roman"/>
        </w:rPr>
        <w:t>19, c. 3 del D.P.R. n. 327/2001 e dell’art. 50 bis della L.R.L. n. 38/1999</w:t>
      </w:r>
      <w:r>
        <w:rPr>
          <w:rFonts w:ascii="Times New Roman" w:hAnsi="Times New Roman"/>
        </w:rPr>
        <w:t xml:space="preserve">, ritenendolo rispondente alle necessità </w:t>
      </w:r>
      <w:r w:rsidR="00D456CE">
        <w:rPr>
          <w:rFonts w:ascii="Times New Roman" w:hAnsi="Times New Roman"/>
        </w:rPr>
        <w:t>dell’Amministrazione;</w:t>
      </w:r>
    </w:p>
    <w:p w:rsidR="00D456CE" w:rsidRDefault="00D456CE" w:rsidP="002D6D3A">
      <w:pPr>
        <w:spacing w:after="0"/>
        <w:ind w:left="360"/>
        <w:jc w:val="both"/>
        <w:rPr>
          <w:rFonts w:ascii="Times New Roman" w:hAnsi="Times New Roman"/>
        </w:rPr>
      </w:pPr>
    </w:p>
    <w:p w:rsidR="00D456CE" w:rsidRPr="00D456CE" w:rsidRDefault="00D456CE">
      <w:pPr>
        <w:numPr>
          <w:ilvl w:val="0"/>
          <w:numId w:val="17"/>
        </w:numPr>
        <w:spacing w:after="0"/>
        <w:ind w:left="360" w:hanging="360"/>
        <w:jc w:val="both"/>
        <w:rPr>
          <w:rFonts w:ascii="Times New Roman" w:hAnsi="Times New Roman"/>
        </w:rPr>
      </w:pPr>
      <w:r>
        <w:rPr>
          <w:rFonts w:ascii="Times New Roman" w:hAnsi="Times New Roman"/>
        </w:rPr>
        <w:t xml:space="preserve">che il Comune con Delibera di </w:t>
      </w:r>
      <w:r w:rsidR="00F22818">
        <w:rPr>
          <w:rFonts w:ascii="Times New Roman" w:hAnsi="Times New Roman"/>
        </w:rPr>
        <w:t xml:space="preserve">Giunta </w:t>
      </w:r>
      <w:r>
        <w:rPr>
          <w:rFonts w:ascii="Times New Roman" w:hAnsi="Times New Roman"/>
        </w:rPr>
        <w:t xml:space="preserve"> Comunale n ___ del ____ ha approvato lo schema della presente Convenzione;</w:t>
      </w:r>
    </w:p>
    <w:p w:rsidR="00E050DF" w:rsidRDefault="00E050DF" w:rsidP="00E050DF">
      <w:pPr>
        <w:spacing w:after="0"/>
        <w:jc w:val="both"/>
        <w:rPr>
          <w:rFonts w:ascii="Times New Roman" w:hAnsi="Times New Roman"/>
        </w:rPr>
      </w:pPr>
    </w:p>
    <w:p w:rsidR="00E050DF" w:rsidRPr="002D6D3A" w:rsidRDefault="00E050DF" w:rsidP="00E050DF">
      <w:pPr>
        <w:spacing w:after="0"/>
        <w:jc w:val="center"/>
        <w:rPr>
          <w:rFonts w:ascii="Times New Roman" w:hAnsi="Times New Roman"/>
          <w:b/>
        </w:rPr>
      </w:pPr>
      <w:r w:rsidRPr="002D6D3A">
        <w:rPr>
          <w:rFonts w:ascii="Times New Roman" w:hAnsi="Times New Roman"/>
          <w:b/>
        </w:rPr>
        <w:t>Tutto ciò premesso</w:t>
      </w:r>
    </w:p>
    <w:p w:rsidR="00E050DF" w:rsidRPr="002D6D3A" w:rsidRDefault="00E050DF" w:rsidP="00E050DF">
      <w:pPr>
        <w:spacing w:after="0"/>
        <w:jc w:val="center"/>
        <w:rPr>
          <w:rFonts w:ascii="Times New Roman" w:hAnsi="Times New Roman"/>
          <w:b/>
        </w:rPr>
      </w:pPr>
      <w:r w:rsidRPr="002D6D3A">
        <w:rPr>
          <w:rFonts w:ascii="Times New Roman" w:hAnsi="Times New Roman"/>
          <w:b/>
        </w:rPr>
        <w:t>si conviene e si stipula quanto segue</w:t>
      </w:r>
    </w:p>
    <w:p w:rsidR="00E050DF" w:rsidRDefault="00E050DF" w:rsidP="00E050DF">
      <w:pPr>
        <w:spacing w:after="0"/>
        <w:jc w:val="center"/>
        <w:rPr>
          <w:rFonts w:ascii="Times New Roman" w:hAnsi="Times New Roman"/>
        </w:rPr>
      </w:pPr>
    </w:p>
    <w:p w:rsidR="00E050DF" w:rsidRDefault="00E050DF" w:rsidP="00E050DF">
      <w:pPr>
        <w:spacing w:after="0"/>
        <w:jc w:val="center"/>
        <w:rPr>
          <w:rFonts w:ascii="Times New Roman" w:hAnsi="Times New Roman"/>
          <w:b/>
        </w:rPr>
      </w:pPr>
      <w:r>
        <w:rPr>
          <w:rFonts w:ascii="Times New Roman" w:hAnsi="Times New Roman"/>
          <w:b/>
        </w:rPr>
        <w:t>Articolo 1</w:t>
      </w:r>
    </w:p>
    <w:p w:rsidR="00E050DF" w:rsidRDefault="00E050DF" w:rsidP="00E050DF">
      <w:pPr>
        <w:spacing w:after="0"/>
        <w:jc w:val="center"/>
        <w:rPr>
          <w:rFonts w:ascii="Times New Roman" w:hAnsi="Times New Roman"/>
          <w:b/>
        </w:rPr>
      </w:pPr>
      <w:r>
        <w:rPr>
          <w:rFonts w:ascii="Times New Roman" w:hAnsi="Times New Roman"/>
          <w:b/>
        </w:rPr>
        <w:t>(Oggetto della convenzione)</w:t>
      </w:r>
    </w:p>
    <w:p w:rsidR="00E050DF" w:rsidRDefault="00E050DF" w:rsidP="00E050DF">
      <w:pPr>
        <w:spacing w:after="0"/>
        <w:jc w:val="both"/>
        <w:rPr>
          <w:rFonts w:ascii="Times New Roman" w:hAnsi="Times New Roman"/>
        </w:rPr>
      </w:pPr>
      <w:r>
        <w:rPr>
          <w:rFonts w:ascii="Times New Roman" w:hAnsi="Times New Roman"/>
        </w:rPr>
        <w:t>Le premesse</w:t>
      </w:r>
      <w:r w:rsidR="002D6D3A">
        <w:rPr>
          <w:rFonts w:ascii="Times New Roman" w:hAnsi="Times New Roman"/>
        </w:rPr>
        <w:t>, gli atti ed i</w:t>
      </w:r>
      <w:r w:rsidR="00D456CE">
        <w:rPr>
          <w:rFonts w:ascii="Times New Roman" w:hAnsi="Times New Roman"/>
        </w:rPr>
        <w:t xml:space="preserve"> documenti richiamati all’interno della presente Convenzione, anche se non materialmente allegati, </w:t>
      </w:r>
      <w:r>
        <w:rPr>
          <w:rFonts w:ascii="Times New Roman" w:hAnsi="Times New Roman"/>
        </w:rPr>
        <w:t xml:space="preserve">formano parte integrante e sostanziale della </w:t>
      </w:r>
      <w:r w:rsidR="00D456CE">
        <w:rPr>
          <w:rFonts w:ascii="Times New Roman" w:hAnsi="Times New Roman"/>
        </w:rPr>
        <w:t>stessa</w:t>
      </w:r>
      <w:r>
        <w:rPr>
          <w:rFonts w:ascii="Times New Roman" w:hAnsi="Times New Roman"/>
        </w:rPr>
        <w:t>.</w:t>
      </w:r>
    </w:p>
    <w:p w:rsidR="00E050DF" w:rsidRDefault="00E050DF" w:rsidP="00E050DF">
      <w:pPr>
        <w:spacing w:after="0"/>
        <w:jc w:val="both"/>
        <w:rPr>
          <w:rFonts w:ascii="Times New Roman" w:hAnsi="Times New Roman"/>
        </w:rPr>
      </w:pPr>
    </w:p>
    <w:p w:rsidR="00E050DF" w:rsidRDefault="00E050DF" w:rsidP="00E050DF">
      <w:pPr>
        <w:spacing w:after="0"/>
        <w:jc w:val="both"/>
        <w:rPr>
          <w:rFonts w:ascii="Times New Roman" w:hAnsi="Times New Roman"/>
        </w:rPr>
      </w:pPr>
      <w:r>
        <w:rPr>
          <w:rFonts w:ascii="Times New Roman" w:hAnsi="Times New Roman"/>
        </w:rPr>
        <w:t>C</w:t>
      </w:r>
      <w:r w:rsidR="00A846D9">
        <w:rPr>
          <w:rFonts w:ascii="Times New Roman" w:hAnsi="Times New Roman"/>
        </w:rPr>
        <w:t xml:space="preserve">on la sottoscrizione della presente Convenzione, CRI si impegna a realizzare a propria cura e spese ex art. 20 Dlgs 50/2016 e a consegnare al Comune a titolo gratuito </w:t>
      </w:r>
      <w:r>
        <w:rPr>
          <w:rFonts w:ascii="Times New Roman" w:hAnsi="Times New Roman"/>
        </w:rPr>
        <w:t xml:space="preserve">un Centro Polifunzionale </w:t>
      </w:r>
      <w:r w:rsidRPr="00E87BF1">
        <w:rPr>
          <w:rFonts w:ascii="Times New Roman" w:hAnsi="Times New Roman"/>
        </w:rPr>
        <w:t>(Sala teatro, auditorium e presidio socio-sanitario CRI)</w:t>
      </w:r>
      <w:r>
        <w:rPr>
          <w:rFonts w:ascii="Times New Roman" w:hAnsi="Times New Roman"/>
        </w:rPr>
        <w:t>, in variante allo strumento urbanistico ai sensi dell'art.</w:t>
      </w:r>
      <w:r w:rsidRPr="00E87BF1">
        <w:rPr>
          <w:rFonts w:ascii="Times New Roman" w:hAnsi="Times New Roman"/>
        </w:rPr>
        <w:t xml:space="preserve"> 19, c. </w:t>
      </w:r>
      <w:r w:rsidRPr="00E87BF1">
        <w:rPr>
          <w:rFonts w:ascii="Times New Roman" w:hAnsi="Times New Roman"/>
        </w:rPr>
        <w:lastRenderedPageBreak/>
        <w:t>3 del D.P.R. n. 327/2001 e dell’art. 50 bis della L.R.L. n. 38/1999</w:t>
      </w:r>
      <w:r>
        <w:rPr>
          <w:rFonts w:ascii="Times New Roman" w:hAnsi="Times New Roman"/>
        </w:rPr>
        <w:t>nell'area individuata catastalmente fg. 59 mappale 535, di proprietà del Comune, in conformità al progetto di fattibilità delle opere proposto ed allegato alla presente convenzione per farne parte integrante e sostanziale, comprendente:</w:t>
      </w:r>
    </w:p>
    <w:p w:rsidR="00E050DF" w:rsidRPr="00E87BF1" w:rsidRDefault="00E050DF" w:rsidP="00E050DF">
      <w:pPr>
        <w:numPr>
          <w:ilvl w:val="0"/>
          <w:numId w:val="19"/>
        </w:numPr>
        <w:spacing w:after="0"/>
        <w:jc w:val="both"/>
        <w:rPr>
          <w:rFonts w:ascii="Times New Roman" w:hAnsi="Times New Roman"/>
        </w:rPr>
      </w:pPr>
      <w:r w:rsidRPr="00E87BF1">
        <w:rPr>
          <w:rFonts w:ascii="Times New Roman" w:hAnsi="Times New Roman"/>
        </w:rPr>
        <w:t>Tavola 01 – Planimetria di rilievo in scala 1:200;</w:t>
      </w:r>
    </w:p>
    <w:p w:rsidR="00E050DF" w:rsidRPr="00E87BF1" w:rsidRDefault="00E050DF" w:rsidP="00E050DF">
      <w:pPr>
        <w:numPr>
          <w:ilvl w:val="0"/>
          <w:numId w:val="19"/>
        </w:numPr>
        <w:spacing w:after="0"/>
        <w:jc w:val="both"/>
        <w:rPr>
          <w:rFonts w:ascii="Times New Roman" w:hAnsi="Times New Roman"/>
        </w:rPr>
      </w:pPr>
      <w:r w:rsidRPr="00E87BF1">
        <w:rPr>
          <w:rFonts w:ascii="Times New Roman" w:hAnsi="Times New Roman"/>
        </w:rPr>
        <w:t>Tavola 02 – Planimetria di progetto in scala 1:200;</w:t>
      </w:r>
    </w:p>
    <w:p w:rsidR="00E050DF" w:rsidRPr="00E87BF1" w:rsidRDefault="00E050DF" w:rsidP="00E050DF">
      <w:pPr>
        <w:numPr>
          <w:ilvl w:val="0"/>
          <w:numId w:val="19"/>
        </w:numPr>
        <w:spacing w:after="0"/>
        <w:jc w:val="both"/>
        <w:rPr>
          <w:rFonts w:ascii="Times New Roman" w:hAnsi="Times New Roman"/>
        </w:rPr>
      </w:pPr>
      <w:r w:rsidRPr="00E87BF1">
        <w:rPr>
          <w:rFonts w:ascii="Times New Roman" w:hAnsi="Times New Roman"/>
        </w:rPr>
        <w:t>Tavola 03 – Piante in scala 1:100;</w:t>
      </w:r>
    </w:p>
    <w:p w:rsidR="00E050DF" w:rsidRPr="00E87BF1" w:rsidRDefault="00E050DF" w:rsidP="00E050DF">
      <w:pPr>
        <w:numPr>
          <w:ilvl w:val="0"/>
          <w:numId w:val="19"/>
        </w:numPr>
        <w:spacing w:after="0"/>
        <w:jc w:val="both"/>
        <w:rPr>
          <w:rFonts w:ascii="Times New Roman" w:hAnsi="Times New Roman"/>
        </w:rPr>
      </w:pPr>
      <w:r w:rsidRPr="00E87BF1">
        <w:rPr>
          <w:rFonts w:ascii="Times New Roman" w:hAnsi="Times New Roman"/>
        </w:rPr>
        <w:t>Tavola 04 – Sezioni in scala 1:100;</w:t>
      </w:r>
    </w:p>
    <w:p w:rsidR="00E050DF" w:rsidRPr="00E87BF1" w:rsidRDefault="00E050DF" w:rsidP="00E050DF">
      <w:pPr>
        <w:numPr>
          <w:ilvl w:val="0"/>
          <w:numId w:val="19"/>
        </w:numPr>
        <w:spacing w:after="0"/>
        <w:jc w:val="both"/>
        <w:rPr>
          <w:rFonts w:ascii="Times New Roman" w:hAnsi="Times New Roman"/>
        </w:rPr>
      </w:pPr>
      <w:r w:rsidRPr="00E87BF1">
        <w:rPr>
          <w:rFonts w:ascii="Times New Roman" w:hAnsi="Times New Roman"/>
        </w:rPr>
        <w:t>Tavola 05 – Prospetti in scala 1:100;</w:t>
      </w:r>
    </w:p>
    <w:p w:rsidR="00E050DF" w:rsidRPr="00E87BF1" w:rsidRDefault="00E050DF" w:rsidP="00E050DF">
      <w:pPr>
        <w:numPr>
          <w:ilvl w:val="0"/>
          <w:numId w:val="19"/>
        </w:numPr>
        <w:spacing w:after="0"/>
        <w:jc w:val="both"/>
        <w:rPr>
          <w:rFonts w:ascii="Times New Roman" w:hAnsi="Times New Roman"/>
        </w:rPr>
      </w:pPr>
      <w:r w:rsidRPr="00E87BF1">
        <w:rPr>
          <w:rFonts w:ascii="Times New Roman" w:hAnsi="Times New Roman"/>
        </w:rPr>
        <w:t>Tavola 06 – Sovrapposizione con catastale e PRG;</w:t>
      </w:r>
    </w:p>
    <w:p w:rsidR="00E050DF" w:rsidRPr="00E87BF1" w:rsidRDefault="00E050DF" w:rsidP="00E050DF">
      <w:pPr>
        <w:numPr>
          <w:ilvl w:val="0"/>
          <w:numId w:val="19"/>
        </w:numPr>
        <w:spacing w:after="0"/>
        <w:jc w:val="both"/>
        <w:rPr>
          <w:rFonts w:ascii="Times New Roman" w:hAnsi="Times New Roman"/>
        </w:rPr>
      </w:pPr>
      <w:r w:rsidRPr="00E87BF1">
        <w:rPr>
          <w:rFonts w:ascii="Times New Roman" w:hAnsi="Times New Roman"/>
        </w:rPr>
        <w:t>Tavola 07 – Planimetria generale calcoli urbanistici in scala 1:200;</w:t>
      </w:r>
    </w:p>
    <w:p w:rsidR="00E050DF" w:rsidRPr="00E87BF1" w:rsidRDefault="00E050DF" w:rsidP="00E050DF">
      <w:pPr>
        <w:numPr>
          <w:ilvl w:val="0"/>
          <w:numId w:val="19"/>
        </w:numPr>
        <w:spacing w:after="0"/>
        <w:jc w:val="both"/>
        <w:rPr>
          <w:rFonts w:ascii="Times New Roman" w:hAnsi="Times New Roman"/>
        </w:rPr>
      </w:pPr>
      <w:r w:rsidRPr="00E87BF1">
        <w:rPr>
          <w:rFonts w:ascii="Times New Roman" w:hAnsi="Times New Roman"/>
        </w:rPr>
        <w:t>Tavola 08 – Piano particellare;</w:t>
      </w:r>
    </w:p>
    <w:p w:rsidR="00E050DF" w:rsidRPr="00E87BF1" w:rsidRDefault="00E050DF" w:rsidP="00E050DF">
      <w:pPr>
        <w:numPr>
          <w:ilvl w:val="0"/>
          <w:numId w:val="19"/>
        </w:numPr>
        <w:spacing w:after="0"/>
        <w:jc w:val="both"/>
        <w:rPr>
          <w:rFonts w:ascii="Times New Roman" w:hAnsi="Times New Roman"/>
        </w:rPr>
      </w:pPr>
      <w:r w:rsidRPr="00E87BF1">
        <w:rPr>
          <w:rFonts w:ascii="Times New Roman" w:hAnsi="Times New Roman"/>
        </w:rPr>
        <w:t>Tavola 09 – Viste tridimensionali;</w:t>
      </w:r>
    </w:p>
    <w:p w:rsidR="00E050DF" w:rsidRDefault="00E050DF" w:rsidP="00E050DF">
      <w:pPr>
        <w:numPr>
          <w:ilvl w:val="0"/>
          <w:numId w:val="19"/>
        </w:numPr>
        <w:spacing w:after="0"/>
        <w:jc w:val="both"/>
        <w:rPr>
          <w:rFonts w:ascii="Times New Roman" w:hAnsi="Times New Roman"/>
        </w:rPr>
      </w:pPr>
      <w:r w:rsidRPr="00E87BF1">
        <w:rPr>
          <w:rFonts w:ascii="Times New Roman" w:hAnsi="Times New Roman"/>
        </w:rPr>
        <w:t>Relazione illustrativa</w:t>
      </w:r>
    </w:p>
    <w:p w:rsidR="00E050DF" w:rsidRDefault="00E050DF" w:rsidP="00E050DF">
      <w:pPr>
        <w:numPr>
          <w:ilvl w:val="0"/>
          <w:numId w:val="19"/>
        </w:numPr>
        <w:spacing w:after="0"/>
        <w:jc w:val="both"/>
        <w:rPr>
          <w:rFonts w:ascii="Times New Roman" w:hAnsi="Times New Roman"/>
        </w:rPr>
      </w:pPr>
      <w:r>
        <w:rPr>
          <w:rFonts w:ascii="Times New Roman" w:hAnsi="Times New Roman"/>
        </w:rPr>
        <w:t>Cronoprogramma;</w:t>
      </w:r>
    </w:p>
    <w:p w:rsidR="00E050DF" w:rsidRPr="00E87BF1" w:rsidRDefault="00E050DF" w:rsidP="00E050DF">
      <w:pPr>
        <w:numPr>
          <w:ilvl w:val="0"/>
          <w:numId w:val="19"/>
        </w:numPr>
        <w:spacing w:after="0"/>
        <w:jc w:val="both"/>
        <w:rPr>
          <w:rFonts w:ascii="Times New Roman" w:hAnsi="Times New Roman"/>
        </w:rPr>
      </w:pPr>
      <w:r w:rsidRPr="00E87BF1">
        <w:rPr>
          <w:rFonts w:ascii="Times New Roman" w:hAnsi="Times New Roman"/>
        </w:rPr>
        <w:t>QTE Generale di spesa</w:t>
      </w:r>
    </w:p>
    <w:p w:rsidR="00E050DF" w:rsidRDefault="00E050DF" w:rsidP="00E050DF">
      <w:pPr>
        <w:spacing w:after="0"/>
        <w:jc w:val="both"/>
        <w:rPr>
          <w:rFonts w:ascii="Times New Roman" w:hAnsi="Times New Roman"/>
        </w:rPr>
      </w:pPr>
    </w:p>
    <w:p w:rsidR="00E050DF" w:rsidRDefault="00E050DF" w:rsidP="00E050DF">
      <w:pPr>
        <w:spacing w:after="0"/>
        <w:jc w:val="right"/>
        <w:rPr>
          <w:rFonts w:ascii="Times New Roman" w:hAnsi="Times New Roman"/>
        </w:rPr>
      </w:pPr>
    </w:p>
    <w:p w:rsidR="00E050DF" w:rsidRDefault="00E050DF" w:rsidP="00E050DF">
      <w:pPr>
        <w:spacing w:after="0"/>
        <w:jc w:val="center"/>
        <w:rPr>
          <w:rFonts w:ascii="Times New Roman" w:hAnsi="Times New Roman"/>
          <w:b/>
        </w:rPr>
      </w:pPr>
      <w:r>
        <w:rPr>
          <w:rFonts w:ascii="Times New Roman" w:hAnsi="Times New Roman"/>
          <w:b/>
        </w:rPr>
        <w:t>Articolo 2</w:t>
      </w:r>
    </w:p>
    <w:p w:rsidR="00E050DF" w:rsidRDefault="00E050DF" w:rsidP="00E050DF">
      <w:pPr>
        <w:spacing w:after="0"/>
        <w:jc w:val="center"/>
        <w:rPr>
          <w:rFonts w:ascii="Times New Roman" w:hAnsi="Times New Roman"/>
          <w:b/>
        </w:rPr>
      </w:pPr>
      <w:r>
        <w:rPr>
          <w:rFonts w:ascii="Times New Roman" w:hAnsi="Times New Roman"/>
          <w:b/>
        </w:rPr>
        <w:t>(Esecuzione delle opere)</w:t>
      </w:r>
    </w:p>
    <w:p w:rsidR="00E050DF" w:rsidRDefault="00E050DF" w:rsidP="00E050DF">
      <w:pPr>
        <w:spacing w:after="0"/>
        <w:jc w:val="both"/>
        <w:rPr>
          <w:rFonts w:ascii="Times New Roman" w:hAnsi="Times New Roman"/>
        </w:rPr>
      </w:pPr>
      <w:r>
        <w:rPr>
          <w:rFonts w:ascii="Times New Roman" w:hAnsi="Times New Roman"/>
        </w:rPr>
        <w:t>L'Area è individuata catastalmente fg. 59 mappale 535, come da planimetria catastale allegata agli atti progettuali.</w:t>
      </w:r>
    </w:p>
    <w:p w:rsidR="00E050DF" w:rsidRDefault="00E050DF" w:rsidP="00E050DF">
      <w:pPr>
        <w:spacing w:after="0"/>
        <w:jc w:val="both"/>
        <w:rPr>
          <w:rFonts w:ascii="Times New Roman" w:hAnsi="Times New Roman"/>
        </w:rPr>
      </w:pPr>
      <w:r>
        <w:rPr>
          <w:rFonts w:ascii="Times New Roman" w:hAnsi="Times New Roman"/>
        </w:rPr>
        <w:t>L’intera area individuata per la realizzazione dell’opera risulta prossima a tutte le utenze necessarie alla funzionalità delle strutture e sono presenti le adduzioni e gli allacciamenti alle reti.</w:t>
      </w:r>
    </w:p>
    <w:p w:rsidR="00E050DF" w:rsidRDefault="00E050DF" w:rsidP="00E050DF">
      <w:pPr>
        <w:spacing w:after="0"/>
        <w:jc w:val="both"/>
        <w:rPr>
          <w:rFonts w:ascii="Times New Roman" w:hAnsi="Times New Roman"/>
        </w:rPr>
      </w:pPr>
      <w:r>
        <w:rPr>
          <w:rFonts w:ascii="Times New Roman" w:hAnsi="Times New Roman"/>
        </w:rPr>
        <w:t xml:space="preserve">L'Area è sottoposta a Variante Urbanistica ai sensi dell'art. </w:t>
      </w:r>
      <w:r w:rsidRPr="00E87BF1">
        <w:rPr>
          <w:rFonts w:ascii="Times New Roman" w:hAnsi="Times New Roman"/>
        </w:rPr>
        <w:t>19, c. 3 del D.P.R. n. 327/2001 e dell’art. 50 bis della L.R.L. n. 38/1999</w:t>
      </w:r>
      <w:r>
        <w:rPr>
          <w:rFonts w:ascii="Times New Roman" w:hAnsi="Times New Roman"/>
        </w:rPr>
        <w:t xml:space="preserve">, </w:t>
      </w:r>
      <w:r w:rsidR="002D6D3A">
        <w:rPr>
          <w:rFonts w:ascii="Times New Roman" w:hAnsi="Times New Roman"/>
        </w:rPr>
        <w:t xml:space="preserve">approvata con Delibera </w:t>
      </w:r>
      <w:r w:rsidR="00F22818">
        <w:rPr>
          <w:rFonts w:ascii="Times New Roman" w:hAnsi="Times New Roman"/>
        </w:rPr>
        <w:t xml:space="preserve">n. 20 </w:t>
      </w:r>
      <w:r w:rsidR="002D6D3A">
        <w:rPr>
          <w:rFonts w:ascii="Times New Roman" w:hAnsi="Times New Roman"/>
        </w:rPr>
        <w:t xml:space="preserve"> del </w:t>
      </w:r>
      <w:r w:rsidR="00F22818">
        <w:rPr>
          <w:rFonts w:ascii="Times New Roman" w:hAnsi="Times New Roman" w:cs="Times New Roman"/>
        </w:rPr>
        <w:t>07.04.2018.</w:t>
      </w:r>
    </w:p>
    <w:p w:rsidR="00E050DF" w:rsidRDefault="00E050DF" w:rsidP="00E050DF">
      <w:pPr>
        <w:spacing w:after="0"/>
        <w:jc w:val="both"/>
        <w:rPr>
          <w:rFonts w:ascii="Times New Roman" w:hAnsi="Times New Roman"/>
        </w:rPr>
      </w:pPr>
    </w:p>
    <w:p w:rsidR="00E050DF" w:rsidRDefault="00E050DF" w:rsidP="00E050DF">
      <w:pPr>
        <w:spacing w:after="0"/>
        <w:jc w:val="center"/>
        <w:rPr>
          <w:rFonts w:ascii="Times New Roman" w:hAnsi="Times New Roman"/>
          <w:b/>
        </w:rPr>
      </w:pPr>
      <w:r>
        <w:rPr>
          <w:rFonts w:ascii="Times New Roman" w:hAnsi="Times New Roman"/>
          <w:b/>
        </w:rPr>
        <w:t>Articolo 3</w:t>
      </w:r>
    </w:p>
    <w:p w:rsidR="00E050DF" w:rsidRDefault="00E050DF" w:rsidP="00E050DF">
      <w:pPr>
        <w:spacing w:after="0"/>
        <w:jc w:val="center"/>
        <w:rPr>
          <w:rFonts w:ascii="Times New Roman" w:hAnsi="Times New Roman"/>
          <w:b/>
        </w:rPr>
      </w:pPr>
      <w:r>
        <w:rPr>
          <w:rFonts w:ascii="Times New Roman" w:hAnsi="Times New Roman"/>
          <w:b/>
        </w:rPr>
        <w:t>(Impegni a carico d</w:t>
      </w:r>
      <w:r w:rsidR="00D456CE">
        <w:rPr>
          <w:rFonts w:ascii="Times New Roman" w:hAnsi="Times New Roman"/>
          <w:b/>
        </w:rPr>
        <w:t>i CRI</w:t>
      </w:r>
      <w:r>
        <w:rPr>
          <w:rFonts w:ascii="Times New Roman" w:hAnsi="Times New Roman"/>
          <w:b/>
        </w:rPr>
        <w:t>)</w:t>
      </w:r>
    </w:p>
    <w:p w:rsidR="00E050DF" w:rsidRDefault="00D456CE" w:rsidP="00E050DF">
      <w:pPr>
        <w:spacing w:after="0"/>
        <w:jc w:val="both"/>
        <w:rPr>
          <w:rFonts w:ascii="Times New Roman" w:hAnsi="Times New Roman"/>
        </w:rPr>
      </w:pPr>
      <w:r>
        <w:rPr>
          <w:rFonts w:ascii="Times New Roman" w:hAnsi="Times New Roman"/>
        </w:rPr>
        <w:t>CRI</w:t>
      </w:r>
      <w:r w:rsidR="00E050DF">
        <w:rPr>
          <w:rFonts w:ascii="Times New Roman" w:hAnsi="Times New Roman"/>
        </w:rPr>
        <w:t xml:space="preserve"> si impegna a:</w:t>
      </w:r>
    </w:p>
    <w:p w:rsidR="00E050DF" w:rsidRDefault="00E050DF" w:rsidP="00E050DF">
      <w:pPr>
        <w:spacing w:after="0"/>
        <w:jc w:val="both"/>
        <w:rPr>
          <w:rFonts w:ascii="Times New Roman" w:hAnsi="Times New Roman"/>
        </w:rPr>
      </w:pPr>
    </w:p>
    <w:p w:rsidR="00E050DF"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sz w:val="24"/>
        </w:rPr>
        <w:t>Comunicare al Comune di Amatrice la nomina del Direttore dei Lavori e il cronoprogramma definitivo;</w:t>
      </w:r>
    </w:p>
    <w:p w:rsidR="00776190" w:rsidRPr="002D6D3A" w:rsidRDefault="00776190"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Consentire l’accesso al pubblico agli Uffici del Comune e alla Casa della Montagna da viale Saturnino Muzii;</w:t>
      </w:r>
    </w:p>
    <w:p w:rsidR="00776190"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Redigere e trasmettere il Piano di Sicurezza e Coordinamento, la notifica preliminare, ed eventuali livelli di progettazione superiori allo studio di fattibilità;</w:t>
      </w:r>
    </w:p>
    <w:p w:rsidR="00776190"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Provvedere alla realizzazione di tutte le opere a regola d’arte previste dalla presente Convenzione, entro le previsioni del cronoprogramma, dalla data di messa a disposizione dell’area e non appena ottenute tutte le autorizzazioni previste dalla vigente normativa, salvo imprevisti e/o eventi e cause di forza maggiore;</w:t>
      </w:r>
    </w:p>
    <w:p w:rsidR="00776190"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Presentare dichiarazione sostitutiva si sensi del D.P.R. 28/12/2000 n. 445 in merito al possesso dei requisiti di cui all’art. 80 del D.Lgs 50/2016 nonché medesima dichiarazione degli altri soggetti coinvolti nei lavori;</w:t>
      </w:r>
    </w:p>
    <w:p w:rsidR="00776190"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Consegnare copia dei contratti che dovesse stipulare con altri soggetti per la realizzazione dell’opera;</w:t>
      </w:r>
    </w:p>
    <w:p w:rsidR="00776190"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Comunicare e garantire il rilascio delle Certificazioni e Collaudi previsti dalla normativa vigente delle opere da realizzarsi e di tutti gli impianti;</w:t>
      </w:r>
    </w:p>
    <w:p w:rsidR="00776190"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Provvedere allo smaltimento di materiale di risulta proveniente dalle lavorazioni;</w:t>
      </w:r>
    </w:p>
    <w:p w:rsidR="00E050DF" w:rsidRPr="002D6D3A" w:rsidRDefault="00D456CE"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sz w:val="24"/>
        </w:rPr>
        <w:lastRenderedPageBreak/>
        <w:t xml:space="preserve">Consegnare l’Opera </w:t>
      </w:r>
      <w:r w:rsidR="00A846D9" w:rsidRPr="002D6D3A">
        <w:rPr>
          <w:rFonts w:ascii="Times New Roman" w:hAnsi="Times New Roman"/>
          <w:sz w:val="24"/>
        </w:rPr>
        <w:t>al Comune, previa sottoscrizione di apposite verbale.</w:t>
      </w:r>
    </w:p>
    <w:p w:rsidR="00E050DF" w:rsidRDefault="00E050DF" w:rsidP="00E050DF">
      <w:pPr>
        <w:spacing w:after="0"/>
        <w:jc w:val="both"/>
        <w:rPr>
          <w:rFonts w:ascii="Times New Roman" w:hAnsi="Times New Roman"/>
        </w:rPr>
      </w:pPr>
    </w:p>
    <w:p w:rsidR="00E050DF" w:rsidRDefault="00E050DF" w:rsidP="00E050DF">
      <w:pPr>
        <w:spacing w:after="0"/>
        <w:jc w:val="center"/>
        <w:rPr>
          <w:rFonts w:ascii="Times New Roman" w:hAnsi="Times New Roman"/>
          <w:b/>
        </w:rPr>
      </w:pPr>
      <w:r>
        <w:rPr>
          <w:rFonts w:ascii="Times New Roman" w:hAnsi="Times New Roman"/>
          <w:b/>
        </w:rPr>
        <w:t>Articolo 4</w:t>
      </w:r>
    </w:p>
    <w:p w:rsidR="00E050DF" w:rsidRDefault="00E050DF" w:rsidP="00E050DF">
      <w:pPr>
        <w:spacing w:after="0"/>
        <w:jc w:val="center"/>
        <w:rPr>
          <w:rFonts w:ascii="Times New Roman" w:hAnsi="Times New Roman"/>
          <w:b/>
        </w:rPr>
      </w:pPr>
      <w:r>
        <w:rPr>
          <w:rFonts w:ascii="Times New Roman" w:hAnsi="Times New Roman"/>
          <w:b/>
        </w:rPr>
        <w:t>(Impegni del Comune)</w:t>
      </w:r>
    </w:p>
    <w:p w:rsidR="00E050DF" w:rsidRDefault="00E050DF" w:rsidP="00E050DF">
      <w:pPr>
        <w:spacing w:after="0"/>
        <w:jc w:val="center"/>
        <w:rPr>
          <w:rFonts w:ascii="Times New Roman" w:hAnsi="Times New Roman"/>
          <w:b/>
        </w:rPr>
      </w:pPr>
    </w:p>
    <w:p w:rsidR="00E050DF" w:rsidRDefault="00E050DF" w:rsidP="00E050DF">
      <w:pPr>
        <w:spacing w:after="0"/>
        <w:jc w:val="both"/>
        <w:rPr>
          <w:rFonts w:ascii="Times New Roman" w:hAnsi="Times New Roman"/>
        </w:rPr>
      </w:pPr>
      <w:r>
        <w:rPr>
          <w:rFonts w:ascii="Times New Roman" w:hAnsi="Times New Roman"/>
        </w:rPr>
        <w:t>Il Comune si impegna a:</w:t>
      </w:r>
    </w:p>
    <w:p w:rsidR="00E050DF" w:rsidRDefault="00E050DF" w:rsidP="00E050DF">
      <w:pPr>
        <w:spacing w:after="0"/>
        <w:jc w:val="both"/>
        <w:rPr>
          <w:rFonts w:ascii="Times New Roman" w:hAnsi="Times New Roman"/>
        </w:rPr>
      </w:pPr>
    </w:p>
    <w:p w:rsidR="00E050DF" w:rsidRPr="002C03C7" w:rsidRDefault="00E050DF" w:rsidP="00E050DF">
      <w:pPr>
        <w:pStyle w:val="Paragrafoelenco"/>
        <w:numPr>
          <w:ilvl w:val="0"/>
          <w:numId w:val="18"/>
        </w:numPr>
        <w:spacing w:after="0" w:line="240" w:lineRule="auto"/>
        <w:jc w:val="both"/>
        <w:rPr>
          <w:rFonts w:ascii="Times New Roman" w:hAnsi="Times New Roman"/>
          <w:sz w:val="24"/>
        </w:rPr>
      </w:pPr>
      <w:r w:rsidRPr="002C03C7">
        <w:rPr>
          <w:rFonts w:ascii="Times New Roman" w:hAnsi="Times New Roman"/>
          <w:sz w:val="24"/>
        </w:rPr>
        <w:t xml:space="preserve">destinare la Struttura a Centro Polifunzionale </w:t>
      </w:r>
      <w:r w:rsidRPr="002C03C7">
        <w:rPr>
          <w:rFonts w:ascii="Times New Roman" w:hAnsi="Times New Roman"/>
          <w:sz w:val="24"/>
          <w:szCs w:val="24"/>
        </w:rPr>
        <w:t>destinato ai bambini, ai giovani e luogo di interscambio generazionale con gli anziani, nonché teatro ed auditorium;</w:t>
      </w:r>
    </w:p>
    <w:p w:rsidR="00E050DF" w:rsidRDefault="00E050DF" w:rsidP="00E050DF">
      <w:pPr>
        <w:pStyle w:val="Paragrafoelenco"/>
        <w:numPr>
          <w:ilvl w:val="0"/>
          <w:numId w:val="18"/>
        </w:numPr>
        <w:spacing w:after="0" w:line="240" w:lineRule="auto"/>
        <w:jc w:val="both"/>
        <w:rPr>
          <w:rFonts w:ascii="Times New Roman" w:hAnsi="Times New Roman"/>
          <w:sz w:val="24"/>
        </w:rPr>
      </w:pPr>
      <w:r w:rsidRPr="002C03C7">
        <w:rPr>
          <w:rFonts w:ascii="Times New Roman" w:hAnsi="Times New Roman"/>
          <w:sz w:val="24"/>
        </w:rPr>
        <w:t>mettere a disposizione l'area individuata libera da cose e/o persone</w:t>
      </w:r>
      <w:r w:rsidR="00776190">
        <w:rPr>
          <w:rFonts w:ascii="Times New Roman" w:hAnsi="Times New Roman"/>
          <w:sz w:val="24"/>
        </w:rPr>
        <w:t xml:space="preserve"> entro il 18.12.2019</w:t>
      </w:r>
      <w:r w:rsidRPr="002C03C7">
        <w:rPr>
          <w:rFonts w:ascii="Times New Roman" w:hAnsi="Times New Roman"/>
          <w:sz w:val="24"/>
        </w:rPr>
        <w:t>;</w:t>
      </w:r>
    </w:p>
    <w:p w:rsidR="00E050DF" w:rsidRPr="000F7BEE"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t>Predisporre l’accessibilità dell’area a mezzi di cantiere e operatori;</w:t>
      </w:r>
    </w:p>
    <w:p w:rsidR="00E050DF" w:rsidRPr="000F7BEE"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t xml:space="preserve">Predisporre la rete elettrica e idrica di cantiere le cui utenze sono a carico del </w:t>
      </w:r>
      <w:r w:rsidR="00776190">
        <w:rPr>
          <w:rFonts w:ascii="Times New Roman" w:hAnsi="Times New Roman"/>
          <w:sz w:val="24"/>
        </w:rPr>
        <w:t>CRI</w:t>
      </w:r>
      <w:r w:rsidRPr="000F7BEE">
        <w:rPr>
          <w:rFonts w:ascii="Times New Roman" w:hAnsi="Times New Roman"/>
          <w:sz w:val="24"/>
        </w:rPr>
        <w:t>;</w:t>
      </w:r>
    </w:p>
    <w:p w:rsidR="00E050DF"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t xml:space="preserve">Predisporre e ad adottare ogni atto per la fattibilità tecnico-urbanistica dell'intervento programmato, nonché a rilasciare tutte le autorizzazioni, le concessioni e i nulla osta necessari, </w:t>
      </w:r>
    </w:p>
    <w:p w:rsidR="00E050DF" w:rsidRPr="000F7BEE" w:rsidRDefault="00E050DF" w:rsidP="00E050DF">
      <w:pPr>
        <w:pStyle w:val="Paragrafoelenco"/>
        <w:numPr>
          <w:ilvl w:val="0"/>
          <w:numId w:val="18"/>
        </w:numPr>
        <w:spacing w:after="0" w:line="240" w:lineRule="auto"/>
        <w:jc w:val="both"/>
        <w:rPr>
          <w:rFonts w:ascii="Times New Roman" w:hAnsi="Times New Roman"/>
          <w:sz w:val="24"/>
        </w:rPr>
      </w:pPr>
      <w:r>
        <w:rPr>
          <w:rFonts w:ascii="Times New Roman" w:hAnsi="Times New Roman"/>
          <w:sz w:val="24"/>
        </w:rPr>
        <w:t>Mettere a disposizione la</w:t>
      </w:r>
      <w:r w:rsidRPr="000F7BEE">
        <w:rPr>
          <w:rFonts w:ascii="Times New Roman" w:hAnsi="Times New Roman"/>
          <w:sz w:val="24"/>
        </w:rPr>
        <w:t xml:space="preserve"> relazione geologica</w:t>
      </w:r>
      <w:r>
        <w:rPr>
          <w:rFonts w:ascii="Times New Roman" w:hAnsi="Times New Roman"/>
          <w:sz w:val="24"/>
        </w:rPr>
        <w:t xml:space="preserve"> dell'Area</w:t>
      </w:r>
      <w:r w:rsidRPr="000F7BEE">
        <w:rPr>
          <w:rFonts w:ascii="Times New Roman" w:hAnsi="Times New Roman"/>
          <w:sz w:val="24"/>
        </w:rPr>
        <w:t xml:space="preserve"> se già disponibile presso l’archivio dell’Ente;</w:t>
      </w:r>
    </w:p>
    <w:p w:rsidR="00E050DF" w:rsidRPr="000F7BEE"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t>Procedere all’effettuazione delle prescritte verifiche di conformità, nonché alla presa in carico dei beni e delle opere di cui trattasi, al momento della consegna in tutte le sue parti;</w:t>
      </w:r>
    </w:p>
    <w:p w:rsidR="00E050DF" w:rsidRPr="000F7BEE"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t xml:space="preserve">Predisporre, in accordo col </w:t>
      </w:r>
      <w:r w:rsidR="00776190">
        <w:rPr>
          <w:rFonts w:ascii="Times New Roman" w:hAnsi="Times New Roman"/>
          <w:sz w:val="24"/>
        </w:rPr>
        <w:t>CRI</w:t>
      </w:r>
      <w:r w:rsidRPr="000F7BEE">
        <w:rPr>
          <w:rFonts w:ascii="Times New Roman" w:hAnsi="Times New Roman"/>
          <w:sz w:val="24"/>
        </w:rPr>
        <w:t>, le necessarie limitazioni e deviazioni del traffico secondo il cronoprogramma consegnato;</w:t>
      </w:r>
    </w:p>
    <w:p w:rsidR="00E050DF" w:rsidRPr="000F7BEE"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t>Curare l’organizzazione della mobilità e dell’assetto urbano, ai fini della piena fruizione della struttura una volta ultimata;</w:t>
      </w:r>
    </w:p>
    <w:p w:rsidR="00E050DF"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t xml:space="preserve">Effettuare la manutenzione ordinaria e straordinaria dell’opera e delle aree circostanti, a far tempo dalla </w:t>
      </w:r>
      <w:r w:rsidR="00052F87">
        <w:rPr>
          <w:rFonts w:ascii="Times New Roman" w:hAnsi="Times New Roman"/>
          <w:sz w:val="24"/>
        </w:rPr>
        <w:t>consegna</w:t>
      </w:r>
      <w:r w:rsidR="00F22818">
        <w:rPr>
          <w:rFonts w:ascii="Times New Roman" w:hAnsi="Times New Roman"/>
          <w:sz w:val="24"/>
        </w:rPr>
        <w:t xml:space="preserve"> </w:t>
      </w:r>
      <w:r w:rsidRPr="000F7BEE">
        <w:rPr>
          <w:rFonts w:ascii="Times New Roman" w:hAnsi="Times New Roman"/>
          <w:sz w:val="24"/>
        </w:rPr>
        <w:t>dell’opera nonché a provvedere a dar corso a tutte le successive attività di gestione eventualmente necessarie e richieste dalle vigenti norme;</w:t>
      </w:r>
    </w:p>
    <w:p w:rsidR="00E050DF" w:rsidRPr="000F7BEE" w:rsidRDefault="00E050DF" w:rsidP="00E050DF">
      <w:pPr>
        <w:pStyle w:val="Paragrafoelenco"/>
        <w:numPr>
          <w:ilvl w:val="0"/>
          <w:numId w:val="18"/>
        </w:numPr>
        <w:spacing w:after="0" w:line="240" w:lineRule="auto"/>
        <w:jc w:val="both"/>
        <w:rPr>
          <w:rFonts w:ascii="Times New Roman" w:hAnsi="Times New Roman"/>
          <w:sz w:val="24"/>
        </w:rPr>
      </w:pPr>
      <w:r>
        <w:rPr>
          <w:rFonts w:ascii="Times New Roman" w:hAnsi="Times New Roman"/>
          <w:sz w:val="24"/>
        </w:rPr>
        <w:t>Destinare una parte dell'opera alla Croce Rossa Italiana per la realizzazione di un presidio socio sanitario. Tale previsione sarà meglio definita con separato atto convenzionale che ne disciplinerà le modalità di gestione ed utilizzo nonché periodo di concessione che non potrà essere inferiore ad anni 20 anni e superiore ad anni 99.</w:t>
      </w:r>
    </w:p>
    <w:p w:rsidR="00E050DF" w:rsidRDefault="00E050DF" w:rsidP="00E050DF">
      <w:pPr>
        <w:spacing w:after="0"/>
        <w:ind w:left="720"/>
        <w:jc w:val="both"/>
        <w:rPr>
          <w:rFonts w:ascii="Times New Roman" w:hAnsi="Times New Roman"/>
        </w:rPr>
      </w:pPr>
    </w:p>
    <w:p w:rsidR="00E050DF" w:rsidRDefault="00E050DF" w:rsidP="00E050DF">
      <w:pPr>
        <w:spacing w:after="0"/>
        <w:jc w:val="both"/>
        <w:rPr>
          <w:rFonts w:ascii="Times New Roman" w:hAnsi="Times New Roman"/>
        </w:rPr>
      </w:pPr>
    </w:p>
    <w:p w:rsidR="00E050DF" w:rsidRDefault="00E050DF" w:rsidP="00E050DF">
      <w:pPr>
        <w:spacing w:after="0"/>
        <w:jc w:val="center"/>
        <w:rPr>
          <w:rFonts w:ascii="Times New Roman" w:hAnsi="Times New Roman"/>
          <w:b/>
        </w:rPr>
      </w:pPr>
      <w:r>
        <w:rPr>
          <w:rFonts w:ascii="Times New Roman" w:hAnsi="Times New Roman"/>
          <w:b/>
        </w:rPr>
        <w:t xml:space="preserve">Articolo </w:t>
      </w:r>
      <w:r w:rsidR="00E17F76">
        <w:rPr>
          <w:rFonts w:ascii="Times New Roman" w:hAnsi="Times New Roman"/>
          <w:b/>
        </w:rPr>
        <w:t>5</w:t>
      </w:r>
    </w:p>
    <w:p w:rsidR="00E050DF" w:rsidRDefault="00E050DF" w:rsidP="00E050DF">
      <w:pPr>
        <w:spacing w:after="0"/>
        <w:jc w:val="center"/>
        <w:rPr>
          <w:rFonts w:ascii="Times New Roman" w:hAnsi="Times New Roman"/>
          <w:b/>
        </w:rPr>
      </w:pPr>
      <w:r>
        <w:rPr>
          <w:rFonts w:ascii="Times New Roman" w:hAnsi="Times New Roman"/>
          <w:b/>
        </w:rPr>
        <w:t>(</w:t>
      </w:r>
      <w:r w:rsidR="00776190">
        <w:rPr>
          <w:rFonts w:ascii="Times New Roman" w:hAnsi="Times New Roman"/>
          <w:b/>
        </w:rPr>
        <w:t xml:space="preserve">Consegna </w:t>
      </w:r>
      <w:r>
        <w:rPr>
          <w:rFonts w:ascii="Times New Roman" w:hAnsi="Times New Roman"/>
          <w:b/>
        </w:rPr>
        <w:t>delle strutture)</w:t>
      </w:r>
    </w:p>
    <w:p w:rsidR="00E050DF" w:rsidRDefault="00E050DF" w:rsidP="00E050DF">
      <w:pPr>
        <w:spacing w:after="0"/>
        <w:jc w:val="both"/>
        <w:rPr>
          <w:rFonts w:ascii="Times New Roman" w:hAnsi="Times New Roman"/>
        </w:rPr>
      </w:pPr>
      <w:r>
        <w:rPr>
          <w:rFonts w:ascii="Times New Roman" w:hAnsi="Times New Roman"/>
        </w:rPr>
        <w:t xml:space="preserve">Il valore </w:t>
      </w:r>
      <w:r w:rsidR="00776190">
        <w:rPr>
          <w:rFonts w:ascii="Times New Roman" w:hAnsi="Times New Roman"/>
        </w:rPr>
        <w:t>dell’Opera realizzata da CRI e consegnata</w:t>
      </w:r>
      <w:r>
        <w:rPr>
          <w:rFonts w:ascii="Times New Roman" w:hAnsi="Times New Roman"/>
        </w:rPr>
        <w:t xml:space="preserve"> al Comune di Amatrice verrà individuato sulla base del</w:t>
      </w:r>
      <w:r w:rsidR="00776190">
        <w:rPr>
          <w:rFonts w:ascii="Times New Roman" w:hAnsi="Times New Roman"/>
        </w:rPr>
        <w:t>l’importo del contratto sottoscritto da CRI per l’esecuzione dei lavori</w:t>
      </w:r>
      <w:r>
        <w:rPr>
          <w:rFonts w:ascii="Times New Roman" w:hAnsi="Times New Roman"/>
        </w:rPr>
        <w:t xml:space="preserve">. </w:t>
      </w:r>
    </w:p>
    <w:p w:rsidR="00E050DF" w:rsidRDefault="00E17F76" w:rsidP="00E050DF">
      <w:pPr>
        <w:spacing w:after="0"/>
        <w:jc w:val="both"/>
        <w:rPr>
          <w:rFonts w:ascii="Times New Roman" w:hAnsi="Times New Roman"/>
        </w:rPr>
      </w:pPr>
      <w:r>
        <w:rPr>
          <w:rFonts w:ascii="Times New Roman" w:hAnsi="Times New Roman"/>
        </w:rPr>
        <w:t>CRIsosterrà</w:t>
      </w:r>
      <w:r w:rsidR="00E050DF">
        <w:rPr>
          <w:rFonts w:ascii="Times New Roman" w:hAnsi="Times New Roman"/>
        </w:rPr>
        <w:t xml:space="preserve"> tutte le spese e gli oneri necessari </w:t>
      </w:r>
      <w:r w:rsidR="00776190">
        <w:rPr>
          <w:rFonts w:ascii="Times New Roman" w:hAnsi="Times New Roman"/>
        </w:rPr>
        <w:t>alla realizzazione</w:t>
      </w:r>
      <w:r w:rsidR="00E050DF">
        <w:rPr>
          <w:rFonts w:ascii="Times New Roman" w:hAnsi="Times New Roman"/>
        </w:rPr>
        <w:t xml:space="preserve"> del progetto, ivi compresi i costi </w:t>
      </w:r>
      <w:r w:rsidR="00776190">
        <w:rPr>
          <w:rFonts w:ascii="Times New Roman" w:hAnsi="Times New Roman"/>
        </w:rPr>
        <w:t>di progettazione</w:t>
      </w:r>
      <w:r w:rsidR="00E050DF">
        <w:rPr>
          <w:rFonts w:ascii="Times New Roman" w:hAnsi="Times New Roman"/>
        </w:rPr>
        <w:t>, Direzione Lavori e</w:t>
      </w:r>
      <w:r w:rsidR="00776190">
        <w:rPr>
          <w:rFonts w:ascii="Times New Roman" w:hAnsi="Times New Roman"/>
        </w:rPr>
        <w:t xml:space="preserve"> relativi</w:t>
      </w:r>
      <w:r w:rsidR="00E050DF">
        <w:rPr>
          <w:rFonts w:ascii="Times New Roman" w:hAnsi="Times New Roman"/>
        </w:rPr>
        <w:t xml:space="preserve"> oneri della sicurezza di cui al D. Lgs. n. 81/2008 e di eventuali affidatari</w:t>
      </w:r>
      <w:r w:rsidR="00776190">
        <w:rPr>
          <w:rFonts w:ascii="Times New Roman" w:hAnsi="Times New Roman"/>
        </w:rPr>
        <w:t>.</w:t>
      </w:r>
    </w:p>
    <w:p w:rsidR="00E050DF" w:rsidRDefault="00776190" w:rsidP="00E050DF">
      <w:pPr>
        <w:spacing w:after="0"/>
        <w:jc w:val="both"/>
        <w:rPr>
          <w:rFonts w:ascii="Times New Roman" w:hAnsi="Times New Roman"/>
        </w:rPr>
      </w:pPr>
      <w:r>
        <w:rPr>
          <w:rFonts w:ascii="Times New Roman" w:hAnsi="Times New Roman"/>
        </w:rPr>
        <w:t>L’Opera</w:t>
      </w:r>
      <w:r w:rsidR="00E050DF">
        <w:rPr>
          <w:rFonts w:ascii="Times New Roman" w:hAnsi="Times New Roman"/>
        </w:rPr>
        <w:t xml:space="preserve"> sarà </w:t>
      </w:r>
      <w:r>
        <w:rPr>
          <w:rFonts w:ascii="Times New Roman" w:hAnsi="Times New Roman"/>
        </w:rPr>
        <w:t xml:space="preserve">quindi consegata </w:t>
      </w:r>
      <w:r w:rsidR="00E050DF">
        <w:rPr>
          <w:rFonts w:ascii="Times New Roman" w:hAnsi="Times New Roman"/>
        </w:rPr>
        <w:t xml:space="preserve">a titolo gratuito </w:t>
      </w:r>
      <w:r>
        <w:rPr>
          <w:rFonts w:ascii="Times New Roman" w:hAnsi="Times New Roman"/>
        </w:rPr>
        <w:t>da CRI</w:t>
      </w:r>
      <w:r w:rsidR="00E050DF">
        <w:rPr>
          <w:rFonts w:ascii="Times New Roman" w:hAnsi="Times New Roman"/>
        </w:rPr>
        <w:t xml:space="preserve"> al Comune di Amatrice</w:t>
      </w:r>
      <w:r>
        <w:rPr>
          <w:rFonts w:ascii="Times New Roman" w:hAnsi="Times New Roman"/>
        </w:rPr>
        <w:t xml:space="preserve"> previa sottoscrizione di apposite Verbale</w:t>
      </w:r>
      <w:r w:rsidR="00E050DF">
        <w:rPr>
          <w:rFonts w:ascii="Times New Roman" w:hAnsi="Times New Roman"/>
        </w:rPr>
        <w:t>.</w:t>
      </w:r>
    </w:p>
    <w:p w:rsidR="00E050DF" w:rsidRDefault="00E050DF" w:rsidP="00E050DF">
      <w:pPr>
        <w:spacing w:after="0"/>
        <w:jc w:val="both"/>
        <w:rPr>
          <w:rFonts w:ascii="Times New Roman" w:hAnsi="Times New Roman"/>
        </w:rPr>
      </w:pPr>
    </w:p>
    <w:p w:rsidR="00E17F76" w:rsidRDefault="00E17F76" w:rsidP="00E050DF">
      <w:pPr>
        <w:spacing w:after="0"/>
        <w:jc w:val="center"/>
        <w:rPr>
          <w:rFonts w:ascii="Times New Roman" w:hAnsi="Times New Roman"/>
          <w:b/>
        </w:rPr>
      </w:pPr>
    </w:p>
    <w:p w:rsidR="00E050DF" w:rsidRDefault="00E050DF" w:rsidP="00E050DF">
      <w:pPr>
        <w:spacing w:after="0"/>
        <w:jc w:val="center"/>
        <w:rPr>
          <w:rFonts w:ascii="Times New Roman" w:hAnsi="Times New Roman"/>
          <w:b/>
        </w:rPr>
      </w:pPr>
      <w:r>
        <w:rPr>
          <w:rFonts w:ascii="Times New Roman" w:hAnsi="Times New Roman"/>
          <w:b/>
        </w:rPr>
        <w:t xml:space="preserve">Articolo </w:t>
      </w:r>
      <w:r w:rsidR="00E17F76">
        <w:rPr>
          <w:rFonts w:ascii="Times New Roman" w:hAnsi="Times New Roman"/>
          <w:b/>
        </w:rPr>
        <w:t>6</w:t>
      </w:r>
    </w:p>
    <w:p w:rsidR="00E050DF" w:rsidRDefault="00E050DF" w:rsidP="00E050DF">
      <w:pPr>
        <w:spacing w:after="0"/>
        <w:jc w:val="center"/>
        <w:rPr>
          <w:rFonts w:ascii="Times New Roman" w:hAnsi="Times New Roman"/>
          <w:b/>
        </w:rPr>
      </w:pPr>
      <w:r>
        <w:rPr>
          <w:rFonts w:ascii="Times New Roman" w:hAnsi="Times New Roman"/>
          <w:b/>
        </w:rPr>
        <w:t>(Norme di rinvio)</w:t>
      </w:r>
    </w:p>
    <w:p w:rsidR="00E050DF" w:rsidRDefault="00E050DF" w:rsidP="00E050DF">
      <w:pPr>
        <w:spacing w:after="0"/>
        <w:jc w:val="both"/>
        <w:rPr>
          <w:rFonts w:ascii="Times New Roman" w:hAnsi="Times New Roman"/>
        </w:rPr>
      </w:pPr>
      <w:r>
        <w:rPr>
          <w:rFonts w:ascii="Times New Roman" w:hAnsi="Times New Roman"/>
        </w:rPr>
        <w:lastRenderedPageBreak/>
        <w:t xml:space="preserve">Per quanto non previsto nella convenzione o non disciplinato dalla legge o dalle relative norme di attuazione, si applicano le disposizioni del codice civile.La presente Convenzione sarà registrata </w:t>
      </w:r>
      <w:r w:rsidR="00E17F76">
        <w:rPr>
          <w:rFonts w:ascii="Times New Roman" w:hAnsi="Times New Roman"/>
        </w:rPr>
        <w:t xml:space="preserve">solo </w:t>
      </w:r>
      <w:r>
        <w:rPr>
          <w:rFonts w:ascii="Times New Roman" w:hAnsi="Times New Roman"/>
        </w:rPr>
        <w:t>in caso d’uso.</w:t>
      </w:r>
    </w:p>
    <w:p w:rsidR="00E050DF" w:rsidRPr="008E5323" w:rsidRDefault="00E050DF" w:rsidP="00E050DF">
      <w:pPr>
        <w:pStyle w:val="Nessunaspaziatura1"/>
        <w:jc w:val="both"/>
        <w:rPr>
          <w:rFonts w:ascii="Times New Roman" w:hAnsi="Times New Roman"/>
        </w:rPr>
      </w:pPr>
    </w:p>
    <w:p w:rsidR="00E050DF" w:rsidRPr="008E5323" w:rsidRDefault="00E050DF" w:rsidP="00E050DF">
      <w:pPr>
        <w:pStyle w:val="Nessunaspaziatura1"/>
        <w:jc w:val="center"/>
        <w:rPr>
          <w:rFonts w:ascii="Times New Roman" w:hAnsi="Times New Roman"/>
          <w:b/>
        </w:rPr>
      </w:pPr>
      <w:r w:rsidRPr="008E5323">
        <w:rPr>
          <w:rFonts w:ascii="Times New Roman" w:hAnsi="Times New Roman"/>
          <w:b/>
        </w:rPr>
        <w:t xml:space="preserve">Articolo </w:t>
      </w:r>
      <w:r w:rsidR="004C1658">
        <w:rPr>
          <w:rFonts w:ascii="Times New Roman" w:hAnsi="Times New Roman"/>
          <w:b/>
        </w:rPr>
        <w:t>7</w:t>
      </w:r>
    </w:p>
    <w:p w:rsidR="00E050DF" w:rsidRPr="008E5323" w:rsidRDefault="00E050DF" w:rsidP="00E050DF">
      <w:pPr>
        <w:pStyle w:val="Nessunaspaziatura1"/>
        <w:jc w:val="center"/>
        <w:rPr>
          <w:rFonts w:ascii="Times New Roman" w:hAnsi="Times New Roman"/>
        </w:rPr>
      </w:pPr>
      <w:r w:rsidRPr="008E5323">
        <w:rPr>
          <w:rFonts w:ascii="Times New Roman" w:hAnsi="Times New Roman"/>
          <w:b/>
        </w:rPr>
        <w:t>(Inadempienze)</w:t>
      </w:r>
    </w:p>
    <w:p w:rsidR="00E050DF" w:rsidRPr="008E5323" w:rsidRDefault="00E050DF" w:rsidP="00E050DF">
      <w:pPr>
        <w:pStyle w:val="Nessunaspaziatura1"/>
        <w:jc w:val="both"/>
        <w:rPr>
          <w:rFonts w:ascii="Times New Roman" w:hAnsi="Times New Roman"/>
        </w:rPr>
      </w:pPr>
      <w:r w:rsidRPr="008E5323">
        <w:rPr>
          <w:rFonts w:ascii="Times New Roman" w:hAnsi="Times New Roman"/>
        </w:rPr>
        <w:t xml:space="preserve">In caso di inadempimento e/o violazione da parte del soggetto attuatore delle obbligazioni assunte con la presente convenzione e delle relative pattuizioni, fermo restando ogni altro diritto, ragione o azione in capo al Comune, potrà essere disposta la sospensione dei lavori dell’intero intervento oppure della parte di intervento ritenuta dal Comune interessata alle inadempienze. </w:t>
      </w:r>
    </w:p>
    <w:p w:rsidR="00E050DF" w:rsidRPr="008E5323" w:rsidRDefault="00E050DF" w:rsidP="00E050DF">
      <w:pPr>
        <w:pStyle w:val="Nessunaspaziatura1"/>
        <w:jc w:val="both"/>
        <w:rPr>
          <w:rFonts w:ascii="Times New Roman" w:hAnsi="Times New Roman"/>
        </w:rPr>
      </w:pPr>
      <w:r w:rsidRPr="008E5323">
        <w:rPr>
          <w:rFonts w:ascii="Times New Roman" w:hAnsi="Times New Roman"/>
        </w:rPr>
        <w:t>In caso di persistente mancato rispetto della realizzazione delle opere di cui al precedente articolo 2 il Comune potrà inoltre richiedere la risoluzione di diritto della presente convenzione anche senza previa diffida. In tal caso il comune può richiedere sia l’acquisizione che la rimozione delle opere realizzate.</w:t>
      </w:r>
    </w:p>
    <w:p w:rsidR="00E050DF" w:rsidRPr="008E5323" w:rsidRDefault="00E050DF" w:rsidP="00E050DF">
      <w:pPr>
        <w:pStyle w:val="Nessunaspaziatura1"/>
        <w:jc w:val="both"/>
        <w:rPr>
          <w:rFonts w:ascii="Times New Roman" w:hAnsi="Times New Roman"/>
        </w:rPr>
      </w:pPr>
      <w:r w:rsidRPr="008E5323">
        <w:rPr>
          <w:rFonts w:ascii="Times New Roman" w:hAnsi="Times New Roman"/>
        </w:rPr>
        <w:t>In caso di inadempienza di una delle parti può essere attivato il Collegio Arbitrale di cui al successivo articolo 10.</w:t>
      </w:r>
    </w:p>
    <w:p w:rsidR="00E050DF" w:rsidRPr="008E5323" w:rsidRDefault="00E050DF" w:rsidP="00E050DF">
      <w:pPr>
        <w:pStyle w:val="Nessunaspaziatura1"/>
        <w:jc w:val="both"/>
        <w:rPr>
          <w:rFonts w:ascii="Times New Roman" w:hAnsi="Times New Roman"/>
        </w:rPr>
      </w:pPr>
    </w:p>
    <w:p w:rsidR="00E050DF" w:rsidRPr="008E5323" w:rsidRDefault="00E050DF" w:rsidP="00E050DF">
      <w:pPr>
        <w:spacing w:after="0"/>
        <w:jc w:val="center"/>
        <w:rPr>
          <w:rFonts w:ascii="Times New Roman" w:hAnsi="Times New Roman"/>
          <w:b/>
        </w:rPr>
      </w:pPr>
      <w:r>
        <w:rPr>
          <w:rFonts w:ascii="Times New Roman" w:hAnsi="Times New Roman"/>
          <w:b/>
        </w:rPr>
        <w:t xml:space="preserve">Articolo </w:t>
      </w:r>
      <w:r w:rsidR="004C1658">
        <w:rPr>
          <w:rFonts w:ascii="Times New Roman" w:hAnsi="Times New Roman"/>
          <w:b/>
        </w:rPr>
        <w:t>8</w:t>
      </w:r>
    </w:p>
    <w:p w:rsidR="00E050DF" w:rsidRPr="008E5323" w:rsidRDefault="00E050DF" w:rsidP="00E050DF">
      <w:pPr>
        <w:spacing w:after="0"/>
        <w:jc w:val="center"/>
        <w:rPr>
          <w:rFonts w:ascii="Times New Roman" w:hAnsi="Times New Roman"/>
        </w:rPr>
      </w:pPr>
      <w:r w:rsidRPr="008E5323">
        <w:rPr>
          <w:rFonts w:ascii="Times New Roman" w:hAnsi="Times New Roman"/>
          <w:b/>
        </w:rPr>
        <w:t>(Codici di comportamento e responsabilità amministrativa)</w:t>
      </w:r>
    </w:p>
    <w:p w:rsidR="00E050DF" w:rsidRPr="008E5323" w:rsidRDefault="00E050DF" w:rsidP="00E050DF">
      <w:pPr>
        <w:spacing w:after="0"/>
        <w:jc w:val="both"/>
        <w:rPr>
          <w:rFonts w:ascii="Times New Roman" w:hAnsi="Times New Roman"/>
        </w:rPr>
      </w:pPr>
      <w:r w:rsidRPr="008E5323">
        <w:rPr>
          <w:rFonts w:ascii="Times New Roman" w:hAnsi="Times New Roman"/>
        </w:rPr>
        <w:t xml:space="preserve">Il Comune e </w:t>
      </w:r>
      <w:r>
        <w:rPr>
          <w:rFonts w:ascii="Times New Roman" w:hAnsi="Times New Roman"/>
        </w:rPr>
        <w:t xml:space="preserve">il </w:t>
      </w:r>
      <w:r w:rsidR="00776190">
        <w:rPr>
          <w:rFonts w:ascii="Times New Roman" w:hAnsi="Times New Roman"/>
        </w:rPr>
        <w:t>CRI</w:t>
      </w:r>
      <w:r w:rsidRPr="008E5323">
        <w:rPr>
          <w:rFonts w:ascii="Times New Roman" w:hAnsi="Times New Roman"/>
        </w:rPr>
        <w:t xml:space="preserve"> dichiarano espressamente di essere a conoscenza dei precetti e del contenuto dei D. Lgs. n. 165/2001</w:t>
      </w:r>
      <w:r>
        <w:rPr>
          <w:rFonts w:ascii="Times New Roman" w:hAnsi="Times New Roman"/>
        </w:rPr>
        <w:t xml:space="preserve">, del DPR </w:t>
      </w:r>
      <w:r w:rsidRPr="007D38EE">
        <w:rPr>
          <w:rFonts w:ascii="Times New Roman" w:hAnsi="Times New Roman"/>
        </w:rPr>
        <w:t>n. 62/2013</w:t>
      </w:r>
      <w:r>
        <w:rPr>
          <w:rFonts w:ascii="Times New Roman" w:hAnsi="Times New Roman"/>
        </w:rPr>
        <w:t>, del D.Lgs. n. 190/2012, del</w:t>
      </w:r>
      <w:r w:rsidRPr="008E5323">
        <w:rPr>
          <w:rFonts w:ascii="Times New Roman" w:hAnsi="Times New Roman"/>
        </w:rPr>
        <w:t xml:space="preserve"> D. Lgs. n. 231/2001 in materia di " codici di comportamento dei dipendenti della pubblica amministrazione " e di “ disciplina della responsabilità amministrativa delle persone giuridiche, delle società e delle associazioni anche prive di personalità giuridica ” e conseguentemente si impegnano a: </w:t>
      </w:r>
    </w:p>
    <w:p w:rsidR="00E050DF" w:rsidRPr="008E5323" w:rsidRDefault="00E050DF" w:rsidP="00E050DF">
      <w:pPr>
        <w:spacing w:after="0"/>
        <w:jc w:val="both"/>
        <w:rPr>
          <w:rFonts w:ascii="Times New Roman" w:hAnsi="Times New Roman"/>
        </w:rPr>
      </w:pPr>
      <w:r w:rsidRPr="008E5323">
        <w:rPr>
          <w:rFonts w:ascii="Times New Roman" w:hAnsi="Times New Roman"/>
        </w:rPr>
        <w:t xml:space="preserve">(i) osservare i predetti D. Lgs. n. 165/2001 </w:t>
      </w:r>
      <w:r>
        <w:rPr>
          <w:rFonts w:ascii="Times New Roman" w:hAnsi="Times New Roman"/>
        </w:rPr>
        <w:t xml:space="preserve">del DPR </w:t>
      </w:r>
      <w:r w:rsidRPr="007D38EE">
        <w:rPr>
          <w:rFonts w:ascii="Times New Roman" w:hAnsi="Times New Roman"/>
        </w:rPr>
        <w:t>n. 62/2013</w:t>
      </w:r>
      <w:r>
        <w:rPr>
          <w:rFonts w:ascii="Times New Roman" w:hAnsi="Times New Roman"/>
        </w:rPr>
        <w:t>, del D.Lgs. n. 190/2012</w:t>
      </w:r>
      <w:r w:rsidRPr="008E5323">
        <w:rPr>
          <w:rFonts w:ascii="Times New Roman" w:hAnsi="Times New Roman"/>
        </w:rPr>
        <w:t xml:space="preserve"> e D. Lgs. n. 231/2001 (“ Leggi Anticorruzione ”); </w:t>
      </w:r>
    </w:p>
    <w:p w:rsidR="00E050DF" w:rsidRPr="008E5323" w:rsidRDefault="00E050DF" w:rsidP="00E050DF">
      <w:pPr>
        <w:spacing w:after="0"/>
        <w:jc w:val="both"/>
        <w:rPr>
          <w:rFonts w:ascii="Times New Roman" w:hAnsi="Times New Roman"/>
        </w:rPr>
      </w:pPr>
      <w:r w:rsidRPr="008E5323">
        <w:rPr>
          <w:rFonts w:ascii="Times New Roman" w:hAnsi="Times New Roman"/>
        </w:rPr>
        <w:t xml:space="preserve">(ii) astenersi dall’intraprendere qualsiasi attività,  pratica o condotta che potrebbe costituire un reato ai sensi delle predette Leggi Anticorruzione; </w:t>
      </w:r>
    </w:p>
    <w:p w:rsidR="00E050DF" w:rsidRPr="008E5323" w:rsidRDefault="00E050DF" w:rsidP="00E050DF">
      <w:pPr>
        <w:spacing w:after="0"/>
        <w:jc w:val="both"/>
        <w:rPr>
          <w:rFonts w:ascii="Times New Roman" w:hAnsi="Times New Roman"/>
        </w:rPr>
      </w:pPr>
      <w:r w:rsidRPr="008E5323">
        <w:rPr>
          <w:rFonts w:ascii="Times New Roman" w:hAnsi="Times New Roman"/>
        </w:rPr>
        <w:t xml:space="preserve">(iii) osservare i codici di comportamento ed il Modello organizzativo ed il Codice Etico; </w:t>
      </w:r>
    </w:p>
    <w:p w:rsidR="00E050DF" w:rsidRPr="008E5323" w:rsidRDefault="00E050DF" w:rsidP="00E050DF">
      <w:pPr>
        <w:spacing w:after="0"/>
        <w:jc w:val="both"/>
        <w:rPr>
          <w:rFonts w:ascii="Times New Roman" w:hAnsi="Times New Roman"/>
        </w:rPr>
      </w:pPr>
      <w:r w:rsidRPr="008E5323">
        <w:rPr>
          <w:rFonts w:ascii="Times New Roman" w:hAnsi="Times New Roman"/>
        </w:rPr>
        <w:t xml:space="preserve">(iv) disporre e mantenere in vigore nel corso della durata della Convenzione le proprie politiche e procedure, per garantire l’osservanza delle Leggi Anticorruzione, applicandole all’occorrenza; </w:t>
      </w:r>
    </w:p>
    <w:p w:rsidR="00E050DF" w:rsidRPr="008E5323" w:rsidRDefault="00E050DF" w:rsidP="00E050DF">
      <w:pPr>
        <w:spacing w:after="0"/>
        <w:jc w:val="both"/>
        <w:rPr>
          <w:rFonts w:ascii="Times New Roman" w:hAnsi="Times New Roman"/>
        </w:rPr>
      </w:pPr>
      <w:r w:rsidRPr="008E5323">
        <w:rPr>
          <w:rFonts w:ascii="Times New Roman" w:hAnsi="Times New Roman"/>
        </w:rPr>
        <w:t>(v) riferire immediatamente all’altra Parte qualsiasi richiesta o domanda di beneficio finanziario o di altra natura che sia stata ricevuta in relazione alla sottoscrizione della Convenzione.</w:t>
      </w:r>
    </w:p>
    <w:p w:rsidR="00E050DF" w:rsidRPr="008E5323" w:rsidRDefault="00E050DF" w:rsidP="00E050DF">
      <w:pPr>
        <w:spacing w:after="0"/>
        <w:jc w:val="both"/>
        <w:rPr>
          <w:rFonts w:ascii="Times New Roman" w:hAnsi="Times New Roman"/>
        </w:rPr>
      </w:pPr>
      <w:r w:rsidRPr="008E5323">
        <w:rPr>
          <w:rFonts w:ascii="Times New Roman" w:hAnsi="Times New Roman"/>
        </w:rPr>
        <w:t>Le Parti concordano che la violazione degli obblighi sopra riportati o il semplice rinvio a giudizio di qualsivoglia amministratore e/o dipendente e/o rappresentante di una Parte, facoltizza la Parte adempiente a comunicare per iscritto all'altra Parte la risoluzione di diritto e con effetto immediato della Convenzione, ai sensi dell’art. 1456 c.c., fatto salvo ogni altro rimedio di legge ivi compreso il diritto al risarcimento degli eventuali danni subiti.</w:t>
      </w:r>
    </w:p>
    <w:p w:rsidR="00E050DF" w:rsidRPr="008E5323" w:rsidRDefault="00E050DF" w:rsidP="00E050DF">
      <w:pPr>
        <w:pStyle w:val="Nessunaspaziatura1"/>
        <w:jc w:val="both"/>
        <w:rPr>
          <w:rFonts w:ascii="Times New Roman" w:hAnsi="Times New Roman"/>
        </w:rPr>
      </w:pPr>
    </w:p>
    <w:p w:rsidR="004C1658" w:rsidRDefault="00E050DF" w:rsidP="00E050DF">
      <w:pPr>
        <w:pStyle w:val="Nessunaspaziatura1"/>
        <w:jc w:val="center"/>
        <w:rPr>
          <w:rFonts w:ascii="Times New Roman" w:hAnsi="Times New Roman"/>
          <w:b/>
        </w:rPr>
      </w:pPr>
      <w:r w:rsidRPr="008E5323">
        <w:rPr>
          <w:rFonts w:ascii="Times New Roman" w:hAnsi="Times New Roman"/>
          <w:b/>
        </w:rPr>
        <w:t xml:space="preserve">Articolo </w:t>
      </w:r>
      <w:r w:rsidR="004C1658">
        <w:rPr>
          <w:rFonts w:ascii="Times New Roman" w:hAnsi="Times New Roman"/>
          <w:b/>
        </w:rPr>
        <w:t>9</w:t>
      </w:r>
    </w:p>
    <w:p w:rsidR="004C1658" w:rsidRDefault="004C1658" w:rsidP="00E050DF">
      <w:pPr>
        <w:pStyle w:val="Nessunaspaziatura1"/>
        <w:jc w:val="center"/>
        <w:rPr>
          <w:rFonts w:ascii="Times New Roman" w:hAnsi="Times New Roman"/>
          <w:b/>
        </w:rPr>
      </w:pPr>
      <w:r>
        <w:rPr>
          <w:rFonts w:ascii="Times New Roman" w:hAnsi="Times New Roman"/>
          <w:b/>
        </w:rPr>
        <w:t>(Comunicazione)</w:t>
      </w:r>
    </w:p>
    <w:p w:rsidR="004C1658" w:rsidRPr="002D6D3A" w:rsidRDefault="004C1658" w:rsidP="004C1658">
      <w:pPr>
        <w:pStyle w:val="Nessunaspaziatura1"/>
        <w:rPr>
          <w:rFonts w:ascii="Times New Roman" w:hAnsi="Times New Roman"/>
          <w:bCs/>
        </w:rPr>
      </w:pPr>
      <w:r w:rsidRPr="002D6D3A">
        <w:rPr>
          <w:rFonts w:ascii="Times New Roman" w:hAnsi="Times New Roman"/>
          <w:bCs/>
        </w:rPr>
        <w:t>Qualsivoglia comunicazione da effettuarsi ai sensi della presente Convenzione dovrà essere effettuata mediante raccomandata a.r., posta elettronica certificata e/o posta elettronica presso i recapiti di seguito indicati:</w:t>
      </w:r>
    </w:p>
    <w:p w:rsidR="004C1658" w:rsidRPr="002D6D3A" w:rsidRDefault="004C1658" w:rsidP="004C1658">
      <w:pPr>
        <w:pStyle w:val="Nessunaspaziatura1"/>
        <w:rPr>
          <w:rFonts w:ascii="Times New Roman" w:hAnsi="Times New Roman"/>
          <w:bCs/>
        </w:rPr>
      </w:pPr>
    </w:p>
    <w:tbl>
      <w:tblPr>
        <w:tblW w:w="0" w:type="auto"/>
        <w:tblLook w:val="04A0"/>
      </w:tblPr>
      <w:tblGrid>
        <w:gridCol w:w="4814"/>
        <w:gridCol w:w="4814"/>
      </w:tblGrid>
      <w:tr w:rsidR="004C1658" w:rsidRPr="004C1658" w:rsidTr="006610E6">
        <w:tc>
          <w:tcPr>
            <w:tcW w:w="4814" w:type="dxa"/>
          </w:tcPr>
          <w:p w:rsidR="004C1658" w:rsidRPr="002D6D3A" w:rsidRDefault="004C1658" w:rsidP="004C1658">
            <w:pPr>
              <w:pStyle w:val="Nessunaspaziatura1"/>
              <w:rPr>
                <w:rFonts w:ascii="Times New Roman" w:hAnsi="Times New Roman"/>
                <w:bCs/>
              </w:rPr>
            </w:pPr>
            <w:r w:rsidRPr="002D6D3A">
              <w:rPr>
                <w:rFonts w:ascii="Times New Roman" w:hAnsi="Times New Roman"/>
                <w:bCs/>
              </w:rPr>
              <w:t xml:space="preserve">Comune di </w:t>
            </w:r>
            <w:r>
              <w:rPr>
                <w:rFonts w:ascii="Times New Roman" w:hAnsi="Times New Roman"/>
                <w:bCs/>
              </w:rPr>
              <w:t>Amatrice</w:t>
            </w:r>
          </w:p>
          <w:p w:rsidR="004C1658" w:rsidRPr="002D6D3A" w:rsidRDefault="004C1658" w:rsidP="004C1658">
            <w:pPr>
              <w:pStyle w:val="Nessunaspaziatura1"/>
              <w:rPr>
                <w:rFonts w:ascii="Times New Roman" w:hAnsi="Times New Roman"/>
                <w:bCs/>
              </w:rPr>
            </w:pPr>
            <w:r w:rsidRPr="002D6D3A">
              <w:rPr>
                <w:rFonts w:ascii="Times New Roman" w:hAnsi="Times New Roman"/>
                <w:bCs/>
              </w:rPr>
              <w:t>Indirizzo: ….</w:t>
            </w:r>
          </w:p>
          <w:p w:rsidR="004C1658" w:rsidRPr="002D6D3A" w:rsidRDefault="004C1658" w:rsidP="004C1658">
            <w:pPr>
              <w:pStyle w:val="Nessunaspaziatura1"/>
              <w:rPr>
                <w:rFonts w:ascii="Times New Roman" w:hAnsi="Times New Roman"/>
                <w:bCs/>
              </w:rPr>
            </w:pPr>
            <w:r w:rsidRPr="002D6D3A">
              <w:rPr>
                <w:rFonts w:ascii="Times New Roman" w:hAnsi="Times New Roman"/>
                <w:bCs/>
              </w:rPr>
              <w:t>PEC: ….</w:t>
            </w:r>
          </w:p>
          <w:p w:rsidR="004C1658" w:rsidRPr="002D6D3A" w:rsidRDefault="004C1658" w:rsidP="004C1658">
            <w:pPr>
              <w:pStyle w:val="Nessunaspaziatura1"/>
              <w:rPr>
                <w:rFonts w:ascii="Times New Roman" w:hAnsi="Times New Roman"/>
                <w:bCs/>
              </w:rPr>
            </w:pPr>
            <w:r w:rsidRPr="002D6D3A">
              <w:rPr>
                <w:rFonts w:ascii="Times New Roman" w:hAnsi="Times New Roman"/>
                <w:bCs/>
              </w:rPr>
              <w:lastRenderedPageBreak/>
              <w:t>Email: ………….</w:t>
            </w:r>
          </w:p>
        </w:tc>
        <w:tc>
          <w:tcPr>
            <w:tcW w:w="4814" w:type="dxa"/>
          </w:tcPr>
          <w:p w:rsidR="004C1658" w:rsidRPr="002D6D3A" w:rsidRDefault="004C1658" w:rsidP="004C1658">
            <w:pPr>
              <w:pStyle w:val="Nessunaspaziatura1"/>
              <w:rPr>
                <w:rFonts w:ascii="Times New Roman" w:hAnsi="Times New Roman"/>
                <w:bCs/>
              </w:rPr>
            </w:pPr>
            <w:r w:rsidRPr="002D6D3A">
              <w:rPr>
                <w:rFonts w:ascii="Times New Roman" w:hAnsi="Times New Roman"/>
                <w:bCs/>
              </w:rPr>
              <w:lastRenderedPageBreak/>
              <w:t>Associazione della Croce Rossa Italiana - ODV</w:t>
            </w:r>
          </w:p>
          <w:p w:rsidR="004C1658" w:rsidRPr="002D6D3A" w:rsidRDefault="004C1658" w:rsidP="004C1658">
            <w:pPr>
              <w:pStyle w:val="Nessunaspaziatura1"/>
              <w:rPr>
                <w:rFonts w:ascii="Times New Roman" w:hAnsi="Times New Roman"/>
                <w:bCs/>
              </w:rPr>
            </w:pPr>
            <w:r w:rsidRPr="002D6D3A">
              <w:rPr>
                <w:rFonts w:ascii="Times New Roman" w:hAnsi="Times New Roman"/>
                <w:bCs/>
              </w:rPr>
              <w:t xml:space="preserve">Indirizzo: </w:t>
            </w:r>
            <w:r w:rsidR="00116A20">
              <w:rPr>
                <w:rFonts w:ascii="Times New Roman" w:hAnsi="Times New Roman"/>
                <w:bCs/>
              </w:rPr>
              <w:t>………..</w:t>
            </w:r>
            <w:bookmarkStart w:id="2" w:name="_GoBack"/>
            <w:bookmarkEnd w:id="2"/>
          </w:p>
          <w:p w:rsidR="004C1658" w:rsidRPr="002D6D3A" w:rsidRDefault="004C1658" w:rsidP="004C1658">
            <w:pPr>
              <w:pStyle w:val="Nessunaspaziatura1"/>
              <w:rPr>
                <w:rFonts w:ascii="Times New Roman" w:hAnsi="Times New Roman"/>
                <w:bCs/>
              </w:rPr>
            </w:pPr>
            <w:r w:rsidRPr="002D6D3A">
              <w:rPr>
                <w:rFonts w:ascii="Times New Roman" w:hAnsi="Times New Roman"/>
                <w:bCs/>
              </w:rPr>
              <w:t xml:space="preserve">PEC: </w:t>
            </w:r>
            <w:r w:rsidR="00116A20">
              <w:rPr>
                <w:rFonts w:ascii="Times New Roman" w:hAnsi="Times New Roman"/>
                <w:bCs/>
              </w:rPr>
              <w:t>……….</w:t>
            </w:r>
          </w:p>
          <w:p w:rsidR="004C1658" w:rsidRPr="002D6D3A" w:rsidRDefault="004C1658" w:rsidP="00116A20">
            <w:pPr>
              <w:pStyle w:val="Nessunaspaziatura1"/>
              <w:rPr>
                <w:rFonts w:ascii="Times New Roman" w:hAnsi="Times New Roman"/>
                <w:bCs/>
                <w:lang w:val="en-US"/>
              </w:rPr>
            </w:pPr>
            <w:r w:rsidRPr="002D6D3A">
              <w:rPr>
                <w:rFonts w:ascii="Times New Roman" w:hAnsi="Times New Roman"/>
                <w:bCs/>
                <w:lang w:val="en-US"/>
              </w:rPr>
              <w:lastRenderedPageBreak/>
              <w:t xml:space="preserve">Email: </w:t>
            </w:r>
            <w:r w:rsidR="00116A20">
              <w:rPr>
                <w:rFonts w:ascii="Times New Roman" w:hAnsi="Times New Roman"/>
                <w:bCs/>
                <w:lang w:val="en-US"/>
              </w:rPr>
              <w:t>……………</w:t>
            </w:r>
          </w:p>
        </w:tc>
      </w:tr>
    </w:tbl>
    <w:p w:rsidR="004C1658" w:rsidRDefault="004C1658" w:rsidP="00E050DF">
      <w:pPr>
        <w:pStyle w:val="Nessunaspaziatura1"/>
        <w:jc w:val="center"/>
        <w:rPr>
          <w:rFonts w:ascii="Times New Roman" w:hAnsi="Times New Roman"/>
          <w:b/>
        </w:rPr>
      </w:pPr>
    </w:p>
    <w:p w:rsidR="00E050DF" w:rsidRPr="008E5323" w:rsidRDefault="00E050DF" w:rsidP="00E050DF">
      <w:pPr>
        <w:pStyle w:val="Nessunaspaziatura1"/>
        <w:jc w:val="center"/>
        <w:rPr>
          <w:rFonts w:ascii="Times New Roman" w:hAnsi="Times New Roman"/>
          <w:b/>
        </w:rPr>
      </w:pPr>
    </w:p>
    <w:p w:rsidR="00E050DF" w:rsidRPr="008E5323" w:rsidRDefault="00E050DF" w:rsidP="00E050DF">
      <w:pPr>
        <w:pStyle w:val="Nessunaspaziatura1"/>
        <w:jc w:val="center"/>
        <w:rPr>
          <w:rFonts w:ascii="Times New Roman" w:hAnsi="Times New Roman"/>
        </w:rPr>
      </w:pPr>
      <w:r w:rsidRPr="008E5323">
        <w:rPr>
          <w:rFonts w:ascii="Times New Roman" w:hAnsi="Times New Roman"/>
          <w:b/>
        </w:rPr>
        <w:t>(Controversie)</w:t>
      </w:r>
    </w:p>
    <w:p w:rsidR="00E050DF" w:rsidRPr="008E5323" w:rsidRDefault="00E050DF" w:rsidP="00E050DF">
      <w:pPr>
        <w:pStyle w:val="Nessunaspaziatura1"/>
        <w:jc w:val="both"/>
        <w:rPr>
          <w:rFonts w:ascii="Times New Roman" w:hAnsi="Times New Roman"/>
        </w:rPr>
      </w:pPr>
      <w:r w:rsidRPr="008E5323">
        <w:rPr>
          <w:rFonts w:ascii="Times New Roman" w:hAnsi="Times New Roman"/>
        </w:rPr>
        <w:t>In caso di controversia e/o disaccordo sull’applicazione, esecuzione e/o interpretazione della presente convenzione le parti si rimettono sin d’ora al giudizio di un Collegio Arbitrale irrituale composto da tre membri due dei quali nominati ognuno dalle parti ed il terzo di comune accordo dai primi due ed in caso di disaccordo dal Presidente del Tribunale di Rieti su richiesta di uno dei due arbitri nominati dalle parti. Lo stesso Presidente provvederà eventualmente a nominare l’arbitro non designato da una delle parti. Tale Collegio Arbitrale giudicherà quale amichevole compositore senza alcuna formalità di procedura, ma comunque nel rispetto del contradditorio e dovrà pronunciarsi nel termine massimo di 30 giorni</w:t>
      </w:r>
      <w:r w:rsidRPr="008E5323">
        <w:t xml:space="preserve">. </w:t>
      </w:r>
    </w:p>
    <w:p w:rsidR="00E050DF" w:rsidRDefault="00E050DF" w:rsidP="00E050DF">
      <w:pPr>
        <w:pStyle w:val="Nessunaspaziatura1"/>
        <w:jc w:val="both"/>
        <w:rPr>
          <w:rFonts w:ascii="Times New Roman" w:hAnsi="Times New Roman"/>
        </w:rPr>
      </w:pPr>
      <w:r w:rsidRPr="008E5323">
        <w:rPr>
          <w:rFonts w:ascii="Times New Roman" w:hAnsi="Times New Roman"/>
        </w:rPr>
        <w:t>Lo stesso Collegio Arbitrale valuta l’applicazione di eventuali sanzioni in carico al soggetto inadempiente</w:t>
      </w:r>
      <w:r w:rsidRPr="00EE7E1C">
        <w:rPr>
          <w:rFonts w:ascii="Times New Roman" w:hAnsi="Times New Roman"/>
        </w:rPr>
        <w:t xml:space="preserve"> che non possono superare il </w:t>
      </w:r>
      <w:r>
        <w:rPr>
          <w:rFonts w:ascii="Times New Roman" w:hAnsi="Times New Roman"/>
        </w:rPr>
        <w:t>2</w:t>
      </w:r>
      <w:r w:rsidRPr="00EE7E1C">
        <w:rPr>
          <w:rFonts w:ascii="Times New Roman" w:hAnsi="Times New Roman"/>
        </w:rPr>
        <w:t>0% del valore dichiarato dell’opera.</w:t>
      </w:r>
    </w:p>
    <w:p w:rsidR="00E050DF" w:rsidRDefault="00E050DF" w:rsidP="00E050DF">
      <w:pPr>
        <w:pStyle w:val="Nessunaspaziatura1"/>
        <w:jc w:val="both"/>
        <w:rPr>
          <w:rFonts w:ascii="Times New Roman" w:hAnsi="Times New Roman"/>
        </w:rPr>
      </w:pPr>
    </w:p>
    <w:p w:rsidR="00E050DF" w:rsidRPr="00EE7E1C" w:rsidRDefault="00E050DF" w:rsidP="00E050DF">
      <w:pPr>
        <w:pStyle w:val="Nessunaspaziatura1"/>
        <w:jc w:val="both"/>
        <w:rPr>
          <w:rFonts w:ascii="Times New Roman" w:hAnsi="Times New Roman"/>
        </w:rPr>
      </w:pPr>
      <w:r w:rsidRPr="00EE7E1C">
        <w:rPr>
          <w:rFonts w:ascii="Times New Roman" w:hAnsi="Times New Roman"/>
        </w:rPr>
        <w:t xml:space="preserve">Amatrice, </w:t>
      </w:r>
      <w:r>
        <w:rPr>
          <w:rFonts w:ascii="Times New Roman" w:hAnsi="Times New Roman"/>
        </w:rPr>
        <w:t>________</w:t>
      </w:r>
      <w:r w:rsidRPr="00EE7E1C">
        <w:rPr>
          <w:rFonts w:ascii="Times New Roman" w:hAnsi="Times New Roman"/>
        </w:rPr>
        <w:t xml:space="preserve"> 20</w:t>
      </w:r>
      <w:r w:rsidR="00F22818">
        <w:rPr>
          <w:rFonts w:ascii="Times New Roman" w:hAnsi="Times New Roman"/>
        </w:rPr>
        <w:t>20</w:t>
      </w:r>
    </w:p>
    <w:p w:rsidR="00E050DF" w:rsidRPr="00EE7E1C" w:rsidRDefault="00E050DF" w:rsidP="00E050DF">
      <w:pPr>
        <w:pStyle w:val="Nessunaspaziatura1"/>
        <w:jc w:val="both"/>
        <w:rPr>
          <w:rFonts w:ascii="Times New Roman" w:hAnsi="Times New Roman"/>
        </w:rPr>
      </w:pPr>
    </w:p>
    <w:p w:rsidR="00E17F76" w:rsidRDefault="00E17F76" w:rsidP="002D6D3A">
      <w:pPr>
        <w:pStyle w:val="Nessunaspaziatura1"/>
        <w:jc w:val="both"/>
        <w:rPr>
          <w:rFonts w:ascii="Times New Roman" w:hAnsi="Times New Roman"/>
        </w:rPr>
      </w:pPr>
    </w:p>
    <w:p w:rsidR="00E17F76" w:rsidRPr="00EE7E1C" w:rsidDel="00E17F76" w:rsidRDefault="00E17F76" w:rsidP="00E17F76">
      <w:pPr>
        <w:pStyle w:val="Nessunaspaziatura1"/>
        <w:jc w:val="both"/>
        <w:rPr>
          <w:rFonts w:ascii="Times New Roman" w:hAnsi="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6"/>
        <w:gridCol w:w="5056"/>
      </w:tblGrid>
      <w:tr w:rsidR="00E17F76" w:rsidTr="00116A20">
        <w:trPr>
          <w:trHeight w:val="1348"/>
        </w:trPr>
        <w:tc>
          <w:tcPr>
            <w:tcW w:w="5056" w:type="dxa"/>
          </w:tcPr>
          <w:p w:rsidR="00E17F76" w:rsidRDefault="00E17F76" w:rsidP="002D6D3A">
            <w:pPr>
              <w:pStyle w:val="Nessunaspaziatura1"/>
              <w:jc w:val="center"/>
              <w:rPr>
                <w:rFonts w:ascii="Times New Roman" w:hAnsi="Times New Roman"/>
              </w:rPr>
            </w:pPr>
            <w:r>
              <w:rPr>
                <w:rFonts w:ascii="Times New Roman" w:hAnsi="Times New Roman"/>
              </w:rPr>
              <w:t>__________________________________________</w:t>
            </w:r>
          </w:p>
          <w:p w:rsidR="00E17F76" w:rsidRDefault="00E17F76" w:rsidP="002D6D3A">
            <w:pPr>
              <w:pStyle w:val="Nessunaspaziatura1"/>
              <w:jc w:val="center"/>
              <w:rPr>
                <w:rFonts w:ascii="Times New Roman" w:hAnsi="Times New Roman"/>
              </w:rPr>
            </w:pPr>
            <w:r>
              <w:rPr>
                <w:rFonts w:ascii="Times New Roman" w:hAnsi="Times New Roman"/>
              </w:rPr>
              <w:t>Comune di Amatrice</w:t>
            </w:r>
          </w:p>
          <w:p w:rsidR="00E17F76" w:rsidRDefault="00116A20" w:rsidP="002D6D3A">
            <w:pPr>
              <w:pStyle w:val="Nessunaspaziatura1"/>
              <w:jc w:val="center"/>
              <w:rPr>
                <w:rFonts w:ascii="Times New Roman" w:hAnsi="Times New Roman"/>
              </w:rPr>
            </w:pPr>
            <w:r>
              <w:rPr>
                <w:rFonts w:ascii="Times New Roman" w:hAnsi="Times New Roman"/>
              </w:rPr>
              <w:t>…………….</w:t>
            </w:r>
          </w:p>
        </w:tc>
        <w:tc>
          <w:tcPr>
            <w:tcW w:w="5056" w:type="dxa"/>
          </w:tcPr>
          <w:p w:rsidR="00E17F76" w:rsidRDefault="00E17F76" w:rsidP="002D6D3A">
            <w:pPr>
              <w:pStyle w:val="Nessunaspaziatura1"/>
              <w:jc w:val="center"/>
              <w:rPr>
                <w:rFonts w:ascii="Times New Roman" w:hAnsi="Times New Roman"/>
              </w:rPr>
            </w:pPr>
            <w:r>
              <w:rPr>
                <w:rFonts w:ascii="Times New Roman" w:hAnsi="Times New Roman"/>
              </w:rPr>
              <w:t>___________________________________________</w:t>
            </w:r>
          </w:p>
          <w:p w:rsidR="00E17F76" w:rsidRDefault="00E17F76" w:rsidP="002D6D3A">
            <w:pPr>
              <w:pStyle w:val="Nessunaspaziatura1"/>
              <w:jc w:val="center"/>
              <w:rPr>
                <w:rFonts w:ascii="Times New Roman" w:hAnsi="Times New Roman"/>
              </w:rPr>
            </w:pPr>
            <w:r>
              <w:rPr>
                <w:rFonts w:ascii="Times New Roman" w:hAnsi="Times New Roman"/>
              </w:rPr>
              <w:t>Associazione della Croce Rossa Italiana – ODV</w:t>
            </w:r>
          </w:p>
          <w:p w:rsidR="00E17F76" w:rsidRDefault="00116A20" w:rsidP="002D6D3A">
            <w:pPr>
              <w:pStyle w:val="Nessunaspaziatura1"/>
              <w:jc w:val="center"/>
              <w:rPr>
                <w:rFonts w:ascii="Times New Roman" w:hAnsi="Times New Roman"/>
              </w:rPr>
            </w:pPr>
            <w:r>
              <w:rPr>
                <w:rFonts w:ascii="Times New Roman" w:hAnsi="Times New Roman"/>
              </w:rPr>
              <w:t>…………….</w:t>
            </w:r>
          </w:p>
        </w:tc>
      </w:tr>
    </w:tbl>
    <w:p w:rsidR="00E050DF" w:rsidRPr="00CA2363" w:rsidRDefault="00E050DF" w:rsidP="002D6D3A">
      <w:pPr>
        <w:pStyle w:val="Nessunaspaziatura1"/>
        <w:jc w:val="both"/>
        <w:rPr>
          <w:rFonts w:ascii="Times New Roman" w:hAnsi="Times New Roman"/>
        </w:rPr>
      </w:pPr>
    </w:p>
    <w:p w:rsidR="00E050DF" w:rsidRPr="008A6F88" w:rsidRDefault="00E050DF" w:rsidP="00294CB7">
      <w:pPr>
        <w:pStyle w:val="Corpodeltesto"/>
        <w:jc w:val="center"/>
        <w:rPr>
          <w:sz w:val="22"/>
          <w:szCs w:val="22"/>
        </w:rPr>
      </w:pPr>
    </w:p>
    <w:sectPr w:rsidR="00E050DF" w:rsidRPr="008A6F88" w:rsidSect="002D6D3A">
      <w:headerReference w:type="default" r:id="rId7"/>
      <w:footerReference w:type="default" r:id="rId8"/>
      <w:pgSz w:w="12240" w:h="15840"/>
      <w:pgMar w:top="151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0FC" w:rsidRDefault="00EA70FC" w:rsidP="00035ABF">
      <w:pPr>
        <w:spacing w:after="0"/>
      </w:pPr>
      <w:r>
        <w:separator/>
      </w:r>
    </w:p>
  </w:endnote>
  <w:endnote w:type="continuationSeparator" w:id="1">
    <w:p w:rsidR="00EA70FC" w:rsidRDefault="00EA70FC" w:rsidP="00035A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551763"/>
      <w:docPartObj>
        <w:docPartGallery w:val="Page Numbers (Bottom of Page)"/>
        <w:docPartUnique/>
      </w:docPartObj>
    </w:sdtPr>
    <w:sdtContent>
      <w:p w:rsidR="00ED72FA" w:rsidRDefault="00AB1423">
        <w:pPr>
          <w:pStyle w:val="Pidipagina"/>
          <w:jc w:val="center"/>
        </w:pPr>
        <w:r>
          <w:fldChar w:fldCharType="begin"/>
        </w:r>
        <w:r w:rsidR="00ED72FA">
          <w:instrText>PAGE   \* MERGEFORMAT</w:instrText>
        </w:r>
        <w:r>
          <w:fldChar w:fldCharType="separate"/>
        </w:r>
        <w:r w:rsidR="00F22818" w:rsidRPr="00F22818">
          <w:rPr>
            <w:noProof/>
            <w:lang w:val="it-IT"/>
          </w:rPr>
          <w:t>2</w:t>
        </w:r>
        <w:r>
          <w:fldChar w:fldCharType="end"/>
        </w:r>
      </w:p>
    </w:sdtContent>
  </w:sdt>
  <w:p w:rsidR="00ED72FA" w:rsidRDefault="00ED72F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0FC" w:rsidRDefault="00EA70FC">
      <w:r>
        <w:separator/>
      </w:r>
    </w:p>
  </w:footnote>
  <w:footnote w:type="continuationSeparator" w:id="1">
    <w:p w:rsidR="00EA70FC" w:rsidRDefault="00EA7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FA" w:rsidRDefault="003124C7" w:rsidP="002D6D3A">
    <w:pPr>
      <w:pStyle w:val="Intestazione"/>
      <w:tabs>
        <w:tab w:val="clear" w:pos="4819"/>
        <w:tab w:val="clear" w:pos="9638"/>
        <w:tab w:val="left" w:pos="8385"/>
      </w:tabs>
      <w:jc w:val="both"/>
    </w:pPr>
    <w:r w:rsidRPr="003124C7">
      <w:rPr>
        <w:rFonts w:ascii="Times New Roman" w:eastAsia="Times New Roman" w:hAnsi="Times New Roman" w:cs="Times New Roman"/>
        <w:noProof/>
        <w:lang w:val="it-IT" w:eastAsia="it-IT"/>
      </w:rPr>
      <w:drawing>
        <wp:inline distT="0" distB="0" distL="0" distR="0">
          <wp:extent cx="1537200" cy="493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matrice.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7200" cy="493200"/>
                  </a:xfrm>
                  <a:prstGeom prst="rect">
                    <a:avLst/>
                  </a:prstGeom>
                </pic:spPr>
              </pic:pic>
            </a:graphicData>
          </a:graphic>
        </wp:inline>
      </w:drawing>
    </w:r>
    <w:r w:rsidRPr="003124C7">
      <w:rPr>
        <w:rFonts w:ascii="Times New Roman" w:eastAsia="Times New Roman" w:hAnsi="Times New Roman" w:cs="Times New Roman"/>
        <w:noProof/>
        <w:lang w:val="it-IT" w:eastAsia="it-IT"/>
      </w:rPr>
      <w:drawing>
        <wp:inline distT="0" distB="0" distL="0" distR="0">
          <wp:extent cx="1359535" cy="1000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1596" b="16780"/>
                  <a:stretch/>
                </pic:blipFill>
                <pic:spPr bwMode="auto">
                  <a:xfrm>
                    <a:off x="0" y="0"/>
                    <a:ext cx="1359535" cy="10001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567E89">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903B9"/>
    <w:multiLevelType w:val="multilevel"/>
    <w:tmpl w:val="FF923EE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A2C60988"/>
    <w:multiLevelType w:val="multilevel"/>
    <w:tmpl w:val="4C9A206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17F69BA"/>
    <w:multiLevelType w:val="multilevel"/>
    <w:tmpl w:val="04E418F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FE58B014"/>
    <w:multiLevelType w:val="multilevel"/>
    <w:tmpl w:val="C2D27B5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072C538B"/>
    <w:multiLevelType w:val="multilevel"/>
    <w:tmpl w:val="63368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00BDA"/>
    <w:multiLevelType w:val="multilevel"/>
    <w:tmpl w:val="CF465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EA3F29"/>
    <w:multiLevelType w:val="multilevel"/>
    <w:tmpl w:val="A4FA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87819"/>
    <w:multiLevelType w:val="hybridMultilevel"/>
    <w:tmpl w:val="727EC3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0F4885"/>
    <w:multiLevelType w:val="hybridMultilevel"/>
    <w:tmpl w:val="9112D5D6"/>
    <w:lvl w:ilvl="0" w:tplc="DCFC5442">
      <w:start w:val="1"/>
      <w:numFmt w:val="bullet"/>
      <w:lvlText w:val=""/>
      <w:lvlJc w:val="left"/>
      <w:pPr>
        <w:ind w:left="780" w:hanging="360"/>
      </w:pPr>
      <w:rPr>
        <w:rFonts w:ascii="Symbol" w:hAnsi="Symbol" w:hint="default"/>
        <w:sz w:val="16"/>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2EF23988"/>
    <w:multiLevelType w:val="multilevel"/>
    <w:tmpl w:val="A8D0A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BA5E4C"/>
    <w:multiLevelType w:val="hybridMultilevel"/>
    <w:tmpl w:val="7B165DEA"/>
    <w:lvl w:ilvl="0" w:tplc="212AB664">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CE3633"/>
    <w:multiLevelType w:val="hybridMultilevel"/>
    <w:tmpl w:val="9DC4D0E8"/>
    <w:lvl w:ilvl="0" w:tplc="212AB664">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EE90BAA"/>
    <w:multiLevelType w:val="hybridMultilevel"/>
    <w:tmpl w:val="4F865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F701074"/>
    <w:multiLevelType w:val="multilevel"/>
    <w:tmpl w:val="DA6E6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7B2AF2"/>
    <w:multiLevelType w:val="multilevel"/>
    <w:tmpl w:val="4000B8F8"/>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6DB17843"/>
    <w:multiLevelType w:val="multilevel"/>
    <w:tmpl w:val="F9EA3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0862E6"/>
    <w:multiLevelType w:val="multilevel"/>
    <w:tmpl w:val="9ADA0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C76311"/>
    <w:multiLevelType w:val="hybridMultilevel"/>
    <w:tmpl w:val="9476D9BA"/>
    <w:lvl w:ilvl="0" w:tplc="212AB664">
      <w:numFmt w:val="bullet"/>
      <w:lvlText w:val="-"/>
      <w:lvlJc w:val="left"/>
      <w:pPr>
        <w:ind w:left="720" w:hanging="360"/>
      </w:pPr>
      <w:rPr>
        <w:rFonts w:ascii="Cambria" w:eastAsiaTheme="minorHAnsi" w:hAnsi="Cambri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79E4A81"/>
    <w:multiLevelType w:val="hybridMultilevel"/>
    <w:tmpl w:val="BE428AFC"/>
    <w:lvl w:ilvl="0" w:tplc="57D6384C">
      <w:start w:val="1"/>
      <w:numFmt w:val="lowerLetter"/>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6">
    <w:abstractNumId w:val="1"/>
  </w:num>
  <w:num w:numId="7">
    <w:abstractNumId w:val="12"/>
  </w:num>
  <w:num w:numId="8">
    <w:abstractNumId w:val="11"/>
  </w:num>
  <w:num w:numId="9">
    <w:abstractNumId w:val="17"/>
  </w:num>
  <w:num w:numId="10">
    <w:abstractNumId w:val="10"/>
  </w:num>
  <w:num w:numId="11">
    <w:abstractNumId w:val="16"/>
  </w:num>
  <w:num w:numId="12">
    <w:abstractNumId w:val="6"/>
  </w:num>
  <w:num w:numId="13">
    <w:abstractNumId w:val="13"/>
  </w:num>
  <w:num w:numId="14">
    <w:abstractNumId w:val="4"/>
  </w:num>
  <w:num w:numId="15">
    <w:abstractNumId w:val="5"/>
  </w:num>
  <w:num w:numId="16">
    <w:abstractNumId w:val="15"/>
  </w:num>
  <w:num w:numId="17">
    <w:abstractNumId w:val="9"/>
  </w:num>
  <w:num w:numId="18">
    <w:abstractNumId w:val="18"/>
  </w:num>
  <w:num w:numId="19">
    <w:abstractNumId w:val="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oNotTrackMove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0"/>
    <w:footnote w:id="1"/>
  </w:footnotePr>
  <w:endnotePr>
    <w:endnote w:id="0"/>
    <w:endnote w:id="1"/>
  </w:endnotePr>
  <w:compat/>
  <w:rsids>
    <w:rsidRoot w:val="00590D07"/>
    <w:rsid w:val="00011C8B"/>
    <w:rsid w:val="00035ABF"/>
    <w:rsid w:val="00052F87"/>
    <w:rsid w:val="00083E6B"/>
    <w:rsid w:val="00116A20"/>
    <w:rsid w:val="001948E3"/>
    <w:rsid w:val="00281E5C"/>
    <w:rsid w:val="00294CB7"/>
    <w:rsid w:val="002D6D3A"/>
    <w:rsid w:val="003124C7"/>
    <w:rsid w:val="003E236B"/>
    <w:rsid w:val="003E6942"/>
    <w:rsid w:val="00401517"/>
    <w:rsid w:val="00496546"/>
    <w:rsid w:val="004C1658"/>
    <w:rsid w:val="004D627B"/>
    <w:rsid w:val="004E29B3"/>
    <w:rsid w:val="00513F72"/>
    <w:rsid w:val="00555ABE"/>
    <w:rsid w:val="00567E89"/>
    <w:rsid w:val="00590D07"/>
    <w:rsid w:val="00653459"/>
    <w:rsid w:val="00697F0D"/>
    <w:rsid w:val="006D5C8A"/>
    <w:rsid w:val="0071617B"/>
    <w:rsid w:val="00776190"/>
    <w:rsid w:val="0078114E"/>
    <w:rsid w:val="00784D58"/>
    <w:rsid w:val="008A6F88"/>
    <w:rsid w:val="008D3FFE"/>
    <w:rsid w:val="008D6863"/>
    <w:rsid w:val="009821F2"/>
    <w:rsid w:val="00A74E3C"/>
    <w:rsid w:val="00A846D9"/>
    <w:rsid w:val="00AB1423"/>
    <w:rsid w:val="00AF3783"/>
    <w:rsid w:val="00AF6971"/>
    <w:rsid w:val="00B36EEA"/>
    <w:rsid w:val="00B828AC"/>
    <w:rsid w:val="00B86B75"/>
    <w:rsid w:val="00BC48D5"/>
    <w:rsid w:val="00C36279"/>
    <w:rsid w:val="00D456CE"/>
    <w:rsid w:val="00E050DF"/>
    <w:rsid w:val="00E17F76"/>
    <w:rsid w:val="00E315A3"/>
    <w:rsid w:val="00EA70FC"/>
    <w:rsid w:val="00ED72FA"/>
    <w:rsid w:val="00F22818"/>
    <w:rsid w:val="00F7179F"/>
    <w:rsid w:val="00FA0E97"/>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rsid w:val="00035A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qFormat/>
    <w:rsid w:val="00035ABF"/>
    <w:pPr>
      <w:spacing w:before="180" w:after="180"/>
    </w:pPr>
  </w:style>
  <w:style w:type="paragraph" w:customStyle="1" w:styleId="FirstParagraph">
    <w:name w:val="First Paragraph"/>
    <w:basedOn w:val="Corpodeltesto"/>
    <w:next w:val="Corpodeltesto"/>
    <w:qFormat/>
    <w:rsid w:val="00035ABF"/>
  </w:style>
  <w:style w:type="paragraph" w:customStyle="1" w:styleId="Compact">
    <w:name w:val="Compact"/>
    <w:basedOn w:val="Corpodeltesto"/>
    <w:qFormat/>
    <w:rsid w:val="00035ABF"/>
    <w:pPr>
      <w:spacing w:before="36" w:after="36"/>
    </w:pPr>
  </w:style>
  <w:style w:type="paragraph" w:styleId="Titolo">
    <w:name w:val="Title"/>
    <w:basedOn w:val="Normale"/>
    <w:next w:val="Corpodeltesto"/>
    <w:qFormat/>
    <w:rsid w:val="00035ABF"/>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deltesto"/>
    <w:qFormat/>
    <w:rsid w:val="00035ABF"/>
    <w:pPr>
      <w:spacing w:before="240"/>
    </w:pPr>
    <w:rPr>
      <w:sz w:val="30"/>
      <w:szCs w:val="30"/>
    </w:rPr>
  </w:style>
  <w:style w:type="paragraph" w:customStyle="1" w:styleId="Author">
    <w:name w:val="Author"/>
    <w:next w:val="Corpodeltesto"/>
    <w:qFormat/>
    <w:rsid w:val="00035ABF"/>
    <w:pPr>
      <w:keepNext/>
      <w:keepLines/>
      <w:jc w:val="center"/>
    </w:pPr>
  </w:style>
  <w:style w:type="paragraph" w:styleId="Data">
    <w:name w:val="Date"/>
    <w:next w:val="Corpodeltesto"/>
    <w:qFormat/>
    <w:rsid w:val="00035ABF"/>
    <w:pPr>
      <w:keepNext/>
      <w:keepLines/>
      <w:jc w:val="center"/>
    </w:pPr>
  </w:style>
  <w:style w:type="paragraph" w:customStyle="1" w:styleId="Abstract">
    <w:name w:val="Abstract"/>
    <w:basedOn w:val="Normale"/>
    <w:next w:val="Corpodeltesto"/>
    <w:qFormat/>
    <w:rsid w:val="00035ABF"/>
    <w:pPr>
      <w:keepNext/>
      <w:keepLines/>
      <w:spacing w:before="300" w:after="300"/>
    </w:pPr>
    <w:rPr>
      <w:sz w:val="20"/>
      <w:szCs w:val="20"/>
    </w:rPr>
  </w:style>
  <w:style w:type="paragraph" w:styleId="Bibliografia">
    <w:name w:val="Bibliography"/>
    <w:basedOn w:val="Normale"/>
    <w:qFormat/>
    <w:rsid w:val="00035ABF"/>
  </w:style>
  <w:style w:type="paragraph" w:customStyle="1" w:styleId="Titolo11">
    <w:name w:val="Titolo 11"/>
    <w:basedOn w:val="Normale"/>
    <w:next w:val="Corpodeltesto"/>
    <w:uiPriority w:val="9"/>
    <w:qFormat/>
    <w:rsid w:val="00035AB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Titolo21">
    <w:name w:val="Titolo 21"/>
    <w:basedOn w:val="Normale"/>
    <w:next w:val="Corpodeltesto"/>
    <w:uiPriority w:val="9"/>
    <w:unhideWhenUsed/>
    <w:qFormat/>
    <w:rsid w:val="00035ABF"/>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Titolo31">
    <w:name w:val="Titolo 31"/>
    <w:basedOn w:val="Normale"/>
    <w:next w:val="Corpodeltesto"/>
    <w:uiPriority w:val="9"/>
    <w:unhideWhenUsed/>
    <w:qFormat/>
    <w:rsid w:val="00035ABF"/>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Titolo41">
    <w:name w:val="Titolo 41"/>
    <w:basedOn w:val="Normale"/>
    <w:next w:val="Corpodeltesto"/>
    <w:uiPriority w:val="9"/>
    <w:unhideWhenUsed/>
    <w:qFormat/>
    <w:rsid w:val="00035ABF"/>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Titolo51">
    <w:name w:val="Titolo 51"/>
    <w:basedOn w:val="Normale"/>
    <w:next w:val="Corpodeltesto"/>
    <w:uiPriority w:val="9"/>
    <w:unhideWhenUsed/>
    <w:qFormat/>
    <w:rsid w:val="00035ABF"/>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Titolo61">
    <w:name w:val="Titolo 61"/>
    <w:basedOn w:val="Normale"/>
    <w:next w:val="Corpodeltesto"/>
    <w:uiPriority w:val="9"/>
    <w:unhideWhenUsed/>
    <w:qFormat/>
    <w:rsid w:val="00035ABF"/>
    <w:pPr>
      <w:keepNext/>
      <w:keepLines/>
      <w:spacing w:before="200" w:after="0"/>
      <w:outlineLvl w:val="5"/>
    </w:pPr>
    <w:rPr>
      <w:rFonts w:asciiTheme="majorHAnsi" w:eastAsiaTheme="majorEastAsia" w:hAnsiTheme="majorHAnsi" w:cstheme="majorBidi"/>
      <w:color w:val="4F81BD" w:themeColor="accent1"/>
    </w:rPr>
  </w:style>
  <w:style w:type="paragraph" w:styleId="Testodelblocco">
    <w:name w:val="Block Text"/>
    <w:basedOn w:val="Corpodeltesto"/>
    <w:next w:val="Corpodeltesto"/>
    <w:uiPriority w:val="9"/>
    <w:unhideWhenUsed/>
    <w:qFormat/>
    <w:rsid w:val="00035ABF"/>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e"/>
    <w:uiPriority w:val="9"/>
    <w:unhideWhenUsed/>
    <w:qFormat/>
    <w:rsid w:val="00035ABF"/>
  </w:style>
  <w:style w:type="paragraph" w:customStyle="1" w:styleId="DefinitionTerm">
    <w:name w:val="Definition Term"/>
    <w:basedOn w:val="Normale"/>
    <w:next w:val="Definition"/>
    <w:rsid w:val="00035ABF"/>
    <w:pPr>
      <w:keepNext/>
      <w:keepLines/>
      <w:spacing w:after="0"/>
    </w:pPr>
    <w:rPr>
      <w:b/>
    </w:rPr>
  </w:style>
  <w:style w:type="paragraph" w:customStyle="1" w:styleId="Definition">
    <w:name w:val="Definition"/>
    <w:basedOn w:val="Normale"/>
    <w:rsid w:val="00035ABF"/>
  </w:style>
  <w:style w:type="paragraph" w:customStyle="1" w:styleId="Didascalia1">
    <w:name w:val="Didascalia1"/>
    <w:basedOn w:val="Normale"/>
    <w:link w:val="CorpodeltestoCarattere"/>
    <w:rsid w:val="00035ABF"/>
    <w:pPr>
      <w:spacing w:after="120"/>
    </w:pPr>
    <w:rPr>
      <w:i/>
    </w:rPr>
  </w:style>
  <w:style w:type="paragraph" w:customStyle="1" w:styleId="TableCaption">
    <w:name w:val="Table Caption"/>
    <w:basedOn w:val="Didascalia1"/>
    <w:rsid w:val="00035ABF"/>
    <w:pPr>
      <w:keepNext/>
    </w:pPr>
  </w:style>
  <w:style w:type="paragraph" w:customStyle="1" w:styleId="ImageCaption">
    <w:name w:val="Image Caption"/>
    <w:basedOn w:val="Didascalia1"/>
    <w:rsid w:val="00035ABF"/>
  </w:style>
  <w:style w:type="paragraph" w:customStyle="1" w:styleId="Figure">
    <w:name w:val="Figure"/>
    <w:basedOn w:val="Normale"/>
    <w:rsid w:val="00035ABF"/>
  </w:style>
  <w:style w:type="paragraph" w:customStyle="1" w:styleId="FigurewithCaption">
    <w:name w:val="Figure with Caption"/>
    <w:basedOn w:val="Figure"/>
    <w:rsid w:val="00035ABF"/>
    <w:pPr>
      <w:keepNext/>
    </w:pPr>
  </w:style>
  <w:style w:type="character" w:customStyle="1" w:styleId="CorpodeltestoCarattere">
    <w:name w:val="Corpo del testo Carattere"/>
    <w:basedOn w:val="Carpredefinitoparagrafo"/>
    <w:link w:val="Didascalia1"/>
    <w:rsid w:val="00035ABF"/>
  </w:style>
  <w:style w:type="character" w:customStyle="1" w:styleId="VerbatimChar">
    <w:name w:val="Verbatim Char"/>
    <w:basedOn w:val="CorpodeltestoCarattere"/>
    <w:link w:val="SourceCode"/>
    <w:rsid w:val="00035ABF"/>
    <w:rPr>
      <w:rFonts w:ascii="Consolas" w:hAnsi="Consolas"/>
      <w:sz w:val="22"/>
    </w:rPr>
  </w:style>
  <w:style w:type="character" w:customStyle="1" w:styleId="Rimandonotaapidipagina1">
    <w:name w:val="Rimando nota a piè di pagina1"/>
    <w:basedOn w:val="CorpodeltestoCarattere"/>
    <w:rsid w:val="00035ABF"/>
    <w:rPr>
      <w:vertAlign w:val="superscript"/>
    </w:rPr>
  </w:style>
  <w:style w:type="character" w:styleId="Collegamentoipertestuale">
    <w:name w:val="Hyperlink"/>
    <w:basedOn w:val="CorpodeltestoCarattere"/>
    <w:rsid w:val="00035ABF"/>
    <w:rPr>
      <w:color w:val="4F81BD" w:themeColor="accent1"/>
    </w:rPr>
  </w:style>
  <w:style w:type="paragraph" w:styleId="Titolosommario">
    <w:name w:val="TOC Heading"/>
    <w:basedOn w:val="Titolo11"/>
    <w:next w:val="Corpodeltesto"/>
    <w:uiPriority w:val="39"/>
    <w:unhideWhenUsed/>
    <w:qFormat/>
    <w:rsid w:val="00035ABF"/>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rsid w:val="00035ABF"/>
    <w:pPr>
      <w:wordWrap w:val="0"/>
    </w:pPr>
  </w:style>
  <w:style w:type="character" w:customStyle="1" w:styleId="KeywordTok">
    <w:name w:val="KeywordTok"/>
    <w:basedOn w:val="VerbatimChar"/>
    <w:rsid w:val="00035ABF"/>
    <w:rPr>
      <w:rFonts w:ascii="Consolas" w:hAnsi="Consolas"/>
      <w:b/>
      <w:color w:val="007020"/>
      <w:sz w:val="22"/>
    </w:rPr>
  </w:style>
  <w:style w:type="character" w:customStyle="1" w:styleId="DataTypeTok">
    <w:name w:val="DataTypeTok"/>
    <w:basedOn w:val="VerbatimChar"/>
    <w:rsid w:val="00035ABF"/>
    <w:rPr>
      <w:rFonts w:ascii="Consolas" w:hAnsi="Consolas"/>
      <w:color w:val="902000"/>
      <w:sz w:val="22"/>
    </w:rPr>
  </w:style>
  <w:style w:type="character" w:customStyle="1" w:styleId="DecValTok">
    <w:name w:val="DecValTok"/>
    <w:basedOn w:val="VerbatimChar"/>
    <w:rsid w:val="00035ABF"/>
    <w:rPr>
      <w:rFonts w:ascii="Consolas" w:hAnsi="Consolas"/>
      <w:color w:val="40A070"/>
      <w:sz w:val="22"/>
    </w:rPr>
  </w:style>
  <w:style w:type="character" w:customStyle="1" w:styleId="BaseNTok">
    <w:name w:val="BaseNTok"/>
    <w:basedOn w:val="VerbatimChar"/>
    <w:rsid w:val="00035ABF"/>
    <w:rPr>
      <w:rFonts w:ascii="Consolas" w:hAnsi="Consolas"/>
      <w:color w:val="40A070"/>
      <w:sz w:val="22"/>
    </w:rPr>
  </w:style>
  <w:style w:type="character" w:customStyle="1" w:styleId="FloatTok">
    <w:name w:val="FloatTok"/>
    <w:basedOn w:val="VerbatimChar"/>
    <w:rsid w:val="00035ABF"/>
    <w:rPr>
      <w:rFonts w:ascii="Consolas" w:hAnsi="Consolas"/>
      <w:color w:val="40A070"/>
      <w:sz w:val="22"/>
    </w:rPr>
  </w:style>
  <w:style w:type="character" w:customStyle="1" w:styleId="ConstantTok">
    <w:name w:val="ConstantTok"/>
    <w:basedOn w:val="VerbatimChar"/>
    <w:rsid w:val="00035ABF"/>
    <w:rPr>
      <w:rFonts w:ascii="Consolas" w:hAnsi="Consolas"/>
      <w:color w:val="880000"/>
      <w:sz w:val="22"/>
    </w:rPr>
  </w:style>
  <w:style w:type="character" w:customStyle="1" w:styleId="CharTok">
    <w:name w:val="CharTok"/>
    <w:basedOn w:val="VerbatimChar"/>
    <w:rsid w:val="00035ABF"/>
    <w:rPr>
      <w:rFonts w:ascii="Consolas" w:hAnsi="Consolas"/>
      <w:color w:val="4070A0"/>
      <w:sz w:val="22"/>
    </w:rPr>
  </w:style>
  <w:style w:type="character" w:customStyle="1" w:styleId="SpecialCharTok">
    <w:name w:val="SpecialCharTok"/>
    <w:basedOn w:val="VerbatimChar"/>
    <w:rsid w:val="00035ABF"/>
    <w:rPr>
      <w:rFonts w:ascii="Consolas" w:hAnsi="Consolas"/>
      <w:color w:val="4070A0"/>
      <w:sz w:val="22"/>
    </w:rPr>
  </w:style>
  <w:style w:type="character" w:customStyle="1" w:styleId="StringTok">
    <w:name w:val="StringTok"/>
    <w:basedOn w:val="VerbatimChar"/>
    <w:rsid w:val="00035ABF"/>
    <w:rPr>
      <w:rFonts w:ascii="Consolas" w:hAnsi="Consolas"/>
      <w:color w:val="4070A0"/>
      <w:sz w:val="22"/>
    </w:rPr>
  </w:style>
  <w:style w:type="character" w:customStyle="1" w:styleId="VerbatimStringTok">
    <w:name w:val="VerbatimStringTok"/>
    <w:basedOn w:val="VerbatimChar"/>
    <w:rsid w:val="00035ABF"/>
    <w:rPr>
      <w:rFonts w:ascii="Consolas" w:hAnsi="Consolas"/>
      <w:color w:val="4070A0"/>
      <w:sz w:val="22"/>
    </w:rPr>
  </w:style>
  <w:style w:type="character" w:customStyle="1" w:styleId="SpecialStringTok">
    <w:name w:val="SpecialStringTok"/>
    <w:basedOn w:val="VerbatimChar"/>
    <w:rsid w:val="00035ABF"/>
    <w:rPr>
      <w:rFonts w:ascii="Consolas" w:hAnsi="Consolas"/>
      <w:color w:val="BB6688"/>
      <w:sz w:val="22"/>
    </w:rPr>
  </w:style>
  <w:style w:type="character" w:customStyle="1" w:styleId="ImportTok">
    <w:name w:val="ImportTok"/>
    <w:basedOn w:val="VerbatimChar"/>
    <w:rsid w:val="00035ABF"/>
    <w:rPr>
      <w:rFonts w:ascii="Consolas" w:hAnsi="Consolas"/>
      <w:sz w:val="22"/>
    </w:rPr>
  </w:style>
  <w:style w:type="character" w:customStyle="1" w:styleId="CommentTok">
    <w:name w:val="CommentTok"/>
    <w:basedOn w:val="VerbatimChar"/>
    <w:rsid w:val="00035ABF"/>
    <w:rPr>
      <w:rFonts w:ascii="Consolas" w:hAnsi="Consolas"/>
      <w:i/>
      <w:color w:val="60A0B0"/>
      <w:sz w:val="22"/>
    </w:rPr>
  </w:style>
  <w:style w:type="character" w:customStyle="1" w:styleId="DocumentationTok">
    <w:name w:val="DocumentationTok"/>
    <w:basedOn w:val="VerbatimChar"/>
    <w:rsid w:val="00035ABF"/>
    <w:rPr>
      <w:rFonts w:ascii="Consolas" w:hAnsi="Consolas"/>
      <w:i/>
      <w:color w:val="BA2121"/>
      <w:sz w:val="22"/>
    </w:rPr>
  </w:style>
  <w:style w:type="character" w:customStyle="1" w:styleId="AnnotationTok">
    <w:name w:val="AnnotationTok"/>
    <w:basedOn w:val="VerbatimChar"/>
    <w:rsid w:val="00035ABF"/>
    <w:rPr>
      <w:rFonts w:ascii="Consolas" w:hAnsi="Consolas"/>
      <w:b/>
      <w:i/>
      <w:color w:val="60A0B0"/>
      <w:sz w:val="22"/>
    </w:rPr>
  </w:style>
  <w:style w:type="character" w:customStyle="1" w:styleId="CommentVarTok">
    <w:name w:val="CommentVarTok"/>
    <w:basedOn w:val="VerbatimChar"/>
    <w:rsid w:val="00035ABF"/>
    <w:rPr>
      <w:rFonts w:ascii="Consolas" w:hAnsi="Consolas"/>
      <w:b/>
      <w:i/>
      <w:color w:val="60A0B0"/>
      <w:sz w:val="22"/>
    </w:rPr>
  </w:style>
  <w:style w:type="character" w:customStyle="1" w:styleId="OtherTok">
    <w:name w:val="OtherTok"/>
    <w:basedOn w:val="VerbatimChar"/>
    <w:rsid w:val="00035ABF"/>
    <w:rPr>
      <w:rFonts w:ascii="Consolas" w:hAnsi="Consolas"/>
      <w:color w:val="007020"/>
      <w:sz w:val="22"/>
    </w:rPr>
  </w:style>
  <w:style w:type="character" w:customStyle="1" w:styleId="FunctionTok">
    <w:name w:val="FunctionTok"/>
    <w:basedOn w:val="VerbatimChar"/>
    <w:rsid w:val="00035ABF"/>
    <w:rPr>
      <w:rFonts w:ascii="Consolas" w:hAnsi="Consolas"/>
      <w:color w:val="06287E"/>
      <w:sz w:val="22"/>
    </w:rPr>
  </w:style>
  <w:style w:type="character" w:customStyle="1" w:styleId="VariableTok">
    <w:name w:val="VariableTok"/>
    <w:basedOn w:val="VerbatimChar"/>
    <w:rsid w:val="00035ABF"/>
    <w:rPr>
      <w:rFonts w:ascii="Consolas" w:hAnsi="Consolas"/>
      <w:color w:val="19177C"/>
      <w:sz w:val="22"/>
    </w:rPr>
  </w:style>
  <w:style w:type="character" w:customStyle="1" w:styleId="ControlFlowTok">
    <w:name w:val="ControlFlowTok"/>
    <w:basedOn w:val="VerbatimChar"/>
    <w:rsid w:val="00035ABF"/>
    <w:rPr>
      <w:rFonts w:ascii="Consolas" w:hAnsi="Consolas"/>
      <w:b/>
      <w:color w:val="007020"/>
      <w:sz w:val="22"/>
    </w:rPr>
  </w:style>
  <w:style w:type="character" w:customStyle="1" w:styleId="OperatorTok">
    <w:name w:val="OperatorTok"/>
    <w:basedOn w:val="VerbatimChar"/>
    <w:rsid w:val="00035ABF"/>
    <w:rPr>
      <w:rFonts w:ascii="Consolas" w:hAnsi="Consolas"/>
      <w:color w:val="666666"/>
      <w:sz w:val="22"/>
    </w:rPr>
  </w:style>
  <w:style w:type="character" w:customStyle="1" w:styleId="BuiltInTok">
    <w:name w:val="BuiltInTok"/>
    <w:basedOn w:val="VerbatimChar"/>
    <w:rsid w:val="00035ABF"/>
    <w:rPr>
      <w:rFonts w:ascii="Consolas" w:hAnsi="Consolas"/>
      <w:sz w:val="22"/>
    </w:rPr>
  </w:style>
  <w:style w:type="character" w:customStyle="1" w:styleId="ExtensionTok">
    <w:name w:val="ExtensionTok"/>
    <w:basedOn w:val="VerbatimChar"/>
    <w:rsid w:val="00035ABF"/>
    <w:rPr>
      <w:rFonts w:ascii="Consolas" w:hAnsi="Consolas"/>
      <w:sz w:val="22"/>
    </w:rPr>
  </w:style>
  <w:style w:type="character" w:customStyle="1" w:styleId="PreprocessorTok">
    <w:name w:val="PreprocessorTok"/>
    <w:basedOn w:val="VerbatimChar"/>
    <w:rsid w:val="00035ABF"/>
    <w:rPr>
      <w:rFonts w:ascii="Consolas" w:hAnsi="Consolas"/>
      <w:color w:val="BC7A00"/>
      <w:sz w:val="22"/>
    </w:rPr>
  </w:style>
  <w:style w:type="character" w:customStyle="1" w:styleId="AttributeTok">
    <w:name w:val="AttributeTok"/>
    <w:basedOn w:val="VerbatimChar"/>
    <w:rsid w:val="00035ABF"/>
    <w:rPr>
      <w:rFonts w:ascii="Consolas" w:hAnsi="Consolas"/>
      <w:color w:val="7D9029"/>
      <w:sz w:val="22"/>
    </w:rPr>
  </w:style>
  <w:style w:type="character" w:customStyle="1" w:styleId="RegionMarkerTok">
    <w:name w:val="RegionMarkerTok"/>
    <w:basedOn w:val="VerbatimChar"/>
    <w:rsid w:val="00035ABF"/>
    <w:rPr>
      <w:rFonts w:ascii="Consolas" w:hAnsi="Consolas"/>
      <w:sz w:val="22"/>
    </w:rPr>
  </w:style>
  <w:style w:type="character" w:customStyle="1" w:styleId="InformationTok">
    <w:name w:val="InformationTok"/>
    <w:basedOn w:val="VerbatimChar"/>
    <w:rsid w:val="00035ABF"/>
    <w:rPr>
      <w:rFonts w:ascii="Consolas" w:hAnsi="Consolas"/>
      <w:b/>
      <w:i/>
      <w:color w:val="60A0B0"/>
      <w:sz w:val="22"/>
    </w:rPr>
  </w:style>
  <w:style w:type="character" w:customStyle="1" w:styleId="WarningTok">
    <w:name w:val="WarningTok"/>
    <w:basedOn w:val="VerbatimChar"/>
    <w:rsid w:val="00035ABF"/>
    <w:rPr>
      <w:rFonts w:ascii="Consolas" w:hAnsi="Consolas"/>
      <w:b/>
      <w:i/>
      <w:color w:val="60A0B0"/>
      <w:sz w:val="22"/>
    </w:rPr>
  </w:style>
  <w:style w:type="character" w:customStyle="1" w:styleId="AlertTok">
    <w:name w:val="AlertTok"/>
    <w:basedOn w:val="VerbatimChar"/>
    <w:rsid w:val="00035ABF"/>
    <w:rPr>
      <w:rFonts w:ascii="Consolas" w:hAnsi="Consolas"/>
      <w:b/>
      <w:color w:val="FF0000"/>
      <w:sz w:val="22"/>
    </w:rPr>
  </w:style>
  <w:style w:type="character" w:customStyle="1" w:styleId="ErrorTok">
    <w:name w:val="ErrorTok"/>
    <w:basedOn w:val="VerbatimChar"/>
    <w:rsid w:val="00035ABF"/>
    <w:rPr>
      <w:rFonts w:ascii="Consolas" w:hAnsi="Consolas"/>
      <w:b/>
      <w:color w:val="FF0000"/>
      <w:sz w:val="22"/>
    </w:rPr>
  </w:style>
  <w:style w:type="character" w:customStyle="1" w:styleId="NormalTok">
    <w:name w:val="NormalTok"/>
    <w:basedOn w:val="VerbatimChar"/>
    <w:rsid w:val="00035ABF"/>
    <w:rPr>
      <w:rFonts w:ascii="Consolas" w:hAnsi="Consolas"/>
      <w:sz w:val="22"/>
    </w:rPr>
  </w:style>
  <w:style w:type="paragraph" w:styleId="Paragrafoelenco">
    <w:name w:val="List Paragraph"/>
    <w:basedOn w:val="Normale"/>
    <w:uiPriority w:val="34"/>
    <w:qFormat/>
    <w:rsid w:val="00E050DF"/>
    <w:pPr>
      <w:spacing w:line="276" w:lineRule="auto"/>
      <w:ind w:left="720"/>
      <w:contextualSpacing/>
    </w:pPr>
    <w:rPr>
      <w:rFonts w:ascii="Calibri" w:eastAsia="Times New Roman" w:hAnsi="Calibri" w:cs="Times New Roman"/>
      <w:sz w:val="22"/>
      <w:szCs w:val="22"/>
      <w:lang w:val="it-IT" w:eastAsia="it-IT"/>
    </w:rPr>
  </w:style>
  <w:style w:type="paragraph" w:customStyle="1" w:styleId="Nessunaspaziatura1">
    <w:name w:val="Nessuna spaziatura1"/>
    <w:rsid w:val="00E050DF"/>
    <w:pPr>
      <w:suppressAutoHyphens/>
      <w:spacing w:after="0"/>
    </w:pPr>
    <w:rPr>
      <w:rFonts w:ascii="Calibri" w:eastAsia="SimSun" w:hAnsi="Calibri" w:cs="Times New Roman"/>
      <w:sz w:val="22"/>
      <w:szCs w:val="22"/>
      <w:lang w:val="it-IT"/>
    </w:rPr>
  </w:style>
  <w:style w:type="table" w:styleId="Grigliatabella">
    <w:name w:val="Table Grid"/>
    <w:basedOn w:val="Tabellanormale"/>
    <w:rsid w:val="00E17F7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ED72FA"/>
    <w:pPr>
      <w:tabs>
        <w:tab w:val="center" w:pos="4819"/>
        <w:tab w:val="right" w:pos="9638"/>
      </w:tabs>
      <w:spacing w:after="0"/>
    </w:pPr>
  </w:style>
  <w:style w:type="character" w:customStyle="1" w:styleId="IntestazioneCarattere">
    <w:name w:val="Intestazione Carattere"/>
    <w:basedOn w:val="Carpredefinitoparagrafo"/>
    <w:link w:val="Intestazione"/>
    <w:rsid w:val="00ED72FA"/>
  </w:style>
  <w:style w:type="paragraph" w:styleId="Pidipagina">
    <w:name w:val="footer"/>
    <w:basedOn w:val="Normale"/>
    <w:link w:val="PidipaginaCarattere"/>
    <w:uiPriority w:val="99"/>
    <w:unhideWhenUsed/>
    <w:rsid w:val="00ED72F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ED72FA"/>
  </w:style>
  <w:style w:type="paragraph" w:styleId="Testofumetto">
    <w:name w:val="Balloon Text"/>
    <w:basedOn w:val="Normale"/>
    <w:link w:val="TestofumettoCarattere"/>
    <w:semiHidden/>
    <w:unhideWhenUsed/>
    <w:rsid w:val="00496546"/>
    <w:pPr>
      <w:spacing w:after="0"/>
    </w:pPr>
    <w:rPr>
      <w:rFonts w:ascii="Tahoma" w:hAnsi="Tahoma" w:cs="Tahoma"/>
      <w:sz w:val="16"/>
      <w:szCs w:val="16"/>
    </w:rPr>
  </w:style>
  <w:style w:type="character" w:customStyle="1" w:styleId="TestofumettoCarattere">
    <w:name w:val="Testo fumetto Carattere"/>
    <w:basedOn w:val="Carpredefinitoparagrafo"/>
    <w:link w:val="Testofumetto"/>
    <w:semiHidden/>
    <w:rsid w:val="00496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2190</Words>
  <Characters>12486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2019-09-11T09:44:00Z</cp:lastPrinted>
  <dcterms:created xsi:type="dcterms:W3CDTF">2020-11-02T15:25:00Z</dcterms:created>
  <dcterms:modified xsi:type="dcterms:W3CDTF">2020-11-04T14:20:00Z</dcterms:modified>
</cp:coreProperties>
</file>