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A" w:rsidRDefault="00DC313A">
      <w:pPr>
        <w:pStyle w:val="Corpodeltesto"/>
        <w:spacing w:before="6"/>
        <w:ind w:left="0"/>
        <w:rPr>
          <w:rFonts w:ascii="Times New Roman"/>
          <w:sz w:val="16"/>
        </w:rPr>
      </w:pPr>
    </w:p>
    <w:p w:rsidR="00DC313A" w:rsidRDefault="00952DC8">
      <w:pPr>
        <w:pStyle w:val="Corpodeltesto"/>
        <w:spacing w:before="57"/>
        <w:ind w:left="242"/>
        <w:jc w:val="both"/>
      </w:pPr>
      <w:proofErr w:type="spellStart"/>
      <w:r>
        <w:t>REP</w:t>
      </w:r>
      <w:proofErr w:type="spellEnd"/>
      <w:r>
        <w:t>. N.</w:t>
      </w:r>
      <w:r>
        <w:rPr>
          <w:u w:val="single"/>
        </w:rPr>
        <w:t xml:space="preserve"> </w:t>
      </w:r>
      <w:r w:rsidR="00AC3EDD">
        <w:rPr>
          <w:u w:val="single"/>
        </w:rPr>
        <w:t>_____</w:t>
      </w:r>
      <w:r>
        <w:t>/2019 (del repertorio degli atti non soggetti a registrazione o da registrare Solo in caso d'uso)</w:t>
      </w:r>
    </w:p>
    <w:p w:rsidR="00DC313A" w:rsidRDefault="00DC313A">
      <w:pPr>
        <w:pStyle w:val="Corpodeltesto"/>
        <w:ind w:left="0"/>
      </w:pPr>
    </w:p>
    <w:p w:rsidR="00DC313A" w:rsidRDefault="00952DC8">
      <w:pPr>
        <w:pStyle w:val="Heading1"/>
        <w:spacing w:before="185" w:line="259" w:lineRule="auto"/>
        <w:ind w:left="242" w:right="153"/>
        <w:jc w:val="both"/>
      </w:pPr>
      <w:r>
        <w:t xml:space="preserve">BOZZA DISCIPLINARE </w:t>
      </w:r>
      <w:proofErr w:type="spellStart"/>
      <w:r>
        <w:t>DI</w:t>
      </w:r>
      <w:proofErr w:type="spellEnd"/>
      <w:r>
        <w:t xml:space="preserve"> INCARICO PER L’AGGIORNAMENTO DELLO STUDIO </w:t>
      </w:r>
      <w:proofErr w:type="spellStart"/>
      <w:r>
        <w:t>DI</w:t>
      </w:r>
      <w:proofErr w:type="spellEnd"/>
      <w:r>
        <w:t xml:space="preserve"> MICROZONAZIONE SISMICA DEL</w:t>
      </w:r>
      <w:r>
        <w:rPr>
          <w:spacing w:val="-12"/>
        </w:rPr>
        <w:t xml:space="preserve"> </w:t>
      </w:r>
      <w:r>
        <w:t>COMUNE</w:t>
      </w:r>
      <w:r>
        <w:rPr>
          <w:spacing w:val="-12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 w:rsidR="00AC3EDD">
        <w:t>AMATRICE</w:t>
      </w:r>
      <w:r>
        <w:rPr>
          <w:spacing w:val="-12"/>
        </w:rPr>
        <w:t xml:space="preserve"> </w:t>
      </w:r>
      <w:r>
        <w:t>(STUDIO</w:t>
      </w:r>
      <w:r>
        <w:rPr>
          <w:spacing w:val="-13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APPROFONDIMENTO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INSTABILITA’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VERSANTE</w:t>
      </w:r>
      <w:r>
        <w:rPr>
          <w:spacing w:val="-12"/>
        </w:rPr>
        <w:t xml:space="preserve"> </w:t>
      </w:r>
      <w:r>
        <w:t xml:space="preserve">LOCALITA’ </w:t>
      </w:r>
      <w:r w:rsidR="00AC3EDD">
        <w:t>SAN CAPONE</w:t>
      </w:r>
      <w:r>
        <w:t>) AI SENSI DELL’ORDINANZA DEL COMMISSARIO STRAORDINARIO N. 79 REGISTRATA IL 12 AGOSTO 2019 AL N.</w:t>
      </w:r>
      <w:r>
        <w:rPr>
          <w:spacing w:val="-5"/>
        </w:rPr>
        <w:t xml:space="preserve"> </w:t>
      </w:r>
      <w:r>
        <w:t>1719</w:t>
      </w:r>
    </w:p>
    <w:p w:rsidR="00DC313A" w:rsidRDefault="00DC313A">
      <w:pPr>
        <w:pStyle w:val="Corpodeltesto"/>
        <w:spacing w:before="11"/>
        <w:ind w:left="0"/>
        <w:rPr>
          <w:b/>
          <w:sz w:val="21"/>
        </w:rPr>
      </w:pPr>
    </w:p>
    <w:p w:rsidR="00DC313A" w:rsidRDefault="00952DC8">
      <w:pPr>
        <w:pStyle w:val="Corpodeltesto"/>
        <w:ind w:left="4921" w:right="4974"/>
        <w:jc w:val="center"/>
      </w:pPr>
      <w:r>
        <w:t>TRA</w:t>
      </w:r>
    </w:p>
    <w:p w:rsidR="00DC313A" w:rsidRDefault="00DC313A">
      <w:pPr>
        <w:pStyle w:val="Corpodeltesto"/>
        <w:spacing w:before="1"/>
        <w:ind w:left="0"/>
      </w:pPr>
    </w:p>
    <w:p w:rsidR="00AC3EDD" w:rsidRPr="005D3829" w:rsidRDefault="00AC3EDD" w:rsidP="00AC3EDD">
      <w:pPr>
        <w:pStyle w:val="Corpodeltesto"/>
        <w:ind w:right="264"/>
        <w:jc w:val="both"/>
      </w:pPr>
      <w:r w:rsidRPr="005D3829">
        <w:t xml:space="preserve">Comune di AMATRICE (RI) sito in Amatrice (RI) – Corso Umberto I, </w:t>
      </w:r>
      <w:proofErr w:type="spellStart"/>
      <w:r w:rsidRPr="005D3829">
        <w:t>n°</w:t>
      </w:r>
      <w:proofErr w:type="spellEnd"/>
      <w:r w:rsidRPr="005D3829">
        <w:t xml:space="preserve"> 70  - C.A.P. 02012 Codice fiscale 00110480571 nella persona dell’Ing. Patrizia </w:t>
      </w:r>
      <w:proofErr w:type="spellStart"/>
      <w:r w:rsidRPr="005D3829">
        <w:t>Boccanera</w:t>
      </w:r>
      <w:proofErr w:type="spellEnd"/>
      <w:r w:rsidRPr="005D3829">
        <w:t xml:space="preserve">, nata a Rieti (RI) il 27.10.1986, autorizzata al conferimento del presente incarico nella qualità di Responsabile del IV Settore – LL.PP. – Manutenzione e Patrimonio Comunale, in virtù dei poteri </w:t>
      </w:r>
      <w:proofErr w:type="spellStart"/>
      <w:r w:rsidRPr="005D3829">
        <w:t>conferitele</w:t>
      </w:r>
      <w:proofErr w:type="spellEnd"/>
      <w:r w:rsidRPr="005D3829">
        <w:t xml:space="preserve"> con Decreto Sindacale </w:t>
      </w:r>
      <w:proofErr w:type="spellStart"/>
      <w:r w:rsidRPr="005D3829">
        <w:t>n°</w:t>
      </w:r>
      <w:proofErr w:type="spellEnd"/>
      <w:r w:rsidRPr="005D3829">
        <w:t xml:space="preserve"> 13 del 05.06.2019; </w:t>
      </w:r>
    </w:p>
    <w:p w:rsidR="00DC313A" w:rsidRDefault="00DC313A">
      <w:pPr>
        <w:pStyle w:val="Corpodeltesto"/>
        <w:spacing w:before="11"/>
        <w:ind w:left="0"/>
        <w:rPr>
          <w:sz w:val="21"/>
        </w:rPr>
      </w:pPr>
    </w:p>
    <w:p w:rsidR="00DC313A" w:rsidRDefault="00952DC8">
      <w:pPr>
        <w:pStyle w:val="Corpodeltesto"/>
        <w:ind w:left="0" w:right="56"/>
        <w:jc w:val="center"/>
      </w:pPr>
      <w:r>
        <w:t>E</w:t>
      </w:r>
    </w:p>
    <w:p w:rsidR="00DC313A" w:rsidRDefault="00DC313A">
      <w:pPr>
        <w:pStyle w:val="Corpodeltesto"/>
        <w:spacing w:before="6"/>
        <w:ind w:left="0"/>
        <w:rPr>
          <w:sz w:val="17"/>
        </w:rPr>
      </w:pPr>
    </w:p>
    <w:p w:rsidR="00DC313A" w:rsidRDefault="00952DC8" w:rsidP="00AC3EDD">
      <w:pPr>
        <w:pStyle w:val="Corpodeltesto"/>
        <w:tabs>
          <w:tab w:val="left" w:pos="1419"/>
          <w:tab w:val="left" w:pos="2885"/>
          <w:tab w:val="left" w:pos="3723"/>
          <w:tab w:val="left" w:pos="6176"/>
          <w:tab w:val="left" w:pos="6512"/>
          <w:tab w:val="left" w:pos="7299"/>
          <w:tab w:val="left" w:pos="7784"/>
          <w:tab w:val="left" w:pos="9692"/>
          <w:tab w:val="left" w:pos="10026"/>
        </w:tabs>
        <w:spacing w:before="56"/>
        <w:ind w:left="242"/>
      </w:pPr>
      <w:r>
        <w:t>Dott.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AC3EDD">
        <w:tab/>
        <w:t xml:space="preserve">Nato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 w:rsidR="00AC3EDD">
        <w:t xml:space="preserve">            </w:t>
      </w:r>
      <w:r>
        <w:t>residente</w:t>
      </w:r>
      <w:r>
        <w:rPr>
          <w:spacing w:val="2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        </w:t>
      </w:r>
      <w:r>
        <w:t xml:space="preserve"> </w:t>
      </w:r>
      <w:r>
        <w:rPr>
          <w:spacing w:val="12"/>
        </w:rPr>
        <w:t xml:space="preserve"> </w:t>
      </w:r>
      <w:r>
        <w:t xml:space="preserve">Codice </w:t>
      </w:r>
      <w:r>
        <w:rPr>
          <w:spacing w:val="2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</w:t>
      </w:r>
      <w:r>
        <w:rPr>
          <w:spacing w:val="23"/>
        </w:rPr>
        <w:t xml:space="preserve"> </w:t>
      </w:r>
      <w:r>
        <w:t xml:space="preserve">IVA </w:t>
      </w:r>
      <w:r>
        <w:rPr>
          <w:spacing w:val="2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Regolarmente Iscritto all’Albo Professionale (Sez.</w:t>
      </w:r>
      <w:r>
        <w:rPr>
          <w:u w:val="single"/>
        </w:rPr>
        <w:t xml:space="preserve">       </w:t>
      </w:r>
      <w:r>
        <w:t xml:space="preserve">) dell’Ordine dei Geologi della Regione </w:t>
      </w:r>
      <w:r w:rsidR="00AC3EDD">
        <w:t>_______</w:t>
      </w:r>
      <w:r>
        <w:rPr>
          <w:spacing w:val="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AC3EDD" w:rsidRDefault="00AC3EDD" w:rsidP="00AC3EDD">
      <w:pPr>
        <w:pStyle w:val="Heading1"/>
        <w:spacing w:before="130" w:line="266" w:lineRule="exact"/>
        <w:jc w:val="center"/>
      </w:pPr>
    </w:p>
    <w:p w:rsidR="00DC313A" w:rsidRDefault="00952DC8" w:rsidP="00AC3EDD">
      <w:pPr>
        <w:pStyle w:val="Heading1"/>
        <w:spacing w:before="130" w:line="266" w:lineRule="exact"/>
        <w:jc w:val="center"/>
      </w:pPr>
      <w:r>
        <w:t>Premessa</w:t>
      </w:r>
    </w:p>
    <w:p w:rsidR="00AC3EDD" w:rsidRDefault="00AC3EDD" w:rsidP="00AC3EDD">
      <w:pPr>
        <w:pStyle w:val="Heading1"/>
        <w:spacing w:before="130" w:line="266" w:lineRule="exact"/>
        <w:jc w:val="center"/>
      </w:pPr>
    </w:p>
    <w:p w:rsidR="00DC313A" w:rsidRDefault="00952DC8">
      <w:pPr>
        <w:pStyle w:val="Corpodeltesto"/>
        <w:ind w:right="268"/>
      </w:pPr>
      <w:r>
        <w:t>Il presente disciplinare definisce l’oggetto e le caratteristiche dei servizi a</w:t>
      </w:r>
      <w:r>
        <w:t>ffidati per l’“AGGIORNAMENTO DELLO</w:t>
      </w:r>
      <w:r>
        <w:rPr>
          <w:spacing w:val="-15"/>
        </w:rPr>
        <w:t xml:space="preserve"> </w:t>
      </w:r>
      <w:r>
        <w:t>STUDIO</w:t>
      </w:r>
      <w:r>
        <w:rPr>
          <w:spacing w:val="-15"/>
        </w:rPr>
        <w:t xml:space="preserve"> </w:t>
      </w:r>
      <w:proofErr w:type="spellStart"/>
      <w:r>
        <w:t>DI</w:t>
      </w:r>
      <w:proofErr w:type="spellEnd"/>
      <w:r>
        <w:rPr>
          <w:spacing w:val="-18"/>
        </w:rPr>
        <w:t xml:space="preserve"> </w:t>
      </w:r>
      <w:r>
        <w:t>MICROZONAZIONE</w:t>
      </w:r>
      <w:r>
        <w:rPr>
          <w:spacing w:val="-15"/>
        </w:rPr>
        <w:t xml:space="preserve"> </w:t>
      </w:r>
      <w:r>
        <w:t>SISMICA</w:t>
      </w:r>
      <w:r>
        <w:rPr>
          <w:spacing w:val="-18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COMUNE</w:t>
      </w:r>
      <w:r>
        <w:rPr>
          <w:spacing w:val="-17"/>
        </w:rPr>
        <w:t xml:space="preserve"> </w:t>
      </w:r>
      <w:proofErr w:type="spellStart"/>
      <w:r>
        <w:t>DI</w:t>
      </w:r>
      <w:proofErr w:type="spellEnd"/>
      <w:r>
        <w:rPr>
          <w:spacing w:val="-17"/>
        </w:rPr>
        <w:t xml:space="preserve"> </w:t>
      </w:r>
      <w:r w:rsidR="00AC3EDD">
        <w:t>AMATRICE</w:t>
      </w:r>
      <w:r>
        <w:rPr>
          <w:spacing w:val="-14"/>
        </w:rPr>
        <w:t xml:space="preserve"> </w:t>
      </w:r>
      <w:r>
        <w:t>(STUDIO</w:t>
      </w:r>
      <w:r>
        <w:rPr>
          <w:spacing w:val="-17"/>
        </w:rPr>
        <w:t xml:space="preserve"> </w:t>
      </w:r>
      <w:proofErr w:type="spellStart"/>
      <w:r>
        <w:t>DI</w:t>
      </w:r>
      <w:proofErr w:type="spellEnd"/>
      <w:r>
        <w:rPr>
          <w:spacing w:val="-15"/>
        </w:rPr>
        <w:t xml:space="preserve"> </w:t>
      </w:r>
      <w:r>
        <w:t>APPROFONDIMENTO</w:t>
      </w:r>
    </w:p>
    <w:p w:rsidR="00DC313A" w:rsidRDefault="00952DC8">
      <w:pPr>
        <w:pStyle w:val="Corpodeltesto"/>
      </w:pPr>
      <w:r>
        <w:t>DELLE INSTAB</w:t>
      </w:r>
      <w:r w:rsidR="00AC3EDD">
        <w:t xml:space="preserve">ILITA’ </w:t>
      </w:r>
      <w:proofErr w:type="spellStart"/>
      <w:r w:rsidR="00AC3EDD">
        <w:t>DI</w:t>
      </w:r>
      <w:proofErr w:type="spellEnd"/>
      <w:r w:rsidR="00AC3EDD">
        <w:t xml:space="preserve"> VERSANTE - LOCALITA’ SAN CAPONE</w:t>
      </w:r>
      <w:r>
        <w:t>)” (di seguito indicato come “servizi”), come previsto dall’Ordinanza del Commissari</w:t>
      </w:r>
      <w:r>
        <w:t xml:space="preserve">o straordinario </w:t>
      </w:r>
      <w:proofErr w:type="spellStart"/>
      <w:r>
        <w:t>n°</w:t>
      </w:r>
      <w:proofErr w:type="spellEnd"/>
      <w:r>
        <w:t xml:space="preserve"> 79 registrata il 12 agosto 2019 al </w:t>
      </w:r>
      <w:proofErr w:type="spellStart"/>
      <w:r>
        <w:t>n°</w:t>
      </w:r>
      <w:proofErr w:type="spellEnd"/>
      <w:r>
        <w:t xml:space="preserve"> 1719.</w:t>
      </w:r>
    </w:p>
    <w:p w:rsidR="00DC313A" w:rsidRDefault="00952DC8">
      <w:pPr>
        <w:pStyle w:val="Corpodeltesto"/>
        <w:ind w:right="87"/>
      </w:pPr>
      <w:r>
        <w:t xml:space="preserve">Il presente disciplinare si applica al Comune di </w:t>
      </w:r>
      <w:r w:rsidR="00AC3EDD">
        <w:t>AMATRICE</w:t>
      </w:r>
      <w:r>
        <w:t xml:space="preserve"> (Località </w:t>
      </w:r>
      <w:r w:rsidR="00AC3EDD">
        <w:t>SAN CAPONE</w:t>
      </w:r>
      <w:r>
        <w:t xml:space="preserve">), Ordinanza del Commissario straordinario </w:t>
      </w:r>
      <w:proofErr w:type="spellStart"/>
      <w:r>
        <w:t>n°</w:t>
      </w:r>
      <w:proofErr w:type="spellEnd"/>
      <w:r>
        <w:t xml:space="preserve"> 79 registrata il 12 agosto 2019 al </w:t>
      </w:r>
      <w:proofErr w:type="spellStart"/>
      <w:r>
        <w:t>n°</w:t>
      </w:r>
      <w:proofErr w:type="spellEnd"/>
      <w:r>
        <w:t xml:space="preserve"> 1719.</w:t>
      </w:r>
    </w:p>
    <w:p w:rsidR="00DC313A" w:rsidRDefault="00952DC8">
      <w:pPr>
        <w:pStyle w:val="Corpodeltesto"/>
        <w:ind w:right="264"/>
        <w:jc w:val="both"/>
      </w:pPr>
      <w:r>
        <w:t>L’Amministrazione</w:t>
      </w:r>
      <w:r>
        <w:rPr>
          <w:spacing w:val="-7"/>
        </w:rPr>
        <w:t xml:space="preserve"> </w:t>
      </w:r>
      <w:r>
        <w:t>Comuna</w:t>
      </w:r>
      <w:r>
        <w:t>le</w:t>
      </w:r>
      <w:r>
        <w:rPr>
          <w:spacing w:val="-4"/>
        </w:rPr>
        <w:t xml:space="preserve"> </w:t>
      </w:r>
      <w:r>
        <w:t>(di</w:t>
      </w:r>
      <w:r>
        <w:rPr>
          <w:spacing w:val="-7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attuatore)</w:t>
      </w:r>
      <w:r>
        <w:rPr>
          <w:spacing w:val="-4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t>affidare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specialistico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la redazione dell’aggiornamento dello studio di </w:t>
      </w:r>
      <w:proofErr w:type="spellStart"/>
      <w:r>
        <w:t>microzonazione</w:t>
      </w:r>
      <w:proofErr w:type="spellEnd"/>
      <w:r>
        <w:t xml:space="preserve"> sismica (MS), nelle aree oggetto di instabilità di versante individuate nelle località sopra citate sul territorio comunale. Lo studio dovrà essere affidato ad esperti, iscritti nell'elenco spe</w:t>
      </w:r>
      <w:r>
        <w:t xml:space="preserve">ciale, di particolare e comprovata specializzazione in materia di prevenzione sismica e adeguata esperienza professionale nell'elaborazione di studi di </w:t>
      </w:r>
      <w:proofErr w:type="spellStart"/>
      <w:r>
        <w:t>microzonazione</w:t>
      </w:r>
      <w:proofErr w:type="spellEnd"/>
      <w:r>
        <w:t xml:space="preserve"> sismica, nel seguito denominato “affidatario” (art. 5 dell’Ordinanza del Commissario stra</w:t>
      </w:r>
      <w:r>
        <w:t xml:space="preserve">ordinario n. </w:t>
      </w:r>
      <w:proofErr w:type="spellStart"/>
      <w:r>
        <w:t>n°</w:t>
      </w:r>
      <w:proofErr w:type="spellEnd"/>
      <w:r>
        <w:t xml:space="preserve"> 79 registrata il 12 agosto 2019 al </w:t>
      </w:r>
      <w:proofErr w:type="spellStart"/>
      <w:r>
        <w:t>n°</w:t>
      </w:r>
      <w:proofErr w:type="spellEnd"/>
      <w:r>
        <w:t xml:space="preserve"> 1719). L’affidatario si impegna ad assumere il servizio affidato dal Comune accettando espressamente e senza riserve le norme e le specifiche riportate nel presente disciplinare. L’aggiornamento dello s</w:t>
      </w:r>
      <w:r>
        <w:t xml:space="preserve">tudio di MS dovrà essere effettuato secondo gli Indirizzi e Criteri per la </w:t>
      </w:r>
      <w:proofErr w:type="spellStart"/>
      <w:r>
        <w:t>Microzonazione</w:t>
      </w:r>
      <w:proofErr w:type="spellEnd"/>
      <w:r>
        <w:t xml:space="preserve"> Sismica (ICMS, 2008 e successivi aggiornamenti) e prodotto secondo gli Standard di rappresentazione e archiviazione informatica degli studi di MS (Standard Versione</w:t>
      </w:r>
      <w:r>
        <w:rPr>
          <w:spacing w:val="-24"/>
        </w:rPr>
        <w:t xml:space="preserve"> </w:t>
      </w:r>
      <w:r>
        <w:t>4</w:t>
      </w:r>
      <w:r>
        <w:t>.1).</w:t>
      </w:r>
    </w:p>
    <w:p w:rsidR="00DC313A" w:rsidRDefault="00952DC8">
      <w:pPr>
        <w:pStyle w:val="Corpodeltesto"/>
        <w:ind w:right="265"/>
        <w:jc w:val="both"/>
      </w:pPr>
      <w:r>
        <w:t xml:space="preserve">L’insieme delle attività finalizzate all’approfondimento delle instabilità di versante e di aggiornamento dello studio di </w:t>
      </w:r>
      <w:proofErr w:type="spellStart"/>
      <w:r>
        <w:t>microzonazione</w:t>
      </w:r>
      <w:proofErr w:type="spellEnd"/>
      <w:r>
        <w:t xml:space="preserve"> sismica sarà eseguito dall’affidatario in coordinamento con il Centro per la </w:t>
      </w:r>
      <w:proofErr w:type="spellStart"/>
      <w:r>
        <w:t>Microzonazione</w:t>
      </w:r>
      <w:proofErr w:type="spellEnd"/>
      <w:r>
        <w:rPr>
          <w:spacing w:val="-4"/>
        </w:rPr>
        <w:t xml:space="preserve"> </w:t>
      </w:r>
      <w:r>
        <w:t>Sismica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5"/>
        </w:rPr>
        <w:t xml:space="preserve"> </w:t>
      </w:r>
      <w:r>
        <w:t>appli</w:t>
      </w:r>
      <w:r>
        <w:t>cazioni</w:t>
      </w:r>
      <w:r>
        <w:rPr>
          <w:spacing w:val="-4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proofErr w:type="spellStart"/>
      <w:r>
        <w:t>CentroMS</w:t>
      </w:r>
      <w:proofErr w:type="spellEnd"/>
      <w:r>
        <w:t>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Ricerche,</w:t>
      </w:r>
      <w:r>
        <w:rPr>
          <w:spacing w:val="-3"/>
        </w:rPr>
        <w:t xml:space="preserve"> </w:t>
      </w:r>
      <w:r>
        <w:t>che avrà funzioni di supporto, elaborazione e verifica dei</w:t>
      </w:r>
      <w:r>
        <w:rPr>
          <w:spacing w:val="-7"/>
        </w:rPr>
        <w:t xml:space="preserve"> </w:t>
      </w:r>
      <w:r>
        <w:t>risultati.</w:t>
      </w:r>
    </w:p>
    <w:p w:rsidR="00DC313A" w:rsidRDefault="00952DC8">
      <w:pPr>
        <w:ind w:left="232" w:right="262"/>
        <w:jc w:val="both"/>
      </w:pPr>
      <w:r>
        <w:t xml:space="preserve">Il </w:t>
      </w:r>
      <w:proofErr w:type="spellStart"/>
      <w:r>
        <w:t>CentroMS</w:t>
      </w:r>
      <w:proofErr w:type="spellEnd"/>
      <w:r>
        <w:t xml:space="preserve"> svolge, per conto del Commissario per la ricostruzione, attività di supporto tecnico- scientifico finali</w:t>
      </w:r>
      <w:r>
        <w:t>zzata alla predisposizione di criteri e al coordinamento degli studi di MS, secondo quanto previsto dal Decreto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(</w:t>
      </w:r>
      <w:r>
        <w:rPr>
          <w:i/>
        </w:rPr>
        <w:t>Nuovi</w:t>
      </w:r>
      <w:r>
        <w:rPr>
          <w:i/>
          <w:spacing w:val="-4"/>
        </w:rPr>
        <w:t xml:space="preserve"> </w:t>
      </w:r>
      <w:r>
        <w:rPr>
          <w:i/>
        </w:rPr>
        <w:t>interventi</w:t>
      </w:r>
      <w:r>
        <w:rPr>
          <w:i/>
          <w:spacing w:val="-2"/>
        </w:rPr>
        <w:t xml:space="preserve"> </w:t>
      </w:r>
      <w:r>
        <w:rPr>
          <w:i/>
        </w:rPr>
        <w:t>urgenti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favore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popolazioni</w:t>
      </w:r>
      <w:r>
        <w:rPr>
          <w:i/>
          <w:spacing w:val="-3"/>
        </w:rPr>
        <w:t xml:space="preserve"> </w:t>
      </w:r>
      <w:r>
        <w:rPr>
          <w:i/>
        </w:rPr>
        <w:t>colpite</w:t>
      </w:r>
      <w:r>
        <w:rPr>
          <w:i/>
          <w:spacing w:val="-3"/>
        </w:rPr>
        <w:t xml:space="preserve"> </w:t>
      </w:r>
      <w:r>
        <w:rPr>
          <w:i/>
        </w:rPr>
        <w:t>dagli</w:t>
      </w:r>
      <w:r>
        <w:rPr>
          <w:i/>
          <w:spacing w:val="-1"/>
        </w:rPr>
        <w:t xml:space="preserve"> </w:t>
      </w:r>
      <w:r>
        <w:rPr>
          <w:i/>
        </w:rPr>
        <w:t>eventi sismici del 2016 e del 2017</w:t>
      </w:r>
      <w:r>
        <w:t>) convertito, con modificazioni, dalla Legge 7 aprile 2017, n.</w:t>
      </w:r>
      <w:r>
        <w:rPr>
          <w:spacing w:val="-25"/>
        </w:rPr>
        <w:t xml:space="preserve"> </w:t>
      </w:r>
      <w:r>
        <w:t>45.</w:t>
      </w:r>
    </w:p>
    <w:p w:rsidR="00DC313A" w:rsidRDefault="00952DC8">
      <w:pPr>
        <w:pStyle w:val="Corpodeltesto"/>
        <w:ind w:right="266"/>
        <w:jc w:val="both"/>
      </w:pPr>
      <w:r>
        <w:lastRenderedPageBreak/>
        <w:t xml:space="preserve">L’affidatario dovrà pertanto raccordarsi con il personale designato dal </w:t>
      </w:r>
      <w:proofErr w:type="spellStart"/>
      <w:r>
        <w:t>CentroMS</w:t>
      </w:r>
      <w:proofErr w:type="spellEnd"/>
      <w:r>
        <w:t xml:space="preserve"> per definire il piano delle indagini e per ottenere supporto tecnico-scientifico durante le varie fasi di re</w:t>
      </w:r>
      <w:r>
        <w:t xml:space="preserve">alizzazione del servizio. Il </w:t>
      </w:r>
      <w:proofErr w:type="spellStart"/>
      <w:r>
        <w:t>CentroMS</w:t>
      </w:r>
      <w:proofErr w:type="spellEnd"/>
      <w:r>
        <w:t xml:space="preserve"> fornirà dati ed elaborazioni, coordinando lo svolgimento delle attività.</w:t>
      </w:r>
    </w:p>
    <w:p w:rsidR="00DC313A" w:rsidRDefault="00952DC8" w:rsidP="00AC3EDD">
      <w:pPr>
        <w:pStyle w:val="Heading1"/>
        <w:spacing w:before="151" w:line="266" w:lineRule="exact"/>
        <w:jc w:val="center"/>
      </w:pPr>
      <w:r>
        <w:t>Articolo 1. Oggetto dell’incarico</w:t>
      </w:r>
    </w:p>
    <w:p w:rsidR="001F7184" w:rsidRDefault="001F7184" w:rsidP="00AC3EDD">
      <w:pPr>
        <w:pStyle w:val="Heading1"/>
        <w:spacing w:before="151" w:line="266" w:lineRule="exact"/>
        <w:jc w:val="center"/>
      </w:pPr>
    </w:p>
    <w:p w:rsidR="00DC313A" w:rsidRDefault="00952DC8">
      <w:pPr>
        <w:pStyle w:val="Corpodeltesto"/>
        <w:ind w:right="268"/>
      </w:pPr>
      <w:r>
        <w:t>Il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approfondimento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 xml:space="preserve">instabilità di versante del Comune di </w:t>
      </w:r>
      <w:r w:rsidR="00AC3EDD">
        <w:t>AMATRICE</w:t>
      </w:r>
      <w:r>
        <w:t xml:space="preserve"> (Località</w:t>
      </w:r>
      <w:r>
        <w:rPr>
          <w:spacing w:val="-5"/>
        </w:rPr>
        <w:t xml:space="preserve"> </w:t>
      </w:r>
      <w:r w:rsidR="00AC3EDD">
        <w:t>SAN CAPONE</w:t>
      </w:r>
      <w:r>
        <w:t>).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ind w:left="372" w:hanging="141"/>
      </w:pPr>
      <w:r>
        <w:t xml:space="preserve">esecuzione di indagini geologiche, </w:t>
      </w:r>
      <w:proofErr w:type="spellStart"/>
      <w:r>
        <w:t>geognostiche</w:t>
      </w:r>
      <w:proofErr w:type="spellEnd"/>
      <w:r>
        <w:t>, geotecniche e</w:t>
      </w:r>
      <w:r>
        <w:rPr>
          <w:spacing w:val="-2"/>
        </w:rPr>
        <w:t xml:space="preserve"> </w:t>
      </w:r>
      <w:r>
        <w:t>geofisiche;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ind w:left="372" w:hanging="141"/>
      </w:pPr>
      <w:r>
        <w:t>elaborazioni numeriche di</w:t>
      </w:r>
      <w:r>
        <w:rPr>
          <w:spacing w:val="-6"/>
        </w:rPr>
        <w:t xml:space="preserve"> </w:t>
      </w:r>
      <w:r>
        <w:t>dati;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ind w:left="372" w:hanging="141"/>
      </w:pPr>
      <w:r>
        <w:t>aggiornamento dello studio di</w:t>
      </w:r>
      <w:r>
        <w:rPr>
          <w:spacing w:val="-6"/>
        </w:rPr>
        <w:t xml:space="preserve"> </w:t>
      </w:r>
      <w:r>
        <w:t>MS;</w:t>
      </w:r>
    </w:p>
    <w:p w:rsidR="00DC313A" w:rsidRPr="001F7184" w:rsidRDefault="00952DC8" w:rsidP="001F7184">
      <w:pPr>
        <w:pStyle w:val="Paragrafoelenco"/>
        <w:numPr>
          <w:ilvl w:val="0"/>
          <w:numId w:val="3"/>
        </w:numPr>
        <w:tabs>
          <w:tab w:val="left" w:pos="373"/>
        </w:tabs>
        <w:ind w:left="372" w:hanging="141"/>
      </w:pPr>
      <w:r>
        <w:t>predisposizione di specifici</w:t>
      </w:r>
      <w:r>
        <w:rPr>
          <w:spacing w:val="-8"/>
        </w:rPr>
        <w:t xml:space="preserve"> </w:t>
      </w:r>
      <w:r>
        <w:t>elaborati.</w:t>
      </w:r>
    </w:p>
    <w:p w:rsidR="00DC313A" w:rsidRDefault="00952DC8">
      <w:pPr>
        <w:pStyle w:val="Corpodeltesto"/>
        <w:spacing w:before="1"/>
        <w:ind w:right="155"/>
        <w:jc w:val="both"/>
      </w:pPr>
      <w:r>
        <w:t>Le aree comunali oggetto del servizio sono presenti nell’Allegato che è parte integrante del presente disciplinare.</w:t>
      </w:r>
    </w:p>
    <w:p w:rsidR="00DC313A" w:rsidRDefault="00952DC8">
      <w:pPr>
        <w:pStyle w:val="Corpodeltesto"/>
        <w:ind w:right="158"/>
        <w:jc w:val="both"/>
      </w:pPr>
      <w:r>
        <w:t>Le indagini e gli elaborati di se</w:t>
      </w:r>
      <w:r>
        <w:t>guito descritti costituiscono il quantitativo minimo richiesto perché lo studio sia ritenuto adeguato.</w:t>
      </w:r>
    </w:p>
    <w:p w:rsidR="00DC313A" w:rsidRDefault="00952DC8">
      <w:pPr>
        <w:pStyle w:val="Corpodeltesto"/>
        <w:spacing w:line="259" w:lineRule="auto"/>
        <w:ind w:right="257"/>
        <w:jc w:val="both"/>
      </w:pPr>
      <w:r>
        <w:t>Il Comune si riserva di esercitare, nella fase di esecuzione del contratto, la facoltà di chiedere una variazione in</w:t>
      </w:r>
      <w:r>
        <w:rPr>
          <w:spacing w:val="-5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diminuzione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prest</w:t>
      </w:r>
      <w:r>
        <w:t>azioni,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concorrenza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 contratto che l’esecutore è tenuto ad eseguire, previa sottoscrizione di un atto di sottomissione, agli stessi patti, prezzi e condizioni del contratto originario ai sensi dell’articolo</w:t>
      </w:r>
      <w:r>
        <w:t xml:space="preserve"> 106 del d.lgs. n.</w:t>
      </w:r>
      <w:r>
        <w:rPr>
          <w:spacing w:val="-15"/>
        </w:rPr>
        <w:t xml:space="preserve"> </w:t>
      </w:r>
      <w:r>
        <w:t>50/2016.</w:t>
      </w:r>
    </w:p>
    <w:p w:rsidR="00DC313A" w:rsidRDefault="00DC313A">
      <w:pPr>
        <w:pStyle w:val="Corpodeltesto"/>
        <w:spacing w:before="5"/>
        <w:ind w:left="0"/>
        <w:rPr>
          <w:sz w:val="23"/>
        </w:rPr>
      </w:pPr>
    </w:p>
    <w:p w:rsidR="00DC313A" w:rsidRDefault="00952DC8" w:rsidP="00AC3EDD">
      <w:pPr>
        <w:pStyle w:val="Heading1"/>
        <w:jc w:val="center"/>
      </w:pPr>
      <w:r>
        <w:t>Articolo 2. Attività</w:t>
      </w:r>
    </w:p>
    <w:p w:rsidR="001F7184" w:rsidRDefault="001F7184" w:rsidP="00AC3EDD">
      <w:pPr>
        <w:pStyle w:val="Heading1"/>
        <w:jc w:val="center"/>
      </w:pPr>
    </w:p>
    <w:p w:rsidR="00DC313A" w:rsidRDefault="00952DC8">
      <w:pPr>
        <w:pStyle w:val="Corpodeltesto"/>
        <w:spacing w:before="7"/>
        <w:jc w:val="both"/>
      </w:pPr>
      <w:r>
        <w:t>Il servizio prevede la realizzazione delle seguenti attività: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6"/>
        <w:jc w:val="both"/>
      </w:pPr>
      <w:r>
        <w:t>raccolta ed elaborazione dei dati pregressi (col supporto del Comune, è richiesto il reperimento di dati presso Enti pubblici e privati quali almeno il Comune stesso, la Provincia, la Regione,</w:t>
      </w:r>
      <w:r>
        <w:rPr>
          <w:spacing w:val="-18"/>
        </w:rPr>
        <w:t xml:space="preserve"> </w:t>
      </w:r>
      <w:r>
        <w:t>l’ANAS.);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4"/>
        <w:jc w:val="both"/>
      </w:pPr>
      <w:r>
        <w:t>rilevamento</w:t>
      </w:r>
      <w:r>
        <w:rPr>
          <w:spacing w:val="-3"/>
        </w:rPr>
        <w:t xml:space="preserve"> </w:t>
      </w:r>
      <w:r>
        <w:t>geomorfologico,</w:t>
      </w:r>
      <w:r>
        <w:rPr>
          <w:spacing w:val="-4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analisi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aeree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modelli</w:t>
      </w:r>
      <w:r>
        <w:rPr>
          <w:spacing w:val="-4"/>
        </w:rPr>
        <w:t xml:space="preserve"> </w:t>
      </w:r>
      <w:r>
        <w:t>digitali</w:t>
      </w:r>
      <w:r>
        <w:rPr>
          <w:spacing w:val="-5"/>
        </w:rPr>
        <w:t xml:space="preserve"> </w:t>
      </w:r>
      <w:r>
        <w:t xml:space="preserve">del terreno (se presenti con adeguata risoluzione spaziale) e compilazione di apposita scheda (fornita da </w:t>
      </w:r>
      <w:proofErr w:type="spellStart"/>
      <w:r>
        <w:t>CentroMS</w:t>
      </w:r>
      <w:proofErr w:type="spellEnd"/>
      <w:r>
        <w:t>);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spacing w:before="1"/>
        <w:ind w:hanging="426"/>
        <w:jc w:val="both"/>
      </w:pPr>
      <w:r>
        <w:t xml:space="preserve">rilevamento </w:t>
      </w:r>
      <w:proofErr w:type="spellStart"/>
      <w:r>
        <w:t>geologico-tecnico</w:t>
      </w:r>
      <w:proofErr w:type="spellEnd"/>
      <w:r>
        <w:t xml:space="preserve"> speditivo per gli ammassi</w:t>
      </w:r>
      <w:r>
        <w:rPr>
          <w:spacing w:val="-2"/>
        </w:rPr>
        <w:t xml:space="preserve"> </w:t>
      </w:r>
      <w:r>
        <w:t>rocciosi;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4"/>
        <w:jc w:val="both"/>
      </w:pPr>
      <w:r>
        <w:t xml:space="preserve">valutazione di massima </w:t>
      </w:r>
      <w:r>
        <w:t>di stato / distribuzione / stile di attività del fenomeno in esame integrando le evidenze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8"/>
        </w:rPr>
        <w:t xml:space="preserve"> </w:t>
      </w:r>
      <w:proofErr w:type="spellStart"/>
      <w:r>
        <w:t>multi-temporale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change</w:t>
      </w:r>
      <w:proofErr w:type="spellEnd"/>
      <w:r>
        <w:rPr>
          <w:spacing w:val="-5"/>
        </w:rPr>
        <w:t xml:space="preserve"> </w:t>
      </w:r>
      <w:r>
        <w:t>detection)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immagini</w:t>
      </w:r>
      <w:r>
        <w:rPr>
          <w:spacing w:val="-7"/>
        </w:rPr>
        <w:t xml:space="preserve"> </w:t>
      </w:r>
      <w:r>
        <w:t>ottiche</w:t>
      </w:r>
      <w:r>
        <w:rPr>
          <w:spacing w:val="-9"/>
        </w:rPr>
        <w:t xml:space="preserve"> </w:t>
      </w:r>
      <w:r>
        <w:t>(aeree o</w:t>
      </w:r>
      <w:r>
        <w:rPr>
          <w:spacing w:val="-5"/>
        </w:rPr>
        <w:t xml:space="preserve"> </w:t>
      </w:r>
      <w:r>
        <w:t>satellitari),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provengono</w:t>
      </w:r>
      <w:r>
        <w:rPr>
          <w:spacing w:val="-5"/>
        </w:rPr>
        <w:t xml:space="preserve"> </w:t>
      </w:r>
      <w:r>
        <w:t>dall</w:t>
      </w:r>
      <w:r>
        <w:t>a</w:t>
      </w:r>
      <w:r>
        <w:rPr>
          <w:spacing w:val="-6"/>
        </w:rPr>
        <w:t xml:space="preserve"> </w:t>
      </w:r>
      <w:r>
        <w:t>consultazione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SAR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 Straordinario di Telerilevamento (</w:t>
      </w:r>
      <w:hyperlink r:id="rId7">
        <w:r>
          <w:t>http://www.pcn.minambiente.it/mattm/progetto-pst-prodotti-</w:t>
        </w:r>
      </w:hyperlink>
      <w:hyperlink r:id="rId8">
        <w:r>
          <w:t xml:space="preserve"> </w:t>
        </w:r>
        <w:proofErr w:type="spellStart"/>
        <w:r>
          <w:t>interferometrici</w:t>
        </w:r>
        <w:proofErr w:type="spellEnd"/>
        <w:r>
          <w:t>/</w:t>
        </w:r>
      </w:hyperlink>
      <w:r>
        <w:t>);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spacing w:line="282" w:lineRule="exact"/>
        <w:ind w:hanging="426"/>
        <w:jc w:val="both"/>
      </w:pPr>
      <w:r>
        <w:t>definizione del piano di indagini</w:t>
      </w:r>
      <w:r>
        <w:rPr>
          <w:spacing w:val="1"/>
        </w:rPr>
        <w:t xml:space="preserve"> </w:t>
      </w:r>
      <w:r>
        <w:t>integrative;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4"/>
        <w:jc w:val="both"/>
      </w:pPr>
      <w:r>
        <w:t>esecuzione delle indagini integrative finalizzate alla caratterizzazione dei corpi franosi, con p</w:t>
      </w:r>
      <w:r>
        <w:t>articolare riferimento alla stima della profondità della superficie di scorrimento, delle geometrie sepolte e dei parametri geotecnici delle</w:t>
      </w:r>
      <w:r>
        <w:rPr>
          <w:spacing w:val="-5"/>
        </w:rPr>
        <w:t xml:space="preserve"> </w:t>
      </w:r>
      <w:r>
        <w:t>coltri;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spacing w:before="1"/>
        <w:ind w:right="156"/>
        <w:jc w:val="both"/>
      </w:pPr>
      <w:r>
        <w:t>caratterizzazione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sottosuolo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definizione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velocità</w:t>
      </w:r>
      <w:r>
        <w:rPr>
          <w:spacing w:val="-9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taglio</w:t>
      </w:r>
      <w:r>
        <w:rPr>
          <w:spacing w:val="-9"/>
        </w:rPr>
        <w:t xml:space="preserve"> </w:t>
      </w:r>
      <w:proofErr w:type="spellStart"/>
      <w:r>
        <w:t>Vs</w:t>
      </w:r>
      <w:proofErr w:type="spellEnd"/>
      <w:r>
        <w:t>,</w:t>
      </w:r>
      <w:r>
        <w:rPr>
          <w:spacing w:val="-12"/>
        </w:rPr>
        <w:t xml:space="preserve"> </w:t>
      </w:r>
      <w:r>
        <w:t>este</w:t>
      </w:r>
      <w:r>
        <w:t>so in</w:t>
      </w:r>
      <w:r>
        <w:rPr>
          <w:spacing w:val="-13"/>
        </w:rPr>
        <w:t xml:space="preserve"> </w:t>
      </w:r>
      <w:r>
        <w:t>profondità</w:t>
      </w:r>
      <w:r>
        <w:rPr>
          <w:spacing w:val="-12"/>
        </w:rPr>
        <w:t xml:space="preserve"> </w:t>
      </w:r>
      <w:r>
        <w:t>possibilmente</w:t>
      </w:r>
      <w:r>
        <w:rPr>
          <w:spacing w:val="-13"/>
        </w:rPr>
        <w:t xml:space="preserve"> </w:t>
      </w:r>
      <w:r>
        <w:t>fino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raggiungimento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substrato</w:t>
      </w:r>
      <w:r>
        <w:rPr>
          <w:spacing w:val="-12"/>
        </w:rPr>
        <w:t xml:space="preserve"> </w:t>
      </w:r>
      <w:r>
        <w:t>sismico,</w:t>
      </w:r>
      <w:r>
        <w:rPr>
          <w:spacing w:val="-15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inversione</w:t>
      </w:r>
      <w:r>
        <w:rPr>
          <w:spacing w:val="-11"/>
        </w:rPr>
        <w:t xml:space="preserve"> </w:t>
      </w:r>
      <w:r>
        <w:t>congiunta di curve di dispersione e</w:t>
      </w:r>
      <w:r>
        <w:rPr>
          <w:spacing w:val="-4"/>
        </w:rPr>
        <w:t xml:space="preserve"> </w:t>
      </w:r>
      <w:r>
        <w:t>HVSR;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spacing w:before="1"/>
        <w:ind w:hanging="426"/>
        <w:jc w:val="both"/>
      </w:pPr>
      <w:r>
        <w:t>analisi preliminare dell’instabilità;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hanging="426"/>
        <w:jc w:val="both"/>
      </w:pPr>
      <w:r>
        <w:t>archiviazione dei dati e dei</w:t>
      </w:r>
      <w:r>
        <w:rPr>
          <w:spacing w:val="-8"/>
        </w:rPr>
        <w:t xml:space="preserve"> </w:t>
      </w:r>
      <w:r>
        <w:t>metadati;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hanging="426"/>
        <w:jc w:val="both"/>
      </w:pPr>
      <w:r>
        <w:t>realizzazione della Carta delle</w:t>
      </w:r>
      <w:r>
        <w:rPr>
          <w:spacing w:val="-1"/>
        </w:rPr>
        <w:t xml:space="preserve"> </w:t>
      </w:r>
      <w:r>
        <w:t>indagini;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hanging="426"/>
        <w:jc w:val="both"/>
      </w:pPr>
      <w:r>
        <w:t>realizzazione della Carta delle frequenze naturali dei</w:t>
      </w:r>
      <w:r>
        <w:rPr>
          <w:spacing w:val="-5"/>
        </w:rPr>
        <w:t xml:space="preserve"> </w:t>
      </w:r>
      <w:r>
        <w:t>terreni;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hanging="426"/>
        <w:jc w:val="both"/>
      </w:pPr>
      <w:r>
        <w:t xml:space="preserve">realizzazione della Carta </w:t>
      </w:r>
      <w:proofErr w:type="spellStart"/>
      <w:r>
        <w:t>geologico-tecnica</w:t>
      </w:r>
      <w:proofErr w:type="spellEnd"/>
      <w:r>
        <w:t xml:space="preserve"> (CGT) corredata dalle sezioni</w:t>
      </w:r>
      <w:r>
        <w:rPr>
          <w:spacing w:val="-9"/>
        </w:rPr>
        <w:t xml:space="preserve"> </w:t>
      </w:r>
      <w:proofErr w:type="spellStart"/>
      <w:r>
        <w:t>geologico-tecniche</w:t>
      </w:r>
      <w:proofErr w:type="spellEnd"/>
      <w:r>
        <w:t>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spacing w:line="282" w:lineRule="exact"/>
        <w:ind w:hanging="426"/>
        <w:jc w:val="both"/>
      </w:pPr>
      <w:r>
        <w:t xml:space="preserve">realizzazione della Carta delle </w:t>
      </w:r>
      <w:proofErr w:type="spellStart"/>
      <w:r>
        <w:t>microzone</w:t>
      </w:r>
      <w:proofErr w:type="spellEnd"/>
      <w:r>
        <w:t xml:space="preserve"> omogenee in prospettiva sismica</w:t>
      </w:r>
      <w:r>
        <w:rPr>
          <w:spacing w:val="-14"/>
        </w:rPr>
        <w:t xml:space="preserve"> </w:t>
      </w:r>
      <w:r>
        <w:t>(MOPS);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5"/>
      </w:pPr>
      <w:r>
        <w:t>realiz</w:t>
      </w:r>
      <w:r>
        <w:t>zazione del modello di sottosuolo finalizzato alla valutazione della risposta sismica locale monodimensionale e/o</w:t>
      </w:r>
      <w:r>
        <w:rPr>
          <w:spacing w:val="1"/>
        </w:rPr>
        <w:t xml:space="preserve"> </w:t>
      </w:r>
      <w:r>
        <w:t>bidimensionale;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right="156"/>
      </w:pPr>
      <w:r>
        <w:lastRenderedPageBreak/>
        <w:t xml:space="preserve">realizzazione delle Carte di </w:t>
      </w:r>
      <w:proofErr w:type="spellStart"/>
      <w:r>
        <w:t>microzonazione</w:t>
      </w:r>
      <w:proofErr w:type="spellEnd"/>
      <w:r>
        <w:t xml:space="preserve"> sismica con indicazione dei fattori di amplificazione e degli spettri medi di risposta in</w:t>
      </w:r>
      <w:r>
        <w:rPr>
          <w:spacing w:val="-7"/>
        </w:rPr>
        <w:t xml:space="preserve"> </w:t>
      </w:r>
      <w:r>
        <w:t>accelerazione;</w:t>
      </w:r>
    </w:p>
    <w:p w:rsidR="00DC313A" w:rsidRDefault="00952DC8">
      <w:pPr>
        <w:pStyle w:val="Paragrafoelenco"/>
        <w:numPr>
          <w:ilvl w:val="1"/>
          <w:numId w:val="3"/>
        </w:numPr>
        <w:tabs>
          <w:tab w:val="left" w:pos="810"/>
        </w:tabs>
        <w:ind w:hanging="426"/>
      </w:pPr>
      <w:r>
        <w:t>redazione della Relazione</w:t>
      </w:r>
      <w:r>
        <w:rPr>
          <w:spacing w:val="-2"/>
        </w:rPr>
        <w:t xml:space="preserve"> </w:t>
      </w:r>
      <w:r>
        <w:t>illustrativa.</w:t>
      </w:r>
    </w:p>
    <w:p w:rsidR="00DC313A" w:rsidRDefault="00952DC8">
      <w:pPr>
        <w:pStyle w:val="Corpodeltesto"/>
        <w:spacing w:before="56"/>
        <w:ind w:left="242" w:right="266"/>
        <w:jc w:val="both"/>
      </w:pP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aree,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realizz</w:t>
      </w:r>
      <w:r>
        <w:t>azione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CentroMS</w:t>
      </w:r>
      <w:proofErr w:type="spellEnd"/>
      <w:r>
        <w:t>,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risultino classificabili come frane, queste verranno classificate come zone stabili o zone stabili suscettibili di amplificazioni locali e ad esse verranno attribuiti i fattori di amplificazione (FA) e gli spettri medi di risposta mediante analisi di rispo</w:t>
      </w:r>
      <w:r>
        <w:t>sta sismica</w:t>
      </w:r>
      <w:r>
        <w:rPr>
          <w:spacing w:val="-3"/>
        </w:rPr>
        <w:t xml:space="preserve"> </w:t>
      </w:r>
      <w:r>
        <w:t>locale.</w:t>
      </w:r>
    </w:p>
    <w:p w:rsidR="00DC313A" w:rsidRDefault="00952DC8">
      <w:pPr>
        <w:pStyle w:val="Corpodeltesto"/>
        <w:ind w:left="242" w:right="267"/>
        <w:jc w:val="both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effettivamente classificabili</w:t>
      </w:r>
      <w:r>
        <w:rPr>
          <w:spacing w:val="-3"/>
        </w:rPr>
        <w:t xml:space="preserve"> </w:t>
      </w:r>
      <w:r>
        <w:t>come frane,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 alla</w:t>
      </w:r>
      <w:r>
        <w:rPr>
          <w:spacing w:val="-3"/>
        </w:rPr>
        <w:t xml:space="preserve"> </w:t>
      </w:r>
      <w:r>
        <w:t>realizzazione dei</w:t>
      </w:r>
      <w:r>
        <w:rPr>
          <w:spacing w:val="-4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e in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analisi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stabilità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sismiche</w:t>
      </w:r>
      <w:r>
        <w:rPr>
          <w:spacing w:val="-5"/>
        </w:rPr>
        <w:t xml:space="preserve"> </w:t>
      </w:r>
      <w:r>
        <w:t>realizzate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CentroMS</w:t>
      </w:r>
      <w:proofErr w:type="spellEnd"/>
      <w:r>
        <w:t>,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risultino</w:t>
      </w:r>
      <w:r>
        <w:rPr>
          <w:spacing w:val="-2"/>
        </w:rPr>
        <w:t xml:space="preserve"> </w:t>
      </w:r>
      <w:r>
        <w:t>classificate</w:t>
      </w:r>
      <w:r>
        <w:rPr>
          <w:spacing w:val="-5"/>
        </w:rPr>
        <w:t xml:space="preserve"> </w:t>
      </w:r>
      <w:r>
        <w:t xml:space="preserve">come </w:t>
      </w:r>
      <w:proofErr w:type="spellStart"/>
      <w:r>
        <w:t>sismoinducibili</w:t>
      </w:r>
      <w:proofErr w:type="spellEnd"/>
      <w:r>
        <w:t>, queste conserveranno la loro connotazione di zone instabili ed indicate come zone di attenzione (ZA) nella carta delle</w:t>
      </w:r>
      <w:r>
        <w:rPr>
          <w:spacing w:val="-6"/>
        </w:rPr>
        <w:t xml:space="preserve"> </w:t>
      </w:r>
      <w:r>
        <w:t>MOPS.</w:t>
      </w:r>
    </w:p>
    <w:p w:rsidR="00DC313A" w:rsidRDefault="00952DC8">
      <w:pPr>
        <w:pStyle w:val="Corpodeltesto"/>
        <w:ind w:left="242" w:right="269"/>
        <w:jc w:val="both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effettivamente classificabili</w:t>
      </w:r>
      <w:r>
        <w:rPr>
          <w:spacing w:val="-3"/>
        </w:rPr>
        <w:t xml:space="preserve"> </w:t>
      </w:r>
      <w:r>
        <w:t>come frane,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 alla</w:t>
      </w:r>
      <w:r>
        <w:rPr>
          <w:spacing w:val="-3"/>
        </w:rPr>
        <w:t xml:space="preserve"> </w:t>
      </w:r>
      <w:r>
        <w:t>realizzazione dei</w:t>
      </w:r>
      <w:r>
        <w:rPr>
          <w:spacing w:val="-4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 xml:space="preserve">e in seguito alle analisi di stabilità in condizioni sismiche realizzate dal </w:t>
      </w:r>
      <w:proofErr w:type="spellStart"/>
      <w:r>
        <w:t>CentroMS</w:t>
      </w:r>
      <w:proofErr w:type="spellEnd"/>
      <w:r>
        <w:t xml:space="preserve">, risultino classificate come </w:t>
      </w:r>
      <w:proofErr w:type="spellStart"/>
      <w:r>
        <w:t>sismoinducibili</w:t>
      </w:r>
      <w:proofErr w:type="spellEnd"/>
      <w:r>
        <w:t>, queste saranno classificate come Zone di Suscettibilità (</w:t>
      </w:r>
      <w:proofErr w:type="spellStart"/>
      <w:r>
        <w:t>Zs</w:t>
      </w:r>
      <w:proofErr w:type="spellEnd"/>
      <w:r>
        <w:t xml:space="preserve">) nella Carta di </w:t>
      </w:r>
      <w:proofErr w:type="spellStart"/>
      <w:r>
        <w:t>microzonazione</w:t>
      </w:r>
      <w:proofErr w:type="spellEnd"/>
      <w:r>
        <w:t xml:space="preserve"> sismica.</w:t>
      </w:r>
    </w:p>
    <w:p w:rsidR="00DC313A" w:rsidRDefault="00952DC8">
      <w:pPr>
        <w:pStyle w:val="Corpodeltesto"/>
        <w:ind w:left="242" w:right="271"/>
        <w:jc w:val="both"/>
      </w:pPr>
      <w:r>
        <w:t xml:space="preserve">In tutti i casi </w:t>
      </w:r>
      <w:r>
        <w:t xml:space="preserve">sopra citati dovrà essere realizzato un aggiornamento dello studio di </w:t>
      </w:r>
      <w:proofErr w:type="spellStart"/>
      <w:r>
        <w:t>microzonazione</w:t>
      </w:r>
      <w:proofErr w:type="spellEnd"/>
      <w:r>
        <w:t xml:space="preserve"> sismica e, quindi, dovranno essere realizzati i punti da 9 a 16 secondo il </w:t>
      </w:r>
      <w:proofErr w:type="spellStart"/>
      <w:r>
        <w:t>cronoprogramma</w:t>
      </w:r>
      <w:proofErr w:type="spellEnd"/>
      <w:r>
        <w:t xml:space="preserve"> descritto in Tabella 2.</w:t>
      </w:r>
    </w:p>
    <w:p w:rsidR="00DC313A" w:rsidRDefault="00952DC8">
      <w:pPr>
        <w:pStyle w:val="Corpodeltesto"/>
        <w:ind w:left="242" w:right="267"/>
        <w:jc w:val="both"/>
      </w:pPr>
      <w:r>
        <w:t>Per le aree classificate come ZA e ZS saranno comunque ca</w:t>
      </w:r>
      <w:r>
        <w:t>lcolati i valori dei Fattori di Amplificazione (FA) mediante analisi di Risposta Sismica Locale. I relativi valori saranno indicati in una apposita sezione della relazione illustrativa e opportunamente riportati in banca dati secondo specifiche modalità.</w:t>
      </w:r>
    </w:p>
    <w:p w:rsidR="00DC313A" w:rsidRDefault="00DC313A">
      <w:pPr>
        <w:pStyle w:val="Corpodeltesto"/>
        <w:spacing w:before="1"/>
        <w:ind w:left="0"/>
        <w:rPr>
          <w:sz w:val="23"/>
        </w:rPr>
      </w:pPr>
    </w:p>
    <w:p w:rsidR="00DC313A" w:rsidRDefault="00952DC8" w:rsidP="001F7184">
      <w:pPr>
        <w:pStyle w:val="Heading1"/>
        <w:spacing w:line="266" w:lineRule="exact"/>
        <w:jc w:val="center"/>
      </w:pPr>
      <w:r>
        <w:t>Articolo 3. Piano delle indagini</w:t>
      </w:r>
    </w:p>
    <w:p w:rsidR="001F7184" w:rsidRDefault="001F7184" w:rsidP="001F7184">
      <w:pPr>
        <w:pStyle w:val="Heading1"/>
        <w:spacing w:line="266" w:lineRule="exact"/>
        <w:jc w:val="center"/>
      </w:pPr>
    </w:p>
    <w:p w:rsidR="00DC313A" w:rsidRDefault="00952DC8">
      <w:pPr>
        <w:pStyle w:val="Corpodeltesto"/>
        <w:ind w:right="266"/>
        <w:jc w:val="both"/>
      </w:pPr>
      <w:r>
        <w:t>In tabella 1 viene riportato l'</w:t>
      </w:r>
      <w:r>
        <w:t xml:space="preserve">elenco delle tipologie di indagini funzionali alla realizzazione di uno studio di approfondimento delle instabilità di versante. L’affidatario definirà nel piano delle indagini la tipologia e il numero delle indagini minime necessarie per la realizzazione </w:t>
      </w:r>
      <w:r>
        <w:t>dello studio, selezionandole dall’elenco sotto riportato.</w:t>
      </w:r>
      <w:r>
        <w:rPr>
          <w:spacing w:val="-5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CentroMS</w:t>
      </w:r>
      <w:proofErr w:type="spellEnd"/>
      <w:r>
        <w:rPr>
          <w:spacing w:val="-4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disciplinare (vedi</w:t>
      </w:r>
      <w:r>
        <w:rPr>
          <w:spacing w:val="-4"/>
        </w:rPr>
        <w:t xml:space="preserve"> </w:t>
      </w:r>
      <w:r>
        <w:t xml:space="preserve">il successivo Art. 9); il </w:t>
      </w:r>
      <w:proofErr w:type="spellStart"/>
      <w:r>
        <w:t>CentroMS</w:t>
      </w:r>
      <w:proofErr w:type="spellEnd"/>
      <w:r>
        <w:t xml:space="preserve"> entro i successivi 10 giorni, in collaborazione con l’affidatar</w:t>
      </w:r>
      <w:r>
        <w:t>io, definirà l’ubicazione definitiva delle indagini da effettuare, rilasciando il</w:t>
      </w:r>
      <w:r>
        <w:rPr>
          <w:spacing w:val="-3"/>
        </w:rPr>
        <w:t xml:space="preserve"> </w:t>
      </w:r>
      <w:r>
        <w:t>benestare.</w:t>
      </w:r>
    </w:p>
    <w:p w:rsidR="00DC313A" w:rsidRDefault="00952DC8">
      <w:pPr>
        <w:pStyle w:val="Corpodeltesto"/>
        <w:spacing w:line="268" w:lineRule="exact"/>
        <w:jc w:val="both"/>
      </w:pPr>
      <w:r>
        <w:t>Le indagini saranno ubicate in funzione dei seguenti criteri:</w:t>
      </w:r>
    </w:p>
    <w:p w:rsidR="00DC313A" w:rsidRDefault="00952DC8">
      <w:pPr>
        <w:pStyle w:val="Paragrafoelenco"/>
        <w:numPr>
          <w:ilvl w:val="0"/>
          <w:numId w:val="2"/>
        </w:numPr>
        <w:tabs>
          <w:tab w:val="left" w:pos="493"/>
        </w:tabs>
        <w:spacing w:before="85" w:line="280" w:lineRule="exact"/>
        <w:ind w:hanging="261"/>
      </w:pPr>
      <w:r>
        <w:t>distribuzione dei dati</w:t>
      </w:r>
      <w:r>
        <w:rPr>
          <w:spacing w:val="-5"/>
        </w:rPr>
        <w:t xml:space="preserve"> </w:t>
      </w:r>
      <w:r>
        <w:t>pregressi;</w:t>
      </w:r>
    </w:p>
    <w:p w:rsidR="00DC313A" w:rsidRDefault="00952DC8">
      <w:pPr>
        <w:pStyle w:val="Paragrafoelenco"/>
        <w:numPr>
          <w:ilvl w:val="0"/>
          <w:numId w:val="2"/>
        </w:numPr>
        <w:tabs>
          <w:tab w:val="left" w:pos="493"/>
        </w:tabs>
        <w:spacing w:line="247" w:lineRule="auto"/>
        <w:ind w:right="157"/>
      </w:pPr>
      <w:r>
        <w:t>area da investigare che dovrà comprendere anche un intorno significativo per contestualizzare adeguatamente il</w:t>
      </w:r>
      <w:r>
        <w:rPr>
          <w:spacing w:val="-3"/>
        </w:rPr>
        <w:t xml:space="preserve"> </w:t>
      </w:r>
      <w:r>
        <w:t>processo;</w:t>
      </w:r>
    </w:p>
    <w:p w:rsidR="00DC313A" w:rsidRDefault="00952DC8">
      <w:pPr>
        <w:pStyle w:val="Paragrafoelenco"/>
        <w:numPr>
          <w:ilvl w:val="0"/>
          <w:numId w:val="2"/>
        </w:numPr>
        <w:tabs>
          <w:tab w:val="left" w:pos="493"/>
        </w:tabs>
        <w:ind w:right="154"/>
      </w:pPr>
      <w:r>
        <w:t>stima della profondità di scorrimento e caratterizzazione geotecnica / geofisica delle coltri e, ove possibile, del</w:t>
      </w:r>
      <w:r>
        <w:rPr>
          <w:spacing w:val="-1"/>
        </w:rPr>
        <w:t xml:space="preserve"> </w:t>
      </w:r>
      <w:r>
        <w:t>substrato.</w:t>
      </w:r>
    </w:p>
    <w:p w:rsidR="00DC313A" w:rsidRDefault="00952DC8">
      <w:pPr>
        <w:pStyle w:val="Corpodeltesto"/>
        <w:ind w:right="269"/>
        <w:jc w:val="both"/>
      </w:pPr>
      <w:r>
        <w:t xml:space="preserve">Per le </w:t>
      </w:r>
      <w:r>
        <w:t xml:space="preserve">specifiche tecniche sulle indagini, si rimanda alle schede tecniche riportate nel volume 2 di Indirizzi e Criteri per la </w:t>
      </w:r>
      <w:proofErr w:type="spellStart"/>
      <w:r>
        <w:t>Microzonazione</w:t>
      </w:r>
      <w:proofErr w:type="spellEnd"/>
      <w:r>
        <w:t xml:space="preserve"> Sismica (ICMS, 2008) e successivi aggiornamenti, elencati nell’articolo 13.</w:t>
      </w:r>
    </w:p>
    <w:p w:rsidR="00DC313A" w:rsidRDefault="00952DC8">
      <w:pPr>
        <w:pStyle w:val="Corpodeltesto"/>
        <w:ind w:right="266"/>
        <w:jc w:val="both"/>
      </w:pPr>
      <w:r>
        <w:t>Nel caso in cui si verifichi l'impossibilità</w:t>
      </w:r>
      <w:r>
        <w:t xml:space="preserve"> di esecuzione di alcune indagini, oppure non fosse possibile realizzare le quantità indicate, l’affidatario comunicherà, motivandolo, numero e tipologia delle indagini non espletabili e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indagini</w:t>
      </w:r>
      <w:r>
        <w:rPr>
          <w:spacing w:val="-1"/>
        </w:rPr>
        <w:t xml:space="preserve"> </w:t>
      </w:r>
      <w:r>
        <w:t>sostitutive,</w:t>
      </w:r>
      <w:r>
        <w:rPr>
          <w:spacing w:val="-4"/>
        </w:rPr>
        <w:t xml:space="preserve"> </w:t>
      </w:r>
      <w:r>
        <w:t>concordando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CentroMS</w:t>
      </w:r>
      <w:proofErr w:type="spellEnd"/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indagini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realizzare</w:t>
      </w:r>
      <w:r>
        <w:rPr>
          <w:spacing w:val="-5"/>
        </w:rPr>
        <w:t xml:space="preserve"> </w:t>
      </w:r>
      <w:r>
        <w:t>in sostituzione.</w:t>
      </w:r>
    </w:p>
    <w:p w:rsidR="00DC313A" w:rsidRDefault="00952DC8">
      <w:pPr>
        <w:pStyle w:val="Corpodeltesto"/>
        <w:spacing w:before="1"/>
        <w:ind w:right="267"/>
        <w:jc w:val="both"/>
      </w:pPr>
      <w:r>
        <w:t xml:space="preserve">Ogni località oggetto di approfondimento dello studio dovrà essere caratterizzata attraverso un numero adeguato di indagini e almeno un profilo di </w:t>
      </w:r>
      <w:proofErr w:type="spellStart"/>
      <w:r>
        <w:t>Vs</w:t>
      </w:r>
      <w:proofErr w:type="spellEnd"/>
      <w:r>
        <w:t>, possibilmente esteso fino al substrato di riferime</w:t>
      </w:r>
      <w:r>
        <w:t>nto per le modellazioni numeriche.</w:t>
      </w:r>
    </w:p>
    <w:p w:rsidR="00DC313A" w:rsidRDefault="00952DC8">
      <w:pPr>
        <w:pStyle w:val="Corpodeltesto"/>
      </w:pPr>
      <w:r>
        <w:t>Per ogni indagine realizzata l’affidatario dovrà produrre, oltre all’elaborazione della prova, anche i file originali</w:t>
      </w:r>
    </w:p>
    <w:p w:rsidR="00DC313A" w:rsidRDefault="00952DC8">
      <w:pPr>
        <w:pStyle w:val="Corpodeltesto"/>
        <w:spacing w:before="1"/>
      </w:pPr>
      <w:r>
        <w:t>dell’acquisizione.</w:t>
      </w:r>
    </w:p>
    <w:p w:rsidR="00DC313A" w:rsidRDefault="00952DC8" w:rsidP="00AC3EDD">
      <w:pPr>
        <w:pStyle w:val="Corpodeltesto"/>
        <w:spacing w:before="2" w:line="237" w:lineRule="auto"/>
        <w:ind w:right="268"/>
      </w:pPr>
      <w:r>
        <w:t>L’affidatario è tenuto ad ottemperare a quanto previsto dalla legge 464/1984, rigua</w:t>
      </w:r>
      <w:r>
        <w:t xml:space="preserve">rdo alla comunicazione inizio indagini da inoltrare ad ISPRA </w:t>
      </w:r>
      <w:hyperlink r:id="rId9">
        <w:r>
          <w:t>(http</w:t>
        </w:r>
      </w:hyperlink>
      <w:r>
        <w:t>:</w:t>
      </w:r>
      <w:hyperlink r:id="rId10">
        <w:r>
          <w:t>//www.isprambiente.</w:t>
        </w:r>
        <w:r>
          <w:t>gov.it/it/pubblicita-legale/adempimenti-di-</w:t>
        </w:r>
      </w:hyperlink>
      <w:r>
        <w:t>legge/trasmissione-informazioni-legge-464-84/istruzioni-per-l</w:t>
      </w:r>
      <w:r w:rsidR="001F7184">
        <w:t>’</w:t>
      </w:r>
      <w:r>
        <w:t>invio)</w:t>
      </w:r>
    </w:p>
    <w:p w:rsidR="00DC313A" w:rsidRDefault="00DC313A">
      <w:pPr>
        <w:pStyle w:val="Corpodeltesto"/>
        <w:spacing w:before="10"/>
        <w:ind w:left="0"/>
      </w:pPr>
    </w:p>
    <w:p w:rsidR="001F7184" w:rsidRDefault="001F7184" w:rsidP="00AC3EDD">
      <w:pPr>
        <w:pStyle w:val="Heading1"/>
        <w:spacing w:line="266" w:lineRule="exact"/>
        <w:jc w:val="center"/>
      </w:pPr>
    </w:p>
    <w:p w:rsidR="00DC313A" w:rsidRDefault="00952DC8" w:rsidP="00AC3EDD">
      <w:pPr>
        <w:pStyle w:val="Heading1"/>
        <w:spacing w:line="266" w:lineRule="exact"/>
        <w:jc w:val="center"/>
      </w:pPr>
      <w:r>
        <w:lastRenderedPageBreak/>
        <w:t>Articolo 4 Indagini migliorative</w:t>
      </w:r>
    </w:p>
    <w:p w:rsidR="001F7184" w:rsidRDefault="001F7184" w:rsidP="00AC3EDD">
      <w:pPr>
        <w:pStyle w:val="Heading1"/>
        <w:spacing w:line="266" w:lineRule="exact"/>
        <w:jc w:val="center"/>
      </w:pPr>
    </w:p>
    <w:p w:rsidR="00DC313A" w:rsidRDefault="00952DC8">
      <w:pPr>
        <w:pStyle w:val="Corpodeltesto"/>
        <w:spacing w:line="266" w:lineRule="exact"/>
      </w:pPr>
      <w:r>
        <w:t xml:space="preserve">Per  ciò  che   concerne   le  eventuali   indagini   migliorative,   la  tipologia   e  il  </w:t>
      </w:r>
      <w:r>
        <w:rPr>
          <w:spacing w:val="9"/>
        </w:rPr>
        <w:t xml:space="preserve"> </w:t>
      </w:r>
      <w:r>
        <w:t>numero   saranno   proposte</w:t>
      </w:r>
    </w:p>
    <w:p w:rsidR="00DC313A" w:rsidRDefault="00952DC8">
      <w:pPr>
        <w:pStyle w:val="Corpodeltesto"/>
      </w:pPr>
      <w:r>
        <w:t>dall’affidatario,</w:t>
      </w:r>
      <w:r>
        <w:rPr>
          <w:spacing w:val="-15"/>
        </w:rPr>
        <w:t xml:space="preserve"> </w:t>
      </w:r>
      <w:r>
        <w:t>concordate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proofErr w:type="spellStart"/>
      <w:r>
        <w:t>CentroMS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approvate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Gruppo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(Art.</w:t>
      </w:r>
      <w:r>
        <w:rPr>
          <w:spacing w:val="-16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comma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Ordinanza</w:t>
      </w:r>
      <w:r>
        <w:rPr>
          <w:spacing w:val="-13"/>
        </w:rPr>
        <w:t xml:space="preserve"> </w:t>
      </w:r>
      <w:r>
        <w:t>n.79).</w:t>
      </w:r>
    </w:p>
    <w:p w:rsidR="00DC313A" w:rsidRDefault="00DC313A">
      <w:pPr>
        <w:pStyle w:val="Corpodeltesto"/>
        <w:spacing w:before="3"/>
        <w:ind w:left="0"/>
        <w:rPr>
          <w:sz w:val="23"/>
        </w:rPr>
      </w:pPr>
    </w:p>
    <w:p w:rsidR="00DC313A" w:rsidRDefault="00952DC8" w:rsidP="00AC3EDD">
      <w:pPr>
        <w:pStyle w:val="Heading1"/>
        <w:spacing w:line="266" w:lineRule="exact"/>
        <w:jc w:val="center"/>
      </w:pPr>
      <w:r>
        <w:t>Articolo 5. Elaborati</w:t>
      </w:r>
    </w:p>
    <w:p w:rsidR="001F7184" w:rsidRDefault="001F7184" w:rsidP="00AC3EDD">
      <w:pPr>
        <w:pStyle w:val="Heading1"/>
        <w:spacing w:line="266" w:lineRule="exact"/>
        <w:jc w:val="center"/>
      </w:pPr>
    </w:p>
    <w:p w:rsidR="00DC313A" w:rsidRDefault="00952DC8">
      <w:pPr>
        <w:pStyle w:val="Corpodeltesto"/>
        <w:ind w:right="270"/>
        <w:jc w:val="both"/>
      </w:pPr>
      <w:r>
        <w:t>L’affidatario dovrà produrre gli elaborati di seguito descritti, tenendo conto delle analisi numeriche realizzate dal</w:t>
      </w:r>
      <w:r>
        <w:rPr>
          <w:spacing w:val="-6"/>
        </w:rPr>
        <w:t xml:space="preserve"> </w:t>
      </w:r>
      <w:proofErr w:type="spellStart"/>
      <w:r>
        <w:t>CentroMS</w:t>
      </w:r>
      <w:proofErr w:type="spellEnd"/>
      <w:r>
        <w:t>,</w:t>
      </w:r>
      <w:r>
        <w:rPr>
          <w:spacing w:val="-8"/>
        </w:rPr>
        <w:t xml:space="preserve"> </w:t>
      </w:r>
      <w:r>
        <w:t>facendo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riportate</w:t>
      </w:r>
      <w:r>
        <w:rPr>
          <w:spacing w:val="-5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(Standard</w:t>
      </w:r>
      <w:r>
        <w:rPr>
          <w:spacing w:val="-6"/>
        </w:rPr>
        <w:t xml:space="preserve"> </w:t>
      </w:r>
      <w:r>
        <w:t>Versione</w:t>
      </w:r>
      <w:r>
        <w:rPr>
          <w:spacing w:val="-6"/>
        </w:rPr>
        <w:t xml:space="preserve"> </w:t>
      </w:r>
      <w:r>
        <w:t>4.1)</w:t>
      </w:r>
      <w:r>
        <w:rPr>
          <w:spacing w:val="-5"/>
        </w:rPr>
        <w:t xml:space="preserve"> </w:t>
      </w:r>
      <w:r>
        <w:t xml:space="preserve">e ai software </w:t>
      </w:r>
      <w:proofErr w:type="spellStart"/>
      <w:r>
        <w:t>SoftMS</w:t>
      </w:r>
      <w:proofErr w:type="spellEnd"/>
      <w:r>
        <w:t xml:space="preserve"> e/o </w:t>
      </w:r>
      <w:proofErr w:type="spellStart"/>
      <w:r>
        <w:t>MzSTool</w:t>
      </w:r>
      <w:r>
        <w:t>s</w:t>
      </w:r>
      <w:proofErr w:type="spellEnd"/>
      <w:r>
        <w:t xml:space="preserve"> (vedi articolo</w:t>
      </w:r>
      <w:r>
        <w:rPr>
          <w:spacing w:val="-7"/>
        </w:rPr>
        <w:t xml:space="preserve"> </w:t>
      </w:r>
      <w:r>
        <w:t>13):</w:t>
      </w:r>
    </w:p>
    <w:p w:rsidR="00DC313A" w:rsidRDefault="00DC313A">
      <w:pPr>
        <w:pStyle w:val="Corpodeltesto"/>
        <w:spacing w:before="11"/>
        <w:ind w:left="0"/>
        <w:rPr>
          <w:sz w:val="21"/>
        </w:rPr>
      </w:pPr>
    </w:p>
    <w:p w:rsidR="00DC313A" w:rsidRDefault="00952DC8">
      <w:pPr>
        <w:pStyle w:val="Corpodeltesto"/>
        <w:spacing w:before="1"/>
      </w:pPr>
      <w:r>
        <w:t>È prevista una consegna intermedia dei seguenti prodotti: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9"/>
        <w:ind w:hanging="361"/>
      </w:pPr>
      <w:r>
        <w:t>Archiviazione dei dati e dei</w:t>
      </w:r>
      <w:r>
        <w:rPr>
          <w:spacing w:val="-10"/>
        </w:rPr>
        <w:t xml:space="preserve"> </w:t>
      </w:r>
      <w:r>
        <w:t>metadati;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</w:pPr>
      <w:r>
        <w:t>Analisi preliminare</w:t>
      </w:r>
      <w:r>
        <w:rPr>
          <w:spacing w:val="-3"/>
        </w:rPr>
        <w:t xml:space="preserve"> </w:t>
      </w:r>
      <w:r>
        <w:t>dell’instabilità.</w:t>
      </w:r>
    </w:p>
    <w:p w:rsidR="00DC313A" w:rsidRDefault="00DC313A">
      <w:pPr>
        <w:pStyle w:val="Corpodeltesto"/>
        <w:ind w:left="0"/>
      </w:pPr>
    </w:p>
    <w:p w:rsidR="00DC313A" w:rsidRDefault="00952DC8">
      <w:pPr>
        <w:pStyle w:val="Corpodeltesto"/>
      </w:pPr>
      <w:r>
        <w:t>È prevista la consegna finale dei seguenti prodotti: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20" w:line="278" w:lineRule="exact"/>
        <w:ind w:hanging="361"/>
      </w:pPr>
      <w:r>
        <w:t>Archivio degli strati</w:t>
      </w:r>
      <w:r>
        <w:rPr>
          <w:spacing w:val="-2"/>
        </w:rPr>
        <w:t xml:space="preserve"> </w:t>
      </w:r>
      <w:r>
        <w:t>informativi;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78" w:lineRule="exact"/>
        <w:ind w:hanging="361"/>
      </w:pPr>
      <w:r>
        <w:t>Carta delle indagini in scala</w:t>
      </w:r>
      <w:r>
        <w:rPr>
          <w:spacing w:val="-11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 w:line="279" w:lineRule="exact"/>
        <w:ind w:hanging="361"/>
      </w:pPr>
      <w:r>
        <w:t>Carta delle frequenze naturali dei terreni in scala</w:t>
      </w:r>
      <w:r>
        <w:rPr>
          <w:spacing w:val="-11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79" w:lineRule="exact"/>
        <w:ind w:hanging="361"/>
      </w:pPr>
      <w:r>
        <w:t xml:space="preserve">Carta </w:t>
      </w:r>
      <w:proofErr w:type="spellStart"/>
      <w:r>
        <w:t>geologico-tecnica</w:t>
      </w:r>
      <w:proofErr w:type="spellEnd"/>
      <w:r>
        <w:t xml:space="preserve"> per la </w:t>
      </w:r>
      <w:proofErr w:type="spellStart"/>
      <w:r>
        <w:t>microzonazione</w:t>
      </w:r>
      <w:proofErr w:type="spellEnd"/>
      <w:r>
        <w:t xml:space="preserve"> sismica (CGT) in scala</w:t>
      </w:r>
      <w:r>
        <w:rPr>
          <w:spacing w:val="-22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361"/>
      </w:pPr>
      <w:r>
        <w:t xml:space="preserve">Sezioni </w:t>
      </w:r>
      <w:proofErr w:type="spellStart"/>
      <w:r>
        <w:t>geologico-tecniche</w:t>
      </w:r>
      <w:proofErr w:type="spellEnd"/>
      <w:r>
        <w:t xml:space="preserve"> in scala</w:t>
      </w:r>
      <w:r>
        <w:rPr>
          <w:spacing w:val="-9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</w:pPr>
      <w:r>
        <w:t xml:space="preserve">Carta delle </w:t>
      </w:r>
      <w:proofErr w:type="spellStart"/>
      <w:r>
        <w:t>microzone</w:t>
      </w:r>
      <w:proofErr w:type="spellEnd"/>
      <w:r>
        <w:t xml:space="preserve"> omogenee in</w:t>
      </w:r>
      <w:r>
        <w:t xml:space="preserve"> prospettiva sismica (MOPS) in scala</w:t>
      </w:r>
      <w:r>
        <w:rPr>
          <w:spacing w:val="-25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80" w:lineRule="exact"/>
        <w:ind w:hanging="361"/>
      </w:pPr>
      <w:r>
        <w:t xml:space="preserve">Carte di </w:t>
      </w:r>
      <w:proofErr w:type="spellStart"/>
      <w:r>
        <w:t>microzonazione</w:t>
      </w:r>
      <w:proofErr w:type="spellEnd"/>
      <w:r>
        <w:t xml:space="preserve"> sismica in scala</w:t>
      </w:r>
      <w:r>
        <w:rPr>
          <w:spacing w:val="-10"/>
        </w:rPr>
        <w:t xml:space="preserve"> </w:t>
      </w:r>
      <w:r>
        <w:t>1:5.000;</w:t>
      </w:r>
    </w:p>
    <w:p w:rsidR="00DC313A" w:rsidRDefault="00952DC8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80" w:lineRule="exact"/>
        <w:ind w:hanging="361"/>
      </w:pPr>
      <w:r>
        <w:t>Relazione</w:t>
      </w:r>
      <w:r>
        <w:rPr>
          <w:spacing w:val="-3"/>
        </w:rPr>
        <w:t xml:space="preserve"> </w:t>
      </w:r>
      <w:r>
        <w:t>illustrativa.</w:t>
      </w:r>
    </w:p>
    <w:p w:rsidR="00DC313A" w:rsidRDefault="00DC313A">
      <w:pPr>
        <w:pStyle w:val="Corpodeltesto"/>
        <w:spacing w:before="8"/>
        <w:ind w:left="0"/>
        <w:rPr>
          <w:sz w:val="21"/>
        </w:rPr>
      </w:pPr>
    </w:p>
    <w:p w:rsidR="00DC313A" w:rsidRDefault="00952DC8">
      <w:pPr>
        <w:pStyle w:val="Corpodeltesto"/>
      </w:pPr>
      <w:r>
        <w:t>I tempi per la consegna dei prodotti intermedi e finali sono definiti al successivo Art. 9</w:t>
      </w:r>
    </w:p>
    <w:p w:rsidR="00DC313A" w:rsidRDefault="00DC313A">
      <w:pPr>
        <w:pStyle w:val="Corpodeltesto"/>
        <w:spacing w:before="8"/>
        <w:ind w:left="0"/>
        <w:rPr>
          <w:sz w:val="21"/>
        </w:rPr>
      </w:pPr>
    </w:p>
    <w:p w:rsidR="00DC313A" w:rsidRDefault="00952DC8">
      <w:pPr>
        <w:pStyle w:val="Corpodeltesto"/>
        <w:spacing w:line="237" w:lineRule="auto"/>
        <w:ind w:right="154"/>
        <w:jc w:val="both"/>
      </w:pPr>
      <w:r>
        <w:t>La consegna dell’archivio degli strati info</w:t>
      </w:r>
      <w:r>
        <w:t xml:space="preserve">rmativi dovrà contenere, eventualmente aggiornati, tutti i file previsti nelle cartelle </w:t>
      </w:r>
      <w:proofErr w:type="spellStart"/>
      <w:r>
        <w:t>BasiDati</w:t>
      </w:r>
      <w:proofErr w:type="spellEnd"/>
      <w:r>
        <w:t xml:space="preserve">, </w:t>
      </w:r>
      <w:proofErr w:type="spellStart"/>
      <w:r>
        <w:t>GeoTec</w:t>
      </w:r>
      <w:proofErr w:type="spellEnd"/>
      <w:r>
        <w:t>, Indagini, MS1, MS23, Plot (vedi pag. 111 Standard di rappresentazione e archiviazione informatica v. 4.1).</w:t>
      </w:r>
    </w:p>
    <w:p w:rsidR="00DC313A" w:rsidRDefault="00952DC8">
      <w:pPr>
        <w:pStyle w:val="Corpodeltesto"/>
        <w:spacing w:line="263" w:lineRule="exact"/>
        <w:jc w:val="both"/>
      </w:pPr>
      <w:r>
        <w:t>Riguardo alle indagini di nuova acquisizion</w:t>
      </w:r>
      <w:r>
        <w:t>e, l’affidatario è tenuto a consegnare in forma esaustiva la relativa</w:t>
      </w:r>
    </w:p>
    <w:p w:rsidR="00DC313A" w:rsidRDefault="00952DC8">
      <w:pPr>
        <w:pStyle w:val="Corpodeltesto"/>
        <w:spacing w:line="265" w:lineRule="exact"/>
        <w:jc w:val="both"/>
      </w:pPr>
      <w:r>
        <w:t>documentazione, inclusi i dati originali.</w:t>
      </w:r>
    </w:p>
    <w:p w:rsidR="00DC313A" w:rsidRDefault="00952DC8">
      <w:pPr>
        <w:pStyle w:val="Corpodeltesto"/>
        <w:spacing w:before="3" w:line="235" w:lineRule="auto"/>
        <w:ind w:right="157"/>
        <w:jc w:val="both"/>
      </w:pPr>
      <w:r>
        <w:t>La Carta delle Indagini e la Carta delle frequenze naturali dovranno riportare le indagini di nuova acquisizione e le indagini già presenti nello studio di MS già validato ex Ordinanza 24.</w:t>
      </w:r>
    </w:p>
    <w:p w:rsidR="00DC313A" w:rsidRDefault="00952DC8">
      <w:pPr>
        <w:pStyle w:val="Corpodeltesto"/>
        <w:spacing w:line="259" w:lineRule="auto"/>
        <w:ind w:right="153"/>
        <w:jc w:val="both"/>
      </w:pPr>
      <w:r>
        <w:t>La</w:t>
      </w:r>
      <w:r>
        <w:rPr>
          <w:spacing w:val="-12"/>
        </w:rPr>
        <w:t xml:space="preserve"> </w:t>
      </w:r>
      <w:r>
        <w:t>Carta</w:t>
      </w:r>
      <w:r>
        <w:rPr>
          <w:spacing w:val="-13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Indagini,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Carta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frequenze</w:t>
      </w:r>
      <w:r>
        <w:rPr>
          <w:spacing w:val="-10"/>
        </w:rPr>
        <w:t xml:space="preserve"> </w:t>
      </w:r>
      <w:r>
        <w:t>naturali,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CGT,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Carta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MOPS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Carte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microzonazione</w:t>
      </w:r>
      <w:proofErr w:type="spellEnd"/>
      <w:r>
        <w:t xml:space="preserve"> sismica dovranno essere aggiornate e restituite con almeno la stessa estensione dello studio di MS già validato ex Ordinanza</w:t>
      </w:r>
      <w:r>
        <w:rPr>
          <w:spacing w:val="-2"/>
        </w:rPr>
        <w:t xml:space="preserve"> </w:t>
      </w:r>
      <w:r>
        <w:t>24.</w:t>
      </w:r>
    </w:p>
    <w:p w:rsidR="00DC313A" w:rsidRDefault="00952DC8">
      <w:pPr>
        <w:pStyle w:val="Corpodeltesto"/>
        <w:spacing w:before="1" w:line="259" w:lineRule="auto"/>
        <w:ind w:right="152"/>
        <w:jc w:val="both"/>
      </w:pPr>
      <w:r>
        <w:t>Gli aggiornamenti riguarderanno solo i dati di nuova acquisizione e le aree oggetto di approfondimento del presente studio.</w:t>
      </w:r>
    </w:p>
    <w:p w:rsidR="00DC313A" w:rsidRDefault="00952DC8">
      <w:pPr>
        <w:pStyle w:val="Corpodeltesto"/>
        <w:spacing w:before="141" w:after="25"/>
        <w:ind w:left="100"/>
      </w:pPr>
      <w:r>
        <w:rPr>
          <w:b/>
        </w:rPr>
        <w:t xml:space="preserve">Tabella 1. </w:t>
      </w:r>
      <w:r>
        <w:t xml:space="preserve">Elenco e tipologia delle indagini funzionali alla realizzazione di uno studio di </w:t>
      </w:r>
      <w:proofErr w:type="spellStart"/>
      <w:r>
        <w:t>MS</w:t>
      </w:r>
      <w:proofErr w:type="spellEnd"/>
      <w:r>
        <w:t>.</w:t>
      </w:r>
    </w:p>
    <w:tbl>
      <w:tblPr>
        <w:tblStyle w:val="TableNormal"/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8"/>
        <w:gridCol w:w="9213"/>
      </w:tblGrid>
      <w:tr w:rsidR="00DC313A">
        <w:trPr>
          <w:trHeight w:val="311"/>
        </w:trPr>
        <w:tc>
          <w:tcPr>
            <w:tcW w:w="428" w:type="dxa"/>
          </w:tcPr>
          <w:p w:rsidR="00DC313A" w:rsidRDefault="00DC313A">
            <w:pPr>
              <w:pStyle w:val="TableParagraph"/>
            </w:pPr>
          </w:p>
        </w:tc>
        <w:tc>
          <w:tcPr>
            <w:tcW w:w="9213" w:type="dxa"/>
          </w:tcPr>
          <w:p w:rsidR="00DC313A" w:rsidRDefault="00952DC8">
            <w:pPr>
              <w:pStyle w:val="TableParagraph"/>
              <w:spacing w:line="260" w:lineRule="exact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Tipologie di inda</w:t>
            </w:r>
            <w:r>
              <w:rPr>
                <w:rFonts w:ascii="Calibri"/>
                <w:b/>
              </w:rPr>
              <w:t>gine</w:t>
            </w:r>
          </w:p>
        </w:tc>
      </w:tr>
      <w:tr w:rsidR="00DC313A">
        <w:trPr>
          <w:trHeight w:val="249"/>
        </w:trPr>
        <w:tc>
          <w:tcPr>
            <w:tcW w:w="428" w:type="dxa"/>
            <w:vMerge w:val="restart"/>
          </w:tcPr>
          <w:p w:rsidR="00DC313A" w:rsidRDefault="00952DC8">
            <w:pPr>
              <w:pStyle w:val="TableParagraph"/>
              <w:spacing w:line="258" w:lineRule="exact"/>
              <w:ind w:left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a.</w:t>
            </w:r>
          </w:p>
        </w:tc>
        <w:tc>
          <w:tcPr>
            <w:tcW w:w="9213" w:type="dxa"/>
            <w:tcBorders>
              <w:bottom w:val="nil"/>
            </w:tcBorders>
          </w:tcPr>
          <w:p w:rsidR="00DC313A" w:rsidRDefault="00952DC8">
            <w:pPr>
              <w:pStyle w:val="TableParagraph"/>
              <w:spacing w:line="229" w:lineRule="exact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Indagini </w:t>
            </w:r>
            <w:proofErr w:type="spellStart"/>
            <w:r>
              <w:rPr>
                <w:rFonts w:ascii="Calibri"/>
                <w:b/>
              </w:rPr>
              <w:t>geognostiche</w:t>
            </w:r>
            <w:proofErr w:type="spellEnd"/>
          </w:p>
        </w:tc>
      </w:tr>
      <w:tr w:rsidR="00DC313A">
        <w:trPr>
          <w:trHeight w:val="232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12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Sondaggi a carotaggio continuo (prelievo di campioni, installazione di piezometri)</w:t>
            </w:r>
          </w:p>
        </w:tc>
      </w:tr>
      <w:tr w:rsidR="00DC313A">
        <w:trPr>
          <w:trHeight w:val="220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00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Prove </w:t>
            </w:r>
            <w:proofErr w:type="spellStart"/>
            <w:r>
              <w:rPr>
                <w:rFonts w:ascii="Calibri"/>
              </w:rPr>
              <w:t>penetrometriche</w:t>
            </w:r>
            <w:proofErr w:type="spellEnd"/>
            <w:r>
              <w:rPr>
                <w:rFonts w:ascii="Calibri"/>
              </w:rPr>
              <w:t xml:space="preserve"> dinamiche (SPT, super pesante, pesante e media)</w:t>
            </w:r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Prove </w:t>
            </w:r>
            <w:proofErr w:type="spellStart"/>
            <w:r>
              <w:rPr>
                <w:rFonts w:ascii="Calibri"/>
              </w:rPr>
              <w:t>penetrometriche</w:t>
            </w:r>
            <w:proofErr w:type="spellEnd"/>
            <w:r>
              <w:rPr>
                <w:rFonts w:ascii="Calibri"/>
              </w:rPr>
              <w:t xml:space="preserve"> statiche con punta elettrica (CPTE)</w:t>
            </w:r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Prove </w:t>
            </w:r>
            <w:proofErr w:type="spellStart"/>
            <w:r>
              <w:rPr>
                <w:rFonts w:ascii="Calibri"/>
              </w:rPr>
              <w:t>dilatometriche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Marchetti</w:t>
            </w:r>
            <w:proofErr w:type="spellEnd"/>
            <w:r>
              <w:rPr>
                <w:rFonts w:ascii="Calibri"/>
              </w:rPr>
              <w:t>)</w:t>
            </w:r>
          </w:p>
        </w:tc>
      </w:tr>
      <w:tr w:rsidR="00DC313A">
        <w:trPr>
          <w:trHeight w:val="229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10" w:lineRule="exact"/>
              <w:ind w:left="76"/>
              <w:rPr>
                <w:rFonts w:ascii="Calibri"/>
                <w:i/>
              </w:rPr>
            </w:pPr>
            <w:r>
              <w:rPr>
                <w:rFonts w:ascii="Calibri"/>
              </w:rPr>
              <w:t xml:space="preserve">Prove </w:t>
            </w:r>
            <w:proofErr w:type="spellStart"/>
            <w:r>
              <w:rPr>
                <w:rFonts w:ascii="Calibri"/>
              </w:rPr>
              <w:t>scissometriche</w:t>
            </w:r>
            <w:proofErr w:type="spellEnd"/>
            <w:r>
              <w:rPr>
                <w:rFonts w:ascii="Calibri"/>
              </w:rPr>
              <w:t xml:space="preserve"> o </w:t>
            </w:r>
            <w:r>
              <w:rPr>
                <w:rFonts w:ascii="Calibri"/>
                <w:i/>
              </w:rPr>
              <w:t>vane test</w:t>
            </w:r>
          </w:p>
        </w:tc>
      </w:tr>
      <w:tr w:rsidR="00DC313A">
        <w:trPr>
          <w:trHeight w:val="268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</w:tcBorders>
          </w:tcPr>
          <w:p w:rsidR="00DC313A" w:rsidRDefault="00952DC8">
            <w:pPr>
              <w:pStyle w:val="TableParagraph"/>
              <w:spacing w:line="236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Prove </w:t>
            </w:r>
            <w:proofErr w:type="spellStart"/>
            <w:r>
              <w:rPr>
                <w:rFonts w:ascii="Calibri"/>
              </w:rPr>
              <w:t>pressiometriche</w:t>
            </w:r>
            <w:proofErr w:type="spellEnd"/>
          </w:p>
        </w:tc>
      </w:tr>
      <w:tr w:rsidR="00DC313A">
        <w:trPr>
          <w:trHeight w:val="611"/>
        </w:trPr>
        <w:tc>
          <w:tcPr>
            <w:tcW w:w="428" w:type="dxa"/>
          </w:tcPr>
          <w:p w:rsidR="00DC313A" w:rsidRDefault="00952DC8">
            <w:pPr>
              <w:pStyle w:val="TableParagraph"/>
              <w:spacing w:line="258" w:lineRule="exact"/>
              <w:ind w:left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b.</w:t>
            </w:r>
          </w:p>
        </w:tc>
        <w:tc>
          <w:tcPr>
            <w:tcW w:w="9213" w:type="dxa"/>
          </w:tcPr>
          <w:p w:rsidR="00DC313A" w:rsidRDefault="00952DC8">
            <w:pPr>
              <w:pStyle w:val="TableParagraph"/>
              <w:spacing w:line="246" w:lineRule="exact"/>
              <w:ind w:left="7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Indagini geologiche</w:t>
            </w:r>
          </w:p>
          <w:p w:rsidR="00DC313A" w:rsidRDefault="00952DC8">
            <w:pPr>
              <w:pStyle w:val="TableParagraph"/>
              <w:spacing w:line="259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 xml:space="preserve">Rilievi geologici, geomorfologici e </w:t>
            </w:r>
            <w:proofErr w:type="spellStart"/>
            <w:r>
              <w:rPr>
                <w:rFonts w:ascii="Calibri"/>
              </w:rPr>
              <w:t>geomeccanici</w:t>
            </w:r>
            <w:proofErr w:type="spellEnd"/>
          </w:p>
        </w:tc>
      </w:tr>
      <w:tr w:rsidR="00DC313A">
        <w:trPr>
          <w:trHeight w:val="252"/>
        </w:trPr>
        <w:tc>
          <w:tcPr>
            <w:tcW w:w="428" w:type="dxa"/>
            <w:vMerge w:val="restart"/>
          </w:tcPr>
          <w:p w:rsidR="00DC313A" w:rsidRDefault="00952DC8">
            <w:pPr>
              <w:pStyle w:val="TableParagraph"/>
              <w:spacing w:line="261" w:lineRule="exact"/>
              <w:ind w:left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c.</w:t>
            </w:r>
          </w:p>
        </w:tc>
        <w:tc>
          <w:tcPr>
            <w:tcW w:w="9213" w:type="dxa"/>
            <w:tcBorders>
              <w:bottom w:val="nil"/>
            </w:tcBorders>
          </w:tcPr>
          <w:p w:rsidR="00DC313A" w:rsidRDefault="00952DC8">
            <w:pPr>
              <w:pStyle w:val="TableParagraph"/>
              <w:spacing w:line="232" w:lineRule="exact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Indagini geofisiche</w:t>
            </w:r>
          </w:p>
        </w:tc>
      </w:tr>
      <w:tr w:rsidR="00DC313A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11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ERT</w:t>
            </w:r>
          </w:p>
        </w:tc>
      </w:tr>
      <w:tr w:rsidR="00DC313A">
        <w:trPr>
          <w:trHeight w:val="220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00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Dilatometria sismica</w:t>
            </w:r>
          </w:p>
        </w:tc>
      </w:tr>
      <w:tr w:rsidR="00DC313A">
        <w:trPr>
          <w:trHeight w:val="216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7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Prova </w:t>
            </w:r>
            <w:proofErr w:type="spellStart"/>
            <w:r>
              <w:rPr>
                <w:rFonts w:ascii="Calibri"/>
              </w:rPr>
              <w:t>penetrometrica</w:t>
            </w:r>
            <w:proofErr w:type="spellEnd"/>
            <w:r>
              <w:rPr>
                <w:rFonts w:ascii="Calibri"/>
              </w:rPr>
              <w:t xml:space="preserve"> con cono sismico</w:t>
            </w:r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</w:rPr>
              <w:t>Down-hole</w:t>
            </w:r>
            <w:proofErr w:type="spellEnd"/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</w:rPr>
              <w:t>Cross-hole</w:t>
            </w:r>
            <w:proofErr w:type="spellEnd"/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HVSR</w:t>
            </w:r>
          </w:p>
        </w:tc>
      </w:tr>
      <w:tr w:rsidR="00DC313A">
        <w:trPr>
          <w:trHeight w:val="214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4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ESAC/SPAC</w:t>
            </w:r>
          </w:p>
        </w:tc>
      </w:tr>
      <w:tr w:rsidR="00DC313A">
        <w:trPr>
          <w:trHeight w:val="215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5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Sismica a riflessione</w:t>
            </w:r>
          </w:p>
        </w:tc>
      </w:tr>
      <w:tr w:rsidR="00DC313A">
        <w:trPr>
          <w:trHeight w:val="215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5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Sismica a rifrazione</w:t>
            </w:r>
          </w:p>
        </w:tc>
      </w:tr>
      <w:tr w:rsidR="00DC313A">
        <w:trPr>
          <w:trHeight w:val="229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10" w:lineRule="exact"/>
              <w:ind w:left="7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Georadar</w:t>
            </w:r>
            <w:proofErr w:type="spellEnd"/>
          </w:p>
        </w:tc>
      </w:tr>
      <w:tr w:rsidR="00DC313A">
        <w:trPr>
          <w:trHeight w:val="251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31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Rilievo gravimetrico o microgravimetrico</w:t>
            </w:r>
          </w:p>
        </w:tc>
      </w:tr>
      <w:tr w:rsidR="00DC313A">
        <w:trPr>
          <w:trHeight w:val="239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219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MASW</w:t>
            </w:r>
          </w:p>
        </w:tc>
      </w:tr>
      <w:tr w:rsidR="00DC313A">
        <w:trPr>
          <w:trHeight w:val="216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DC313A" w:rsidRDefault="00952DC8">
            <w:pPr>
              <w:pStyle w:val="TableParagraph"/>
              <w:spacing w:line="197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REMI</w:t>
            </w:r>
          </w:p>
        </w:tc>
      </w:tr>
      <w:tr w:rsidR="00DC313A">
        <w:trPr>
          <w:trHeight w:val="221"/>
        </w:trPr>
        <w:tc>
          <w:tcPr>
            <w:tcW w:w="428" w:type="dxa"/>
            <w:vMerge/>
            <w:tcBorders>
              <w:top w:val="nil"/>
            </w:tcBorders>
          </w:tcPr>
          <w:p w:rsidR="00DC313A" w:rsidRDefault="00DC313A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nil"/>
            </w:tcBorders>
          </w:tcPr>
          <w:p w:rsidR="00DC313A" w:rsidRDefault="00952DC8">
            <w:pPr>
              <w:pStyle w:val="TableParagraph"/>
              <w:spacing w:line="202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FTAN</w:t>
            </w:r>
          </w:p>
        </w:tc>
      </w:tr>
    </w:tbl>
    <w:p w:rsidR="00DC313A" w:rsidRDefault="00DC313A">
      <w:pPr>
        <w:pStyle w:val="Corpodeltesto"/>
        <w:spacing w:before="11"/>
        <w:ind w:left="0"/>
        <w:rPr>
          <w:sz w:val="21"/>
        </w:rPr>
      </w:pPr>
    </w:p>
    <w:p w:rsidR="00DC313A" w:rsidRDefault="00952DC8">
      <w:pPr>
        <w:pStyle w:val="Corpodeltesto"/>
        <w:spacing w:line="259" w:lineRule="auto"/>
        <w:ind w:right="265"/>
        <w:jc w:val="both"/>
      </w:pPr>
      <w:r>
        <w:t xml:space="preserve">Le Carte di </w:t>
      </w:r>
      <w:proofErr w:type="spellStart"/>
      <w:r>
        <w:t>microzonazione</w:t>
      </w:r>
      <w:proofErr w:type="spellEnd"/>
      <w:r>
        <w:t xml:space="preserve"> sismica saranno restituite sia nelle aree oggetto di approfondimento previste </w:t>
      </w:r>
      <w:r>
        <w:rPr>
          <w:spacing w:val="-2"/>
        </w:rPr>
        <w:t xml:space="preserve">nel </w:t>
      </w:r>
      <w:r>
        <w:t>presente</w:t>
      </w:r>
      <w:r>
        <w:rPr>
          <w:spacing w:val="-3"/>
        </w:rPr>
        <w:t xml:space="preserve"> </w:t>
      </w:r>
      <w:r>
        <w:t>disciplinare,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Ordinanza</w:t>
      </w:r>
      <w:r>
        <w:rPr>
          <w:spacing w:val="-3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L’affidatario</w:t>
      </w:r>
      <w:r>
        <w:rPr>
          <w:spacing w:val="-1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Carte di </w:t>
      </w:r>
      <w:proofErr w:type="spellStart"/>
      <w:r>
        <w:t>microzonazione</w:t>
      </w:r>
      <w:proofErr w:type="spellEnd"/>
      <w:r>
        <w:t xml:space="preserve"> sismica relativ</w:t>
      </w:r>
      <w:r>
        <w:t>e ad altrettanti intervalli di periodo: 0.1-0.5 s; 0.4-0.8 s; 0.7-1.1</w:t>
      </w:r>
      <w:r>
        <w:rPr>
          <w:spacing w:val="-21"/>
        </w:rPr>
        <w:t xml:space="preserve"> </w:t>
      </w:r>
      <w:r>
        <w:t>s.</w:t>
      </w:r>
    </w:p>
    <w:p w:rsidR="00DC313A" w:rsidRDefault="00952DC8">
      <w:pPr>
        <w:pStyle w:val="Corpodeltesto"/>
        <w:spacing w:before="2" w:line="256" w:lineRule="auto"/>
        <w:ind w:right="273"/>
        <w:jc w:val="both"/>
      </w:pPr>
      <w:r>
        <w:t xml:space="preserve">Nelle Carte di </w:t>
      </w:r>
      <w:proofErr w:type="spellStart"/>
      <w:r>
        <w:t>microzonazione</w:t>
      </w:r>
      <w:proofErr w:type="spellEnd"/>
      <w:r>
        <w:t xml:space="preserve"> sismica a ciascuna </w:t>
      </w:r>
      <w:proofErr w:type="spellStart"/>
      <w:r>
        <w:t>microzona</w:t>
      </w:r>
      <w:proofErr w:type="spellEnd"/>
      <w:r>
        <w:t xml:space="preserve"> omogenea sarà associato un fattore di amplificazione, uno per ciascuno dei predetti intervalli di periodo.</w:t>
      </w:r>
    </w:p>
    <w:p w:rsidR="00DC313A" w:rsidRDefault="00952DC8">
      <w:pPr>
        <w:pStyle w:val="Corpodeltesto"/>
        <w:spacing w:before="3" w:line="259" w:lineRule="auto"/>
        <w:ind w:right="311"/>
        <w:jc w:val="both"/>
      </w:pPr>
      <w:r>
        <w:t xml:space="preserve">In sintesi, per ogni </w:t>
      </w:r>
      <w:proofErr w:type="spellStart"/>
      <w:r>
        <w:t>microzona</w:t>
      </w:r>
      <w:proofErr w:type="spellEnd"/>
      <w:r>
        <w:t xml:space="preserve"> omogenea l’affidatario dovrà produrre, utilizzando gli elaborati forniti dal </w:t>
      </w:r>
      <w:proofErr w:type="spellStart"/>
      <w:r>
        <w:t>CentroMS</w:t>
      </w:r>
      <w:proofErr w:type="spellEnd"/>
      <w:r>
        <w:t xml:space="preserve"> ed eventualmente aggiornando i file già presenti nello studio di MS ex Ordinanza 24: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line="279" w:lineRule="exact"/>
        <w:ind w:left="953" w:hanging="722"/>
      </w:pPr>
      <w:r>
        <w:t>n. 3 fattori di amplificazione, uno per ognuno degli i</w:t>
      </w:r>
      <w:r>
        <w:t>ntervalli di</w:t>
      </w:r>
      <w:r>
        <w:rPr>
          <w:spacing w:val="-9"/>
        </w:rPr>
        <w:t xml:space="preserve"> </w:t>
      </w:r>
      <w:r>
        <w:t>periodo;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17"/>
        <w:ind w:left="953" w:hanging="722"/>
      </w:pPr>
      <w:r>
        <w:t>n. 1 spettro medio di risposta elastico al 5% di smorzamento in</w:t>
      </w:r>
      <w:r>
        <w:rPr>
          <w:spacing w:val="-7"/>
        </w:rPr>
        <w:t xml:space="preserve"> </w:t>
      </w:r>
      <w:r>
        <w:t>superficie;</w:t>
      </w:r>
    </w:p>
    <w:p w:rsidR="00DC313A" w:rsidRDefault="00952DC8">
      <w:pPr>
        <w:pStyle w:val="Corpodeltesto"/>
        <w:spacing w:before="23"/>
      </w:pPr>
      <w:r>
        <w:t>L’affidatario dovrà inserire nell’archivio degli strati informativi: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19" w:line="259" w:lineRule="auto"/>
        <w:ind w:right="267" w:firstLine="0"/>
      </w:pPr>
      <w:r>
        <w:t>i</w:t>
      </w:r>
      <w:r>
        <w:rPr>
          <w:spacing w:val="-4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spettri</w:t>
      </w:r>
      <w:r>
        <w:rPr>
          <w:spacing w:val="-6"/>
        </w:rPr>
        <w:t xml:space="preserve"> </w:t>
      </w:r>
      <w:r>
        <w:t>medi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risposta</w:t>
      </w:r>
      <w:r>
        <w:rPr>
          <w:spacing w:val="-6"/>
        </w:rPr>
        <w:t xml:space="preserve"> </w:t>
      </w:r>
      <w:r>
        <w:t>elastici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superficie,</w:t>
      </w:r>
      <w:r>
        <w:rPr>
          <w:spacing w:val="-6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proofErr w:type="spellStart"/>
      <w:r>
        <w:t>microzona</w:t>
      </w:r>
      <w:proofErr w:type="spellEnd"/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(.</w:t>
      </w:r>
      <w:proofErr w:type="spellStart"/>
      <w:r>
        <w:t>txt</w:t>
      </w:r>
      <w:proofErr w:type="spellEnd"/>
      <w:r>
        <w:t>), secondo la struttura prevista dagli Standard Versione</w:t>
      </w:r>
      <w:r>
        <w:rPr>
          <w:spacing w:val="-12"/>
        </w:rPr>
        <w:t xml:space="preserve"> </w:t>
      </w:r>
      <w:r>
        <w:t>4.1.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ind w:left="953" w:hanging="722"/>
      </w:pPr>
      <w:r>
        <w:t>una scheda contenente i metadati di base degli strati</w:t>
      </w:r>
      <w:r>
        <w:rPr>
          <w:spacing w:val="-3"/>
        </w:rPr>
        <w:t xml:space="preserve"> </w:t>
      </w:r>
      <w:r>
        <w:t>informativi.</w:t>
      </w:r>
    </w:p>
    <w:p w:rsidR="001F7184" w:rsidRDefault="001F7184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ind w:left="953" w:hanging="722"/>
      </w:pPr>
    </w:p>
    <w:p w:rsidR="00DC313A" w:rsidRDefault="00952DC8" w:rsidP="00AC3EDD">
      <w:pPr>
        <w:pStyle w:val="Heading1"/>
        <w:spacing w:before="141"/>
        <w:jc w:val="center"/>
      </w:pPr>
      <w:r>
        <w:t>Articolo 6. Modalità di esecuzione</w:t>
      </w:r>
    </w:p>
    <w:p w:rsidR="001F7184" w:rsidRDefault="001F7184" w:rsidP="00AC3EDD">
      <w:pPr>
        <w:pStyle w:val="Heading1"/>
        <w:spacing w:before="141"/>
        <w:jc w:val="center"/>
      </w:pPr>
    </w:p>
    <w:p w:rsidR="00DC313A" w:rsidRDefault="00952DC8">
      <w:pPr>
        <w:pStyle w:val="Corpodeltesto"/>
        <w:spacing w:before="17" w:line="266" w:lineRule="exact"/>
        <w:jc w:val="both"/>
      </w:pPr>
      <w:r>
        <w:t xml:space="preserve">L’affidatario dovrà lavorare in coordinamento con il </w:t>
      </w:r>
      <w:proofErr w:type="spellStart"/>
      <w:r>
        <w:t>Ce</w:t>
      </w:r>
      <w:r>
        <w:t>ntroMS</w:t>
      </w:r>
      <w:proofErr w:type="spellEnd"/>
      <w:r>
        <w:t>, dal quale accetta sin da ora: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spacing w:line="281" w:lineRule="exact"/>
        <w:ind w:left="372" w:hanging="141"/>
        <w:jc w:val="both"/>
      </w:pPr>
      <w:r>
        <w:t xml:space="preserve">i software e gli applicativi appositamente sviluppati per gli studi di </w:t>
      </w:r>
      <w:proofErr w:type="spellStart"/>
      <w:r>
        <w:t>microzonazione</w:t>
      </w:r>
      <w:proofErr w:type="spellEnd"/>
      <w:r>
        <w:rPr>
          <w:spacing w:val="-21"/>
        </w:rPr>
        <w:t xml:space="preserve"> </w:t>
      </w:r>
      <w:r>
        <w:t>sismica;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spacing w:before="17"/>
        <w:ind w:left="372" w:hanging="141"/>
        <w:jc w:val="both"/>
      </w:pPr>
      <w:r>
        <w:t>i protocolli per l’acquisizione, l’analisi e l’elaborazione dei</w:t>
      </w:r>
      <w:r>
        <w:rPr>
          <w:spacing w:val="-8"/>
        </w:rPr>
        <w:t xml:space="preserve"> </w:t>
      </w:r>
      <w:r>
        <w:t>dati;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spacing w:before="24" w:line="256" w:lineRule="auto"/>
        <w:ind w:right="267" w:firstLine="0"/>
        <w:jc w:val="both"/>
      </w:pPr>
      <w:r>
        <w:t xml:space="preserve">le indicazioni e il benestare a tutti i documenti e le elaborazioni prodotti nel corso dell’espletamento del servizio da parte del </w:t>
      </w:r>
      <w:proofErr w:type="spellStart"/>
      <w:r>
        <w:t>CentroMS</w:t>
      </w:r>
      <w:proofErr w:type="spellEnd"/>
      <w:r>
        <w:t>, al quale prima della consegna definitiva al Comune dovranno essere sempre sottoposti;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spacing w:before="6" w:line="259" w:lineRule="auto"/>
        <w:ind w:right="267" w:firstLine="0"/>
        <w:jc w:val="both"/>
      </w:pPr>
      <w:r>
        <w:t>i dati e le elaborazioni spec</w:t>
      </w:r>
      <w:r>
        <w:t xml:space="preserve">ifiche che gli saranno forniti dal </w:t>
      </w:r>
      <w:proofErr w:type="spellStart"/>
      <w:r>
        <w:t>CentroMS</w:t>
      </w:r>
      <w:proofErr w:type="spellEnd"/>
      <w:r>
        <w:t>, in particolare riguardanti le analisi di risposta sismica locale monodimensionale e/o bidimensionale, le elaborazioni in termini di fattori di amplificazione e di spettri medi di risposta, le analisi di stabilit</w:t>
      </w:r>
      <w:r>
        <w:t>à, il calcolo degli spostamenti</w:t>
      </w:r>
      <w:r>
        <w:rPr>
          <w:spacing w:val="-25"/>
        </w:rPr>
        <w:t xml:space="preserve"> </w:t>
      </w:r>
      <w:r>
        <w:t>cosismici.</w:t>
      </w:r>
    </w:p>
    <w:p w:rsidR="00DC313A" w:rsidRDefault="00952DC8">
      <w:pPr>
        <w:pStyle w:val="Corpodeltesto"/>
        <w:spacing w:line="259" w:lineRule="auto"/>
      </w:pPr>
      <w:r>
        <w:t xml:space="preserve">L’affidatario ha l’obbligo di comunicare al </w:t>
      </w:r>
      <w:proofErr w:type="spellStart"/>
      <w:r>
        <w:t>CentroMS</w:t>
      </w:r>
      <w:proofErr w:type="spellEnd"/>
      <w:r>
        <w:t xml:space="preserve">, tramite l’indirizzo </w:t>
      </w:r>
      <w:proofErr w:type="spellStart"/>
      <w:r>
        <w:t>email</w:t>
      </w:r>
      <w:proofErr w:type="spellEnd"/>
      <w:r>
        <w:t xml:space="preserve"> </w:t>
      </w:r>
      <w:hyperlink r:id="rId11">
        <w:r>
          <w:t xml:space="preserve">centroms@igag.cnr.it, </w:t>
        </w:r>
      </w:hyperlink>
      <w:r>
        <w:t>la data di inizio e fine delle attività.</w:t>
      </w:r>
    </w:p>
    <w:p w:rsidR="00DC313A" w:rsidRDefault="00952DC8">
      <w:pPr>
        <w:pStyle w:val="Corpodeltesto"/>
      </w:pPr>
      <w:r>
        <w:t xml:space="preserve">Per le zone instabili l’affidatario dovrà seguire, in accordo con il </w:t>
      </w:r>
      <w:proofErr w:type="spellStart"/>
      <w:r>
        <w:t>CentroMS</w:t>
      </w:r>
      <w:proofErr w:type="spellEnd"/>
      <w:r>
        <w:t>, le procedure stabilite nelle linee</w:t>
      </w:r>
    </w:p>
    <w:p w:rsidR="00DC313A" w:rsidRDefault="00952DC8">
      <w:pPr>
        <w:pStyle w:val="Corpodeltesto"/>
        <w:spacing w:before="21"/>
      </w:pPr>
      <w:r>
        <w:t xml:space="preserve">guida per la gestione del territorio interessato da instabilità di versante </w:t>
      </w:r>
      <w:proofErr w:type="spellStart"/>
      <w:r>
        <w:t>sismoindotte</w:t>
      </w:r>
      <w:proofErr w:type="spellEnd"/>
      <w:r>
        <w:t xml:space="preserve"> (FR).</w:t>
      </w:r>
    </w:p>
    <w:p w:rsidR="00DC313A" w:rsidRDefault="00952DC8">
      <w:pPr>
        <w:pStyle w:val="Corpodeltesto"/>
        <w:spacing w:before="20"/>
      </w:pPr>
      <w:r>
        <w:t xml:space="preserve">L’affidatario si impegna a consultare la </w:t>
      </w:r>
      <w:proofErr w:type="spellStart"/>
      <w:r>
        <w:t>perime</w:t>
      </w:r>
      <w:r>
        <w:t>trazione</w:t>
      </w:r>
      <w:proofErr w:type="spellEnd"/>
      <w:r>
        <w:t>, i dati e gli studi relativi agli aggiornamenti PAI e ai</w:t>
      </w:r>
    </w:p>
    <w:p w:rsidR="00DC313A" w:rsidRDefault="00952DC8">
      <w:pPr>
        <w:pStyle w:val="Corpodeltesto"/>
        <w:spacing w:before="22"/>
      </w:pPr>
      <w:r>
        <w:t>progetti di difesa del suolo.</w:t>
      </w:r>
    </w:p>
    <w:p w:rsidR="00DC313A" w:rsidRDefault="00952DC8">
      <w:pPr>
        <w:pStyle w:val="Corpodeltesto"/>
        <w:spacing w:before="21" w:line="259" w:lineRule="auto"/>
        <w:ind w:right="268"/>
        <w:jc w:val="both"/>
      </w:pPr>
      <w:r>
        <w:t>L’affidatario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riunioni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rappresentanti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Comune,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e del</w:t>
      </w:r>
      <w:r>
        <w:rPr>
          <w:spacing w:val="-14"/>
        </w:rPr>
        <w:t xml:space="preserve"> </w:t>
      </w:r>
      <w:proofErr w:type="spellStart"/>
      <w:r>
        <w:t>CentroMS</w:t>
      </w:r>
      <w:proofErr w:type="spellEnd"/>
      <w:r>
        <w:t>,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avviare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relazion</w:t>
      </w:r>
      <w:r>
        <w:t>are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merito</w:t>
      </w:r>
      <w:r>
        <w:rPr>
          <w:spacing w:val="-12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avanzamento,</w:t>
      </w:r>
      <w:r>
        <w:rPr>
          <w:spacing w:val="-14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 xml:space="preserve">indicato </w:t>
      </w:r>
      <w:r>
        <w:lastRenderedPageBreak/>
        <w:t xml:space="preserve">al </w:t>
      </w:r>
      <w:proofErr w:type="spellStart"/>
      <w:r>
        <w:t>cronoprogramma</w:t>
      </w:r>
      <w:proofErr w:type="spellEnd"/>
      <w:r>
        <w:t xml:space="preserve"> di cui all’articolo</w:t>
      </w:r>
      <w:r>
        <w:rPr>
          <w:spacing w:val="-4"/>
        </w:rPr>
        <w:t xml:space="preserve"> </w:t>
      </w:r>
      <w:r>
        <w:t>9.</w:t>
      </w:r>
    </w:p>
    <w:p w:rsidR="00DC313A" w:rsidRDefault="00952DC8">
      <w:pPr>
        <w:pStyle w:val="Corpodeltesto"/>
        <w:spacing w:line="267" w:lineRule="exact"/>
        <w:jc w:val="both"/>
      </w:pPr>
      <w:r>
        <w:t>La relazione dell’affidatario avverrà in forma sintetica, ma esaustiva, tenendo anche conto dei tempi ristretti</w:t>
      </w:r>
    </w:p>
    <w:p w:rsidR="00DC313A" w:rsidRDefault="00952DC8">
      <w:pPr>
        <w:pStyle w:val="Corpodeltesto"/>
        <w:spacing w:before="22"/>
        <w:jc w:val="both"/>
      </w:pPr>
      <w:r>
        <w:t>di espletamento del servizio e riguard</w:t>
      </w:r>
      <w:r>
        <w:t>erà almeno i seguenti punti: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18"/>
        <w:ind w:left="953" w:hanging="722"/>
      </w:pPr>
      <w:r>
        <w:t>programma delle</w:t>
      </w:r>
      <w:r>
        <w:rPr>
          <w:spacing w:val="-3"/>
        </w:rPr>
        <w:t xml:space="preserve"> </w:t>
      </w:r>
      <w:r>
        <w:t>indagini,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9"/>
        <w:ind w:left="953" w:hanging="722"/>
      </w:pPr>
      <w:proofErr w:type="spellStart"/>
      <w:r>
        <w:t>cronoprogramma</w:t>
      </w:r>
      <w:proofErr w:type="spellEnd"/>
      <w:r>
        <w:t xml:space="preserve"> delle</w:t>
      </w:r>
      <w:r>
        <w:rPr>
          <w:spacing w:val="-3"/>
        </w:rPr>
        <w:t xml:space="preserve"> </w:t>
      </w:r>
      <w:r>
        <w:t>indagini,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22"/>
        <w:ind w:left="953" w:hanging="722"/>
      </w:pPr>
      <w:r>
        <w:t>strumentazione</w:t>
      </w:r>
      <w:r>
        <w:rPr>
          <w:spacing w:val="-2"/>
        </w:rPr>
        <w:t xml:space="preserve"> </w:t>
      </w:r>
      <w:r>
        <w:t>utilizzata,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21"/>
        <w:ind w:left="953" w:hanging="722"/>
      </w:pPr>
      <w:r>
        <w:t>eventuali variazioni sul programma e</w:t>
      </w:r>
      <w:r>
        <w:rPr>
          <w:spacing w:val="-6"/>
        </w:rPr>
        <w:t xml:space="preserve"> </w:t>
      </w:r>
      <w:proofErr w:type="spellStart"/>
      <w:r>
        <w:t>cronoprogramma</w:t>
      </w:r>
      <w:proofErr w:type="spellEnd"/>
      <w:r>
        <w:t>,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22"/>
        <w:ind w:left="953" w:hanging="722"/>
      </w:pPr>
      <w:r>
        <w:t>modalità di elaborazione dei dati</w:t>
      </w:r>
      <w:r>
        <w:rPr>
          <w:spacing w:val="-1"/>
        </w:rPr>
        <w:t xml:space="preserve"> </w:t>
      </w:r>
      <w:r>
        <w:t>acquisiti,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22"/>
        <w:ind w:left="953" w:hanging="722"/>
      </w:pPr>
      <w:r>
        <w:t>risultati e modalità di presentazione degli stessi (sviluppo del database e della</w:t>
      </w:r>
      <w:r>
        <w:rPr>
          <w:spacing w:val="-24"/>
        </w:rPr>
        <w:t xml:space="preserve"> </w:t>
      </w:r>
      <w:r>
        <w:t>cartografia).</w:t>
      </w:r>
    </w:p>
    <w:p w:rsidR="00DC313A" w:rsidRDefault="00952DC8">
      <w:pPr>
        <w:pStyle w:val="Corpodeltesto"/>
        <w:spacing w:before="22"/>
        <w:jc w:val="both"/>
      </w:pPr>
      <w:r>
        <w:t xml:space="preserve">Il </w:t>
      </w:r>
      <w:proofErr w:type="spellStart"/>
      <w:r>
        <w:t>CentroMS</w:t>
      </w:r>
      <w:proofErr w:type="spellEnd"/>
      <w:r>
        <w:t>, oltre a coordinare e sovraintendere alle attività, parteciperà con propri tecnici all’espletamento</w:t>
      </w:r>
    </w:p>
    <w:p w:rsidR="00DC313A" w:rsidRDefault="00952DC8">
      <w:pPr>
        <w:pStyle w:val="Corpodeltesto"/>
        <w:spacing w:before="21"/>
        <w:jc w:val="both"/>
      </w:pPr>
      <w:r>
        <w:t>di alcune delle attività dello studio.</w:t>
      </w:r>
    </w:p>
    <w:p w:rsidR="00DC313A" w:rsidRDefault="00952DC8">
      <w:pPr>
        <w:pStyle w:val="Corpodeltesto"/>
        <w:spacing w:before="22" w:line="259" w:lineRule="auto"/>
        <w:ind w:right="266"/>
        <w:jc w:val="both"/>
      </w:pPr>
      <w:r>
        <w:t>Gli elabo</w:t>
      </w:r>
      <w:r>
        <w:t xml:space="preserve">rati finali, previo benestare del </w:t>
      </w:r>
      <w:proofErr w:type="spellStart"/>
      <w:r>
        <w:t>CentroMS</w:t>
      </w:r>
      <w:proofErr w:type="spellEnd"/>
      <w:r>
        <w:t>, saranno consegnati dagli affidatari al Comune. Con il proprio nulla osta, il Comune invierà lo studio al Gruppo di Lavoro istituito all’Art. 2 comma 2 dell’Ordinanza del Commissario straordinario n. 79 registrata</w:t>
      </w:r>
      <w:r>
        <w:t xml:space="preserve"> il 12 agosto 2019 al n. 1719.</w:t>
      </w:r>
    </w:p>
    <w:p w:rsidR="00DC313A" w:rsidRDefault="00952DC8">
      <w:pPr>
        <w:pStyle w:val="Corpodeltesto"/>
        <w:spacing w:line="259" w:lineRule="auto"/>
        <w:ind w:right="269"/>
        <w:jc w:val="both"/>
      </w:pPr>
      <w:r>
        <w:t xml:space="preserve">Tutti gli elaborati, redatti secondo i criteri indicati in precedenza, dovranno essere consegnati in n. 2 copie, su supporto digitale (DVD o </w:t>
      </w:r>
      <w:proofErr w:type="spellStart"/>
      <w:r>
        <w:t>CD</w:t>
      </w:r>
      <w:proofErr w:type="spellEnd"/>
      <w:r>
        <w:t>).</w:t>
      </w:r>
    </w:p>
    <w:p w:rsidR="00DC313A" w:rsidRDefault="00952DC8">
      <w:pPr>
        <w:pStyle w:val="Corpodeltesto"/>
        <w:spacing w:line="259" w:lineRule="auto"/>
        <w:ind w:right="266"/>
        <w:jc w:val="both"/>
      </w:pPr>
      <w:r>
        <w:t xml:space="preserve">L’affidatario è tenuto a riportare nell’intestazione degli elaborati i </w:t>
      </w:r>
      <w:proofErr w:type="spellStart"/>
      <w:r>
        <w:t>loghi</w:t>
      </w:r>
      <w:proofErr w:type="spellEnd"/>
      <w:r>
        <w:t xml:space="preserve"> de</w:t>
      </w:r>
      <w:r>
        <w:t xml:space="preserve">ll'ente attuatore, della Regione di riferimento e del Centro per la </w:t>
      </w:r>
      <w:proofErr w:type="spellStart"/>
      <w:r>
        <w:t>Microzonazione</w:t>
      </w:r>
      <w:proofErr w:type="spellEnd"/>
      <w:r>
        <w:t xml:space="preserve"> Sismica e le sue applicazioni (</w:t>
      </w:r>
      <w:proofErr w:type="spellStart"/>
      <w:r>
        <w:t>CentroMS</w:t>
      </w:r>
      <w:proofErr w:type="spellEnd"/>
      <w:r>
        <w:t>), con la seguente dicitura:</w:t>
      </w:r>
    </w:p>
    <w:p w:rsidR="00DC313A" w:rsidRDefault="00952DC8">
      <w:pPr>
        <w:pStyle w:val="Corpodeltesto"/>
        <w:spacing w:before="18" w:line="259" w:lineRule="auto"/>
        <w:ind w:right="269"/>
        <w:jc w:val="both"/>
      </w:pPr>
      <w:r>
        <w:t xml:space="preserve">AGGIORNAMENTO DELLO STUDIO </w:t>
      </w:r>
      <w:proofErr w:type="spellStart"/>
      <w:r>
        <w:t>DI</w:t>
      </w:r>
      <w:proofErr w:type="spellEnd"/>
      <w:r>
        <w:t xml:space="preserve"> MICROZONAZIONE SISMICA DEL COMUNE </w:t>
      </w:r>
      <w:proofErr w:type="spellStart"/>
      <w:r>
        <w:t>DI</w:t>
      </w:r>
      <w:proofErr w:type="spellEnd"/>
      <w:r>
        <w:t xml:space="preserve"> </w:t>
      </w:r>
      <w:r w:rsidR="00AC3EDD">
        <w:t>AMATRICE</w:t>
      </w:r>
      <w:r>
        <w:t xml:space="preserve"> (STUDIO </w:t>
      </w:r>
      <w:proofErr w:type="spellStart"/>
      <w:r>
        <w:t>DI</w:t>
      </w:r>
      <w:proofErr w:type="spellEnd"/>
      <w:r>
        <w:t xml:space="preserve"> APPROFONDIMENTO </w:t>
      </w:r>
      <w:r>
        <w:t xml:space="preserve">DELLE INSTABILITA’ </w:t>
      </w:r>
      <w:proofErr w:type="spellStart"/>
      <w:r>
        <w:t>DI</w:t>
      </w:r>
      <w:proofErr w:type="spellEnd"/>
      <w:r>
        <w:t xml:space="preserve"> VERSANTE - LOCALITA’ </w:t>
      </w:r>
      <w:r w:rsidR="00AC3EDD">
        <w:t>SAN CAPONE</w:t>
      </w:r>
      <w:r>
        <w:t>) AI SENSI DELL’ORDINANZA DEL COMMISSARIO STRAORDINARIO N. 79 REGISTRATA IL 12 AGOSTO 2019 AL N. 1719</w:t>
      </w:r>
    </w:p>
    <w:p w:rsidR="00DC313A" w:rsidRDefault="00DC313A">
      <w:pPr>
        <w:pStyle w:val="Corpodeltesto"/>
        <w:spacing w:before="1"/>
        <w:ind w:left="0"/>
      </w:pPr>
    </w:p>
    <w:p w:rsidR="00DC313A" w:rsidRDefault="00952DC8" w:rsidP="00AC3EDD">
      <w:pPr>
        <w:pStyle w:val="Heading1"/>
        <w:spacing w:before="1"/>
        <w:jc w:val="center"/>
      </w:pPr>
      <w:r>
        <w:t>Articolo 7. Determinazione dei compensi</w:t>
      </w:r>
    </w:p>
    <w:p w:rsidR="001F7184" w:rsidRDefault="001F7184" w:rsidP="00AC3EDD">
      <w:pPr>
        <w:pStyle w:val="Heading1"/>
        <w:spacing w:before="1"/>
        <w:jc w:val="center"/>
      </w:pPr>
    </w:p>
    <w:p w:rsidR="00DC313A" w:rsidRDefault="00952DC8" w:rsidP="00AC3EDD">
      <w:pPr>
        <w:pStyle w:val="Corpodeltesto"/>
        <w:spacing w:before="17" w:line="259" w:lineRule="auto"/>
        <w:ind w:right="261"/>
        <w:jc w:val="both"/>
      </w:pPr>
      <w:r>
        <w:t>L’importo</w:t>
      </w:r>
      <w:r>
        <w:rPr>
          <w:spacing w:val="-3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disciplinare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12.837,60</w:t>
      </w:r>
      <w:r>
        <w:rPr>
          <w:spacing w:val="-4"/>
        </w:rPr>
        <w:t xml:space="preserve"> </w:t>
      </w:r>
      <w:r>
        <w:t>(contributo</w:t>
      </w:r>
      <w:r>
        <w:rPr>
          <w:spacing w:val="-3"/>
        </w:rPr>
        <w:t xml:space="preserve"> </w:t>
      </w:r>
      <w:r>
        <w:t>previdenziale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IVA inclusa), come specificato nell’Ordinanza del Commissario straordinario n. 79 registrata il 12 agosto 2019 al n. 1719. L’importo indicato, deve intendersi inclusivo di tutte le spese (quali: analisi e</w:t>
      </w:r>
      <w:r>
        <w:t>d archiviazione informatica dei dati raccolti, rilievi geologici, realizzazione delle prove geofisiche, realizzazione delle perforazioni, redazione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elaborati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relazioni</w:t>
      </w:r>
      <w:r>
        <w:rPr>
          <w:spacing w:val="-6"/>
        </w:rPr>
        <w:t xml:space="preserve"> </w:t>
      </w:r>
      <w:r>
        <w:t>illustrative,</w:t>
      </w:r>
      <w:r>
        <w:rPr>
          <w:spacing w:val="-7"/>
        </w:rPr>
        <w:t xml:space="preserve"> </w:t>
      </w:r>
      <w:r>
        <w:t>contributi</w:t>
      </w:r>
      <w:r>
        <w:rPr>
          <w:spacing w:val="-7"/>
        </w:rPr>
        <w:t xml:space="preserve"> </w:t>
      </w:r>
      <w:r>
        <w:t>previdenziali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onere</w:t>
      </w:r>
      <w:r>
        <w:rPr>
          <w:spacing w:val="-8"/>
        </w:rPr>
        <w:t xml:space="preserve"> </w:t>
      </w:r>
      <w:r>
        <w:t>necessario</w:t>
      </w:r>
      <w:r w:rsidR="00AC3EDD">
        <w:t xml:space="preserve"> </w:t>
      </w:r>
      <w:r>
        <w:t>per lo svolgimento dell’incarico). Nessun altro compenso potrà essere richiesto all’ente attuatore a qualunque</w:t>
      </w:r>
      <w:r w:rsidR="00AC3EDD">
        <w:t xml:space="preserve"> </w:t>
      </w:r>
      <w:r>
        <w:t>titolo per le prestazioni professionali di cui al presente disciplinare.</w:t>
      </w:r>
    </w:p>
    <w:p w:rsidR="00DC313A" w:rsidRDefault="00DC313A">
      <w:pPr>
        <w:pStyle w:val="Corpodeltesto"/>
        <w:spacing w:before="7"/>
        <w:ind w:left="0"/>
        <w:rPr>
          <w:sz w:val="24"/>
        </w:rPr>
      </w:pPr>
    </w:p>
    <w:p w:rsidR="00DC313A" w:rsidRDefault="00952DC8" w:rsidP="00AC3EDD">
      <w:pPr>
        <w:pStyle w:val="Heading1"/>
        <w:jc w:val="center"/>
      </w:pPr>
      <w:r>
        <w:t>Articolo 8. Collaborazioni</w:t>
      </w:r>
    </w:p>
    <w:p w:rsidR="001F7184" w:rsidRDefault="001F7184" w:rsidP="00AC3EDD">
      <w:pPr>
        <w:pStyle w:val="Heading1"/>
        <w:jc w:val="center"/>
      </w:pPr>
    </w:p>
    <w:p w:rsidR="00DC313A" w:rsidRDefault="00952DC8">
      <w:pPr>
        <w:pStyle w:val="Corpodeltesto"/>
        <w:spacing w:before="17"/>
      </w:pPr>
      <w:r>
        <w:t xml:space="preserve">Per lo svolgimento delle </w:t>
      </w:r>
      <w:r>
        <w:t>attività relative al presente disciplinare, l’affidatario dovrà collaborare con i referenti</w:t>
      </w:r>
    </w:p>
    <w:p w:rsidR="00DC313A" w:rsidRDefault="00952DC8">
      <w:pPr>
        <w:pStyle w:val="Corpodeltesto"/>
        <w:spacing w:before="22"/>
      </w:pPr>
      <w:r>
        <w:t xml:space="preserve">del </w:t>
      </w:r>
      <w:proofErr w:type="spellStart"/>
      <w:r>
        <w:t>CentroMS</w:t>
      </w:r>
      <w:proofErr w:type="spellEnd"/>
      <w:r>
        <w:t>, così come indicato nel presente disciplinare.</w:t>
      </w:r>
    </w:p>
    <w:p w:rsidR="00DC313A" w:rsidRDefault="00DC313A">
      <w:pPr>
        <w:pStyle w:val="Corpodeltesto"/>
        <w:spacing w:before="7"/>
        <w:ind w:left="0"/>
        <w:rPr>
          <w:sz w:val="24"/>
        </w:rPr>
      </w:pPr>
    </w:p>
    <w:p w:rsidR="00DC313A" w:rsidRDefault="00952DC8" w:rsidP="00AC3EDD">
      <w:pPr>
        <w:pStyle w:val="Heading1"/>
        <w:jc w:val="center"/>
      </w:pPr>
      <w:r>
        <w:t>Articolo 9. Tempi di esecuzione</w:t>
      </w:r>
    </w:p>
    <w:p w:rsidR="001F7184" w:rsidRDefault="001F7184" w:rsidP="00AC3EDD">
      <w:pPr>
        <w:pStyle w:val="Heading1"/>
        <w:jc w:val="center"/>
      </w:pPr>
    </w:p>
    <w:p w:rsidR="00DC313A" w:rsidRDefault="00952DC8">
      <w:pPr>
        <w:pStyle w:val="Corpodeltesto"/>
        <w:spacing w:before="1"/>
      </w:pPr>
      <w:r>
        <w:t>È prevista una consegna intermedia a 90 giorni naturali e consecutivi d</w:t>
      </w:r>
      <w:r>
        <w:t>all’affidamento dell’incarico, con i</w:t>
      </w:r>
    </w:p>
    <w:p w:rsidR="00DC313A" w:rsidRDefault="00952DC8">
      <w:pPr>
        <w:pStyle w:val="Corpodeltesto"/>
        <w:spacing w:before="21"/>
      </w:pPr>
      <w:r>
        <w:t>prodotti descritti al precedente Art. 5.</w:t>
      </w:r>
    </w:p>
    <w:p w:rsidR="00DC313A" w:rsidRDefault="00952DC8">
      <w:pPr>
        <w:pStyle w:val="Corpodeltesto"/>
        <w:spacing w:before="37" w:line="259" w:lineRule="auto"/>
        <w:ind w:right="268"/>
        <w:jc w:val="both"/>
      </w:pPr>
      <w:r>
        <w:t xml:space="preserve">La consegna dei prodotti finali da parte dell’affidatario, di cui al precedente Art. 5, deve avvenire entro </w:t>
      </w:r>
      <w:r>
        <w:rPr>
          <w:spacing w:val="-2"/>
        </w:rPr>
        <w:t xml:space="preserve">210 </w:t>
      </w:r>
      <w:r>
        <w:t>giorni</w:t>
      </w:r>
      <w:r>
        <w:rPr>
          <w:spacing w:val="-4"/>
        </w:rPr>
        <w:t xml:space="preserve"> </w:t>
      </w:r>
      <w:r>
        <w:t>naturali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consecutivi,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decorrere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</w:t>
      </w:r>
      <w:r>
        <w:t>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disciplinare,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tempi definiti nel </w:t>
      </w:r>
      <w:proofErr w:type="spellStart"/>
      <w:r>
        <w:t>cronoprogramma</w:t>
      </w:r>
      <w:proofErr w:type="spellEnd"/>
      <w:r>
        <w:t xml:space="preserve"> di tabella</w:t>
      </w:r>
      <w:r>
        <w:rPr>
          <w:spacing w:val="-5"/>
        </w:rPr>
        <w:t xml:space="preserve"> </w:t>
      </w:r>
      <w:r>
        <w:t>2.</w:t>
      </w:r>
    </w:p>
    <w:p w:rsidR="00DC313A" w:rsidRDefault="00DC313A">
      <w:pPr>
        <w:pStyle w:val="Corpodeltesto"/>
        <w:spacing w:before="7"/>
        <w:ind w:left="0"/>
        <w:rPr>
          <w:sz w:val="32"/>
        </w:rPr>
      </w:pPr>
    </w:p>
    <w:p w:rsidR="001F7184" w:rsidRDefault="001F7184">
      <w:pPr>
        <w:pStyle w:val="Corpodeltesto"/>
        <w:spacing w:before="7"/>
        <w:ind w:left="0"/>
        <w:rPr>
          <w:sz w:val="32"/>
        </w:rPr>
      </w:pPr>
    </w:p>
    <w:p w:rsidR="00DC313A" w:rsidRDefault="00952DC8" w:rsidP="00AC3EDD">
      <w:pPr>
        <w:pStyle w:val="Heading1"/>
        <w:jc w:val="center"/>
      </w:pPr>
      <w:r>
        <w:lastRenderedPageBreak/>
        <w:t>Articolo 10. Penali</w:t>
      </w:r>
    </w:p>
    <w:p w:rsidR="001F7184" w:rsidRDefault="001F7184" w:rsidP="00AC3EDD">
      <w:pPr>
        <w:pStyle w:val="Heading1"/>
        <w:jc w:val="center"/>
      </w:pPr>
    </w:p>
    <w:p w:rsidR="00DC313A" w:rsidRDefault="00952DC8">
      <w:pPr>
        <w:pStyle w:val="Corpodeltesto"/>
        <w:spacing w:before="17" w:line="259" w:lineRule="auto"/>
        <w:ind w:right="265"/>
        <w:jc w:val="both"/>
      </w:pPr>
      <w:r>
        <w:t>Per il maggior tempo impiegato dall’affidatario nella redazione e conseguente trasmissione degli elaborati rispetto alle singole scadenze previs</w:t>
      </w:r>
      <w:r>
        <w:t xml:space="preserve">te all’articolo 9, qualora la causa sia riconosciuta esclusivamente nell’attività dell’affidatario e non sia imputabile all’amministrazione ovvero a forza maggiore o a caso fortuito o al </w:t>
      </w:r>
      <w:proofErr w:type="spellStart"/>
      <w:r>
        <w:t>CentroMS</w:t>
      </w:r>
      <w:proofErr w:type="spellEnd"/>
      <w:r>
        <w:t xml:space="preserve">, potrà essere applicata una penale pari a 1,5% dell’importo </w:t>
      </w:r>
      <w:r>
        <w:t>dell’incarico per ogni giorno di ritardo, fino ad un limite massimo del 10% del corrispettivo.</w:t>
      </w:r>
    </w:p>
    <w:p w:rsidR="00DC313A" w:rsidRDefault="00DC313A">
      <w:pPr>
        <w:pStyle w:val="Corpodeltesto"/>
        <w:ind w:left="0"/>
      </w:pPr>
    </w:p>
    <w:p w:rsidR="00DC313A" w:rsidRDefault="00952DC8" w:rsidP="001F7184">
      <w:pPr>
        <w:pStyle w:val="Heading1"/>
        <w:jc w:val="center"/>
      </w:pPr>
      <w:r>
        <w:t>Articolo 11. Proprietà dei dati e degli elaborati</w:t>
      </w:r>
    </w:p>
    <w:p w:rsidR="001F7184" w:rsidRDefault="001F7184" w:rsidP="001F7184">
      <w:pPr>
        <w:pStyle w:val="Heading1"/>
        <w:jc w:val="center"/>
      </w:pPr>
    </w:p>
    <w:p w:rsidR="00DC313A" w:rsidRDefault="00952DC8">
      <w:pPr>
        <w:pStyle w:val="Corpodeltesto"/>
        <w:spacing w:before="17" w:line="259" w:lineRule="auto"/>
        <w:ind w:right="267"/>
        <w:jc w:val="both"/>
      </w:pPr>
      <w:r>
        <w:t xml:space="preserve">L’uso dei dati acquisiti dall’affidatario (o dal </w:t>
      </w:r>
      <w:proofErr w:type="spellStart"/>
      <w:r>
        <w:t>CentroMS</w:t>
      </w:r>
      <w:proofErr w:type="spellEnd"/>
      <w:r>
        <w:t xml:space="preserve"> e forniti all’affidatario) e degli elaborati prodotti dall’affidatario (o dal </w:t>
      </w:r>
      <w:proofErr w:type="spellStart"/>
      <w:r>
        <w:t>CentroMS</w:t>
      </w:r>
      <w:proofErr w:type="spellEnd"/>
      <w:r>
        <w:t xml:space="preserve"> e forniti all’affidatario) è concesso esclusivamente per le attività inerenti la realizzazione degli studi di c</w:t>
      </w:r>
      <w:r>
        <w:t>ui al presente disciplinare.</w:t>
      </w:r>
    </w:p>
    <w:p w:rsidR="00DC313A" w:rsidRDefault="00952DC8">
      <w:pPr>
        <w:pStyle w:val="Corpodeltesto"/>
        <w:spacing w:line="259" w:lineRule="auto"/>
        <w:ind w:right="265"/>
        <w:jc w:val="both"/>
      </w:pPr>
      <w:r>
        <w:t>Ferma restando la proprietà intellettuale delle elaborazioni tecniche dell’affidatario, l’ente attuatore, la Regione e l’Ufficio Speciale per la Ricostruzione della Regione sono autorizzati all’utilizzazione piena dei dati e de</w:t>
      </w:r>
      <w:r>
        <w:t>gli elaborati inerenti all’incarico, per fini istituzionali.</w:t>
      </w:r>
    </w:p>
    <w:p w:rsidR="00DC313A" w:rsidRDefault="00952DC8">
      <w:pPr>
        <w:pStyle w:val="Corpodeltesto"/>
        <w:spacing w:line="259" w:lineRule="auto"/>
        <w:ind w:right="270"/>
        <w:jc w:val="both"/>
      </w:pPr>
      <w:r>
        <w:t>L’affidatario,</w:t>
      </w:r>
      <w:r>
        <w:rPr>
          <w:spacing w:val="-14"/>
        </w:rPr>
        <w:t xml:space="preserve"> </w:t>
      </w:r>
      <w:r>
        <w:t>inoltre,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concedere</w:t>
      </w:r>
      <w:r>
        <w:rPr>
          <w:spacing w:val="-12"/>
        </w:rPr>
        <w:t xml:space="preserve"> </w:t>
      </w:r>
      <w:r>
        <w:t>l’utilizzo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elaborati</w:t>
      </w:r>
      <w:r>
        <w:rPr>
          <w:spacing w:val="-13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soli</w:t>
      </w:r>
      <w:r>
        <w:rPr>
          <w:spacing w:val="-14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</w:t>
      </w:r>
      <w:r>
        <w:rPr>
          <w:spacing w:val="-13"/>
        </w:rPr>
        <w:t xml:space="preserve"> </w:t>
      </w:r>
      <w:r>
        <w:t xml:space="preserve">(compresa la realizzazione di pubblicazioni scientifiche) al </w:t>
      </w:r>
      <w:proofErr w:type="spellStart"/>
      <w:r>
        <w:t>CentroMS</w:t>
      </w:r>
      <w:proofErr w:type="spellEnd"/>
      <w:r>
        <w:t>, che a sua volta coinvolgerà l’affidatario negli studi o, comunque, si impegnerà a citare adeguatamente l’origine dei dati e degli elaborati riconducibili all’affidatario, secondo quanto</w:t>
      </w:r>
      <w:r>
        <w:t xml:space="preserve"> concordato con l’ente attuatore, con la Regione e con l’Ufficio Speciale per </w:t>
      </w:r>
      <w:r>
        <w:rPr>
          <w:spacing w:val="-3"/>
        </w:rPr>
        <w:t xml:space="preserve">la </w:t>
      </w:r>
      <w:r>
        <w:t>Ricostruzione della Regione.</w:t>
      </w:r>
    </w:p>
    <w:p w:rsidR="00DC313A" w:rsidRDefault="00DC313A">
      <w:pPr>
        <w:pStyle w:val="Corpodeltesto"/>
        <w:spacing w:before="7"/>
        <w:ind w:left="0"/>
      </w:pPr>
    </w:p>
    <w:p w:rsidR="00DC313A" w:rsidRDefault="00952DC8" w:rsidP="001F7184">
      <w:pPr>
        <w:pStyle w:val="Heading1"/>
        <w:jc w:val="center"/>
      </w:pPr>
      <w:r>
        <w:t>Articolo 12. Modalità di pagamento</w:t>
      </w:r>
    </w:p>
    <w:p w:rsidR="001F7184" w:rsidRDefault="001F7184" w:rsidP="001F7184">
      <w:pPr>
        <w:pStyle w:val="Heading1"/>
        <w:jc w:val="center"/>
      </w:pPr>
    </w:p>
    <w:p w:rsidR="00DC313A" w:rsidRDefault="00952DC8">
      <w:pPr>
        <w:pStyle w:val="Corpodeltesto"/>
        <w:spacing w:before="17"/>
      </w:pPr>
      <w:r>
        <w:t>Il corrispettivo di Euro 12.837,60 (contributo previdenziale ed IVA inclusa) a favore dell’affidatario verrà e</w:t>
      </w:r>
      <w:r>
        <w:t>rogato</w:t>
      </w:r>
    </w:p>
    <w:p w:rsidR="00DC313A" w:rsidRDefault="00952DC8">
      <w:pPr>
        <w:pStyle w:val="Corpodeltesto"/>
        <w:spacing w:before="22"/>
      </w:pPr>
      <w:r>
        <w:t>con le seguenti modalità: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3"/>
        </w:tabs>
        <w:spacing w:before="17"/>
        <w:ind w:left="372" w:hanging="141"/>
        <w:jc w:val="both"/>
      </w:pPr>
      <w:r>
        <w:t>40 % del corrispettivo entro 45 giorni dalla firma del presente</w:t>
      </w:r>
      <w:r>
        <w:rPr>
          <w:spacing w:val="-8"/>
        </w:rPr>
        <w:t xml:space="preserve"> </w:t>
      </w:r>
      <w:r>
        <w:t>disciplinare;</w:t>
      </w:r>
    </w:p>
    <w:p w:rsidR="00DC313A" w:rsidRDefault="00952DC8">
      <w:pPr>
        <w:pStyle w:val="Paragrafoelenco"/>
        <w:numPr>
          <w:ilvl w:val="0"/>
          <w:numId w:val="3"/>
        </w:numPr>
        <w:tabs>
          <w:tab w:val="left" w:pos="378"/>
        </w:tabs>
        <w:spacing w:before="17" w:line="259" w:lineRule="auto"/>
        <w:ind w:right="266" w:firstLine="0"/>
        <w:jc w:val="both"/>
      </w:pPr>
      <w:r>
        <w:t>60 % del corrispettivo entro 30 giorni dalla conclusione della verifica di conformità da parte del Gruppo di Lavoro istituito con Ordinanza del C</w:t>
      </w:r>
      <w:r>
        <w:t>ommissario straordinario n 79 registrata il 12 agosto 2019 al n.1719. Il pagamento sarà effettuato entro 60 giorni naturali e consecutivi dalla data di ricevimento di regolare fattura. Tale termine di pagamento tiene conto dei tempi necessari per l’esecuzi</w:t>
      </w:r>
      <w:r>
        <w:t>one delle verifiche propedeutiche al pagamento.</w:t>
      </w:r>
    </w:p>
    <w:p w:rsidR="00DC313A" w:rsidRDefault="00DC313A">
      <w:pPr>
        <w:pStyle w:val="Corpodeltesto"/>
        <w:spacing w:before="9"/>
        <w:ind w:left="0"/>
      </w:pPr>
    </w:p>
    <w:p w:rsidR="00DC313A" w:rsidRDefault="00952DC8" w:rsidP="001F7184">
      <w:pPr>
        <w:pStyle w:val="Heading1"/>
        <w:jc w:val="center"/>
      </w:pPr>
      <w:r>
        <w:t>Articolo 13. Riferimenti tecnici e normativi</w:t>
      </w:r>
    </w:p>
    <w:p w:rsidR="001F7184" w:rsidRDefault="001F7184" w:rsidP="001F7184">
      <w:pPr>
        <w:pStyle w:val="Heading1"/>
        <w:jc w:val="center"/>
      </w:pPr>
    </w:p>
    <w:p w:rsidR="00DC313A" w:rsidRDefault="00952DC8">
      <w:pPr>
        <w:pStyle w:val="Corpodeltesto"/>
        <w:spacing w:before="17"/>
      </w:pPr>
      <w:r>
        <w:t>I servizi dovranno essere svolti in conformità alle disposizioni tecniche vigenti e dei seguenti riferimenti tecnici:</w:t>
      </w:r>
    </w:p>
    <w:p w:rsidR="00DC313A" w:rsidRPr="00AC3EDD" w:rsidRDefault="00952DC8" w:rsidP="00AC3EDD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21"/>
        <w:ind w:left="953" w:hanging="294"/>
      </w:pPr>
      <w:r>
        <w:t xml:space="preserve">Gruppo di lavoro MS, 2008. Indirizzi e criteri per la </w:t>
      </w:r>
      <w:proofErr w:type="spellStart"/>
      <w:r>
        <w:t>microzonazione</w:t>
      </w:r>
      <w:proofErr w:type="spellEnd"/>
      <w:r>
        <w:t xml:space="preserve"> sismica. Conferenza</w:t>
      </w:r>
      <w:r>
        <w:rPr>
          <w:spacing w:val="12"/>
        </w:rPr>
        <w:t xml:space="preserve"> </w:t>
      </w:r>
      <w:r>
        <w:t>delle Regioni</w:t>
      </w:r>
      <w:r w:rsidR="00AC3EDD">
        <w:t xml:space="preserve"> </w:t>
      </w:r>
      <w:r>
        <w:t>e delle Province Autonome - Dipartimento della Protezione Civile, Roma, 3 vol. e Dvd. Disponibili nel sito web del Dipartimento della P</w:t>
      </w:r>
      <w:r>
        <w:t xml:space="preserve">rotezione Civile, area “Rischio Sismico”. </w:t>
      </w:r>
      <w:r w:rsidRPr="00AC3EDD">
        <w:rPr>
          <w:lang w:val="en-US"/>
        </w:rPr>
        <w:t xml:space="preserve">Link: </w:t>
      </w:r>
      <w:hyperlink r:id="rId12">
        <w:r w:rsidRPr="00AC3EDD">
          <w:rPr>
            <w:color w:val="0462C1"/>
            <w:u w:val="single" w:color="0462C1"/>
            <w:lang w:val="en-US"/>
          </w:rPr>
          <w:t>http://www.protezionecivile.gov.it/jcms/it/view_pub.wp?contentId=PUB1137</w:t>
        </w:r>
      </w:hyperlink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266" w:firstLine="427"/>
        <w:jc w:val="both"/>
      </w:pPr>
      <w:r>
        <w:t>Contributi per l’aggiornamento degli Indirizz</w:t>
      </w:r>
      <w:r>
        <w:t xml:space="preserve">i e criteri per la </w:t>
      </w:r>
      <w:proofErr w:type="spellStart"/>
      <w:r>
        <w:t>microzonazione</w:t>
      </w:r>
      <w:proofErr w:type="spellEnd"/>
      <w:r>
        <w:t xml:space="preserve"> sismica. Ingegneria Sismica, Anno </w:t>
      </w:r>
      <w:proofErr w:type="spellStart"/>
      <w:r>
        <w:t>XXVIII</w:t>
      </w:r>
      <w:proofErr w:type="spellEnd"/>
      <w:r>
        <w:t xml:space="preserve"> n.2</w:t>
      </w:r>
      <w:r>
        <w:rPr>
          <w:spacing w:val="-2"/>
        </w:rPr>
        <w:t xml:space="preserve"> </w:t>
      </w:r>
      <w:r>
        <w:t>2011.</w:t>
      </w:r>
    </w:p>
    <w:p w:rsidR="00DC313A" w:rsidRPr="00AC3EDD" w:rsidRDefault="00952DC8">
      <w:pPr>
        <w:pStyle w:val="Corpodeltesto"/>
        <w:spacing w:line="259" w:lineRule="auto"/>
        <w:ind w:left="242" w:right="335"/>
        <w:rPr>
          <w:lang w:val="en-US"/>
        </w:rPr>
      </w:pPr>
      <w:r w:rsidRPr="00AC3EDD">
        <w:rPr>
          <w:lang w:val="en-US"/>
        </w:rPr>
        <w:t xml:space="preserve">Link: </w:t>
      </w:r>
      <w:hyperlink r:id="rId13">
        <w:r w:rsidRPr="00AC3EDD">
          <w:rPr>
            <w:color w:val="0462C1"/>
            <w:u w:val="single" w:color="0462C1"/>
            <w:lang w:val="en-US"/>
          </w:rPr>
          <w:t>http://www.protezionecivile.gov.it/resources/cms/</w:t>
        </w:r>
        <w:r w:rsidRPr="00AC3EDD">
          <w:rPr>
            <w:color w:val="0462C1"/>
            <w:u w:val="single" w:color="0462C1"/>
            <w:lang w:val="en-US"/>
          </w:rPr>
          <w:t>documents/aggiornamento_indirizzi_microzonazione_</w:t>
        </w:r>
      </w:hyperlink>
      <w:r w:rsidRPr="00AC3EDD">
        <w:rPr>
          <w:color w:val="0462C1"/>
          <w:u w:val="single" w:color="0462C1"/>
          <w:lang w:val="en-US"/>
        </w:rPr>
        <w:t>sis</w:t>
      </w:r>
      <w:r w:rsidRPr="00AC3EDD">
        <w:rPr>
          <w:color w:val="0462C1"/>
          <w:lang w:val="en-US"/>
        </w:rPr>
        <w:t xml:space="preserve"> </w:t>
      </w:r>
      <w:r w:rsidRPr="00AC3EDD">
        <w:rPr>
          <w:color w:val="0462C1"/>
          <w:u w:val="single" w:color="0462C1"/>
          <w:lang w:val="en-US"/>
        </w:rPr>
        <w:t>mica.pdf</w:t>
      </w:r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267" w:firstLine="427"/>
        <w:jc w:val="both"/>
      </w:pPr>
      <w:r>
        <w:t xml:space="preserve">Commissione tecnica per la </w:t>
      </w:r>
      <w:proofErr w:type="spellStart"/>
      <w:r>
        <w:t>microzonazione</w:t>
      </w:r>
      <w:proofErr w:type="spellEnd"/>
      <w:r>
        <w:t xml:space="preserve"> sismica, 2018. Standard di rappresentazione e archiviazione informatica. Versione 4.1. Roma, novembre 2018. 134 pp. Link:</w:t>
      </w:r>
      <w:r>
        <w:rPr>
          <w:color w:val="0462C1"/>
          <w:u w:val="single" w:color="0462C1"/>
        </w:rPr>
        <w:t xml:space="preserve"> https://</w:t>
      </w:r>
      <w:hyperlink r:id="rId14">
        <w:r>
          <w:rPr>
            <w:color w:val="0462C1"/>
            <w:u w:val="single" w:color="0462C1"/>
          </w:rPr>
          <w:t>www.centromicrozonazionesismica.it/it/download/category/26-standardms-41</w:t>
        </w:r>
      </w:hyperlink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4"/>
        </w:tabs>
        <w:spacing w:before="15" w:line="259" w:lineRule="auto"/>
        <w:ind w:right="265" w:firstLine="427"/>
        <w:jc w:val="both"/>
      </w:pPr>
      <w:r>
        <w:lastRenderedPageBreak/>
        <w:t xml:space="preserve">Commissione tecnica per la </w:t>
      </w:r>
      <w:proofErr w:type="spellStart"/>
      <w:r>
        <w:t>microzonazione</w:t>
      </w:r>
      <w:proofErr w:type="spellEnd"/>
      <w:r>
        <w:t xml:space="preserve"> sismica, 2015. Linee guida per la gestione del</w:t>
      </w:r>
      <w:r>
        <w:t xml:space="preserve"> territorio in aree interessate da instabilità di versante </w:t>
      </w:r>
      <w:proofErr w:type="spellStart"/>
      <w:r>
        <w:t>sismoindotte</w:t>
      </w:r>
      <w:proofErr w:type="spellEnd"/>
      <w:r>
        <w:t xml:space="preserve"> (FR). Dipartimento della protezione civile, Roma. Versione</w:t>
      </w:r>
      <w:r>
        <w:rPr>
          <w:spacing w:val="-1"/>
        </w:rPr>
        <w:t xml:space="preserve"> </w:t>
      </w:r>
      <w:r>
        <w:rPr>
          <w:spacing w:val="-4"/>
        </w:rPr>
        <w:t>1.0.</w:t>
      </w:r>
    </w:p>
    <w:p w:rsidR="00DC313A" w:rsidRDefault="00DC313A">
      <w:pPr>
        <w:pStyle w:val="Corpodeltesto"/>
        <w:ind w:left="242"/>
      </w:pPr>
      <w:hyperlink r:id="rId15">
        <w:r w:rsidR="00952DC8">
          <w:rPr>
            <w:color w:val="0462C1"/>
            <w:u w:val="single" w:color="0462C1"/>
          </w:rPr>
          <w:t>http://www.protezionecivil</w:t>
        </w:r>
        <w:r w:rsidR="00952DC8">
          <w:rPr>
            <w:color w:val="0462C1"/>
            <w:u w:val="single" w:color="0462C1"/>
          </w:rPr>
          <w:t>e.gov.it/resources/cms/documents/LG_Frane_v1_0.pdf</w:t>
        </w:r>
      </w:hyperlink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4"/>
        </w:tabs>
        <w:spacing w:before="41" w:line="259" w:lineRule="auto"/>
        <w:ind w:right="264" w:firstLine="427"/>
        <w:jc w:val="both"/>
      </w:pPr>
      <w:r>
        <w:t>Regione</w:t>
      </w:r>
      <w:r>
        <w:rPr>
          <w:spacing w:val="-9"/>
        </w:rPr>
        <w:t xml:space="preserve"> </w:t>
      </w:r>
      <w:r>
        <w:t>Emilia</w:t>
      </w:r>
      <w:r>
        <w:rPr>
          <w:spacing w:val="-8"/>
        </w:rPr>
        <w:t xml:space="preserve"> </w:t>
      </w:r>
      <w:r>
        <w:t>Romagna,</w:t>
      </w:r>
      <w:r>
        <w:rPr>
          <w:spacing w:val="-8"/>
        </w:rPr>
        <w:t xml:space="preserve"> </w:t>
      </w:r>
      <w:r>
        <w:t>2015.</w:t>
      </w:r>
      <w:r>
        <w:rPr>
          <w:spacing w:val="-6"/>
        </w:rPr>
        <w:t xml:space="preserve"> </w:t>
      </w:r>
      <w:r>
        <w:t>Indirizzi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microzonazione</w:t>
      </w:r>
      <w:proofErr w:type="spellEnd"/>
      <w:r>
        <w:rPr>
          <w:spacing w:val="-7"/>
        </w:rPr>
        <w:t xml:space="preserve"> </w:t>
      </w:r>
      <w:r>
        <w:t>sismica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Emilia-</w:t>
      </w:r>
      <w:proofErr w:type="spellEnd"/>
      <w:r>
        <w:rPr>
          <w:spacing w:val="-8"/>
        </w:rPr>
        <w:t xml:space="preserve"> </w:t>
      </w:r>
      <w:r>
        <w:t>Romagna</w:t>
      </w:r>
      <w:r>
        <w:rPr>
          <w:spacing w:val="-6"/>
        </w:rPr>
        <w:t xml:space="preserve"> </w:t>
      </w:r>
      <w:r>
        <w:t>per la pianificazione territoriale e urbanistica. Allegato A3 - Procedure di riferimento per le analisi di</w:t>
      </w:r>
      <w:r>
        <w:t xml:space="preserve"> terzo livello di</w:t>
      </w:r>
      <w:r>
        <w:rPr>
          <w:spacing w:val="-3"/>
        </w:rPr>
        <w:t xml:space="preserve"> </w:t>
      </w:r>
      <w:r>
        <w:t>approfondimento.</w:t>
      </w:r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264" w:firstLine="427"/>
        <w:jc w:val="both"/>
      </w:pPr>
      <w:r>
        <w:t>Commissione</w:t>
      </w:r>
      <w:r>
        <w:rPr>
          <w:spacing w:val="-6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microzonazione</w:t>
      </w:r>
      <w:proofErr w:type="spellEnd"/>
      <w:r>
        <w:rPr>
          <w:spacing w:val="-3"/>
        </w:rPr>
        <w:t xml:space="preserve"> </w:t>
      </w:r>
      <w:r>
        <w:t>sismica,</w:t>
      </w:r>
      <w:r>
        <w:rPr>
          <w:spacing w:val="-7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Linee</w:t>
      </w:r>
      <w:r>
        <w:rPr>
          <w:spacing w:val="-4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l’elaborazione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e delle</w:t>
      </w:r>
      <w:r>
        <w:rPr>
          <w:spacing w:val="-7"/>
        </w:rPr>
        <w:t xml:space="preserve"> </w:t>
      </w:r>
      <w:r>
        <w:t>sezioni</w:t>
      </w:r>
      <w:r>
        <w:rPr>
          <w:spacing w:val="-7"/>
        </w:rPr>
        <w:t xml:space="preserve"> </w:t>
      </w:r>
      <w:r>
        <w:t>geologico</w:t>
      </w:r>
      <w:r>
        <w:rPr>
          <w:spacing w:val="-8"/>
        </w:rPr>
        <w:t xml:space="preserve"> </w:t>
      </w:r>
      <w:r>
        <w:t>tecniche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r>
        <w:t>microzonazione</w:t>
      </w:r>
      <w:proofErr w:type="spellEnd"/>
      <w:r>
        <w:rPr>
          <w:spacing w:val="-11"/>
        </w:rPr>
        <w:t xml:space="preserve"> </w:t>
      </w:r>
      <w:r>
        <w:t>sismica</w:t>
      </w:r>
      <w:r>
        <w:rPr>
          <w:spacing w:val="-9"/>
        </w:rPr>
        <w:t xml:space="preserve"> </w:t>
      </w:r>
      <w:r>
        <w:t>(</w:t>
      </w:r>
      <w:proofErr w:type="spellStart"/>
      <w:r>
        <w:t>CGT_MS</w:t>
      </w:r>
      <w:proofErr w:type="spellEnd"/>
      <w:r>
        <w:t>).</w:t>
      </w:r>
      <w:r>
        <w:rPr>
          <w:spacing w:val="-8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civile, Roma. Bozza, ver. 1.2</w:t>
      </w:r>
      <w:r>
        <w:rPr>
          <w:spacing w:val="-2"/>
        </w:rPr>
        <w:t xml:space="preserve"> </w:t>
      </w:r>
      <w:r>
        <w:t>beta.</w:t>
      </w:r>
    </w:p>
    <w:p w:rsidR="00DC313A" w:rsidRDefault="00952DC8">
      <w:pPr>
        <w:pStyle w:val="Corpodeltesto"/>
        <w:tabs>
          <w:tab w:val="left" w:pos="1585"/>
          <w:tab w:val="left" w:pos="2111"/>
          <w:tab w:val="left" w:pos="3452"/>
          <w:tab w:val="left" w:pos="4297"/>
          <w:tab w:val="left" w:pos="5151"/>
          <w:tab w:val="left" w:pos="5732"/>
          <w:tab w:val="left" w:pos="6437"/>
          <w:tab w:val="left" w:pos="7018"/>
          <w:tab w:val="left" w:pos="7961"/>
          <w:tab w:val="left" w:pos="8486"/>
          <w:tab w:val="left" w:pos="9011"/>
          <w:tab w:val="left" w:pos="9597"/>
        </w:tabs>
        <w:spacing w:line="259" w:lineRule="auto"/>
        <w:ind w:left="242" w:right="268"/>
      </w:pPr>
      <w:r>
        <w:t>Significato</w:t>
      </w:r>
      <w:r>
        <w:tab/>
        <w:t>e</w:t>
      </w:r>
      <w:r>
        <w:tab/>
        <w:t>contenuto</w:t>
      </w:r>
      <w:r>
        <w:tab/>
        <w:t>degli</w:t>
      </w:r>
      <w:r>
        <w:tab/>
        <w:t>studi</w:t>
      </w:r>
      <w:r>
        <w:tab/>
        <w:t>di</w:t>
      </w:r>
      <w:r>
        <w:tab/>
        <w:t>MS</w:t>
      </w:r>
      <w:r>
        <w:tab/>
        <w:t>di</w:t>
      </w:r>
      <w:r>
        <w:tab/>
        <w:t>livello</w:t>
      </w:r>
      <w:r>
        <w:tab/>
        <w:t>2</w:t>
      </w:r>
      <w:r>
        <w:tab/>
        <w:t>e</w:t>
      </w:r>
      <w:r>
        <w:tab/>
        <w:t>3.</w:t>
      </w:r>
      <w:r>
        <w:tab/>
      </w:r>
      <w:r>
        <w:rPr>
          <w:spacing w:val="-5"/>
        </w:rPr>
        <w:t xml:space="preserve">Link: </w:t>
      </w:r>
      <w:hyperlink r:id="rId16">
        <w:r>
          <w:rPr>
            <w:color w:val="0462C1"/>
            <w:u w:val="single" w:color="0462C1"/>
          </w:rPr>
          <w:t>http://www.protezionecivile.gov.it/resour</w:t>
        </w:r>
        <w:r>
          <w:rPr>
            <w:color w:val="0462C1"/>
            <w:u w:val="single" w:color="0462C1"/>
          </w:rPr>
          <w:t>ces/cms/documents/Significato_e_contenuto_degli_studi_</w:t>
        </w:r>
      </w:hyperlink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di_MS_di_livello 2_e_3.pdf</w:t>
      </w:r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7" w:line="259" w:lineRule="auto"/>
        <w:ind w:right="272" w:firstLine="427"/>
      </w:pPr>
      <w:r>
        <w:t>Software per l'archiviazione delle indagini per la MS (</w:t>
      </w:r>
      <w:proofErr w:type="spellStart"/>
      <w:r>
        <w:t>SoftMS</w:t>
      </w:r>
      <w:proofErr w:type="spellEnd"/>
      <w:r>
        <w:t xml:space="preserve"> versione 4.0). Link: Software per l'archiviazione delle indagini per la MS (</w:t>
      </w:r>
      <w:proofErr w:type="spellStart"/>
      <w:r>
        <w:t>SoftMS</w:t>
      </w:r>
      <w:proofErr w:type="spellEnd"/>
      <w:r>
        <w:t xml:space="preserve"> versione</w:t>
      </w:r>
      <w:r>
        <w:rPr>
          <w:spacing w:val="25"/>
        </w:rPr>
        <w:t xml:space="preserve"> </w:t>
      </w:r>
      <w:r>
        <w:t>4.0).</w:t>
      </w:r>
    </w:p>
    <w:p w:rsidR="00DC313A" w:rsidRDefault="00952DC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9" w:line="256" w:lineRule="auto"/>
        <w:ind w:right="266" w:firstLine="427"/>
      </w:pPr>
      <w:r>
        <w:t>Software per l</w:t>
      </w:r>
      <w:r>
        <w:t>'archiviazione delle indagini e produzione cartografica per MS (</w:t>
      </w:r>
      <w:proofErr w:type="spellStart"/>
      <w:r>
        <w:t>MzS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). </w:t>
      </w:r>
      <w:proofErr w:type="spellStart"/>
      <w:r>
        <w:t>Plugin</w:t>
      </w:r>
      <w:proofErr w:type="spellEnd"/>
      <w:r>
        <w:t xml:space="preserve"> QGIS per la versione 2.x -</w:t>
      </w:r>
      <w:r>
        <w:rPr>
          <w:color w:val="0462C1"/>
          <w:spacing w:val="-4"/>
        </w:rPr>
        <w:t xml:space="preserve"> </w:t>
      </w:r>
      <w:hyperlink r:id="rId17">
        <w:r>
          <w:rPr>
            <w:color w:val="0462C1"/>
            <w:u w:val="single" w:color="0462C1"/>
          </w:rPr>
          <w:t>https://plugins.qgis.org/plugins/MzSTools/</w:t>
        </w:r>
      </w:hyperlink>
    </w:p>
    <w:p w:rsidR="00DC313A" w:rsidRDefault="00DC313A">
      <w:pPr>
        <w:pStyle w:val="Corpodeltesto"/>
        <w:ind w:left="0"/>
        <w:rPr>
          <w:sz w:val="21"/>
        </w:rPr>
      </w:pPr>
    </w:p>
    <w:p w:rsidR="00DC313A" w:rsidRDefault="00952DC8" w:rsidP="00AC3EDD">
      <w:pPr>
        <w:pStyle w:val="Heading1"/>
        <w:spacing w:before="56"/>
        <w:ind w:left="100"/>
        <w:jc w:val="center"/>
      </w:pPr>
      <w:r>
        <w:t>Articolo 14 Obblighi del commissionario re</w:t>
      </w:r>
      <w:r>
        <w:t>lativi alla tracciabilità dei flussi finanziari</w:t>
      </w:r>
    </w:p>
    <w:p w:rsidR="001F7184" w:rsidRDefault="001F7184" w:rsidP="00AC3EDD">
      <w:pPr>
        <w:pStyle w:val="Heading1"/>
        <w:spacing w:before="56"/>
        <w:ind w:left="100"/>
        <w:jc w:val="center"/>
      </w:pPr>
    </w:p>
    <w:p w:rsidR="00DC313A" w:rsidRDefault="00952DC8">
      <w:pPr>
        <w:pStyle w:val="Corpodeltesto"/>
        <w:spacing w:before="22"/>
        <w:ind w:left="100"/>
      </w:pPr>
      <w:r>
        <w:t>Il</w:t>
      </w:r>
      <w:r>
        <w:rPr>
          <w:spacing w:val="14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Realizzatore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tenuto</w:t>
      </w:r>
      <w:r>
        <w:rPr>
          <w:spacing w:val="14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assolvere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obblighi</w:t>
      </w:r>
      <w:r>
        <w:rPr>
          <w:spacing w:val="16"/>
        </w:rPr>
        <w:t xml:space="preserve"> </w:t>
      </w:r>
      <w:r>
        <w:t>previsti</w:t>
      </w:r>
      <w:r>
        <w:rPr>
          <w:spacing w:val="13"/>
        </w:rPr>
        <w:t xml:space="preserve"> </w:t>
      </w:r>
      <w:r>
        <w:t>dall’articolo</w:t>
      </w:r>
      <w:r>
        <w:rPr>
          <w:spacing w:val="12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13.08.2010,</w:t>
      </w:r>
    </w:p>
    <w:p w:rsidR="00DC313A" w:rsidRDefault="00952DC8">
      <w:pPr>
        <w:pStyle w:val="Corpodeltesto"/>
        <w:spacing w:before="20"/>
        <w:ind w:left="100"/>
      </w:pPr>
      <w:r>
        <w:t xml:space="preserve">n.136 e </w:t>
      </w:r>
      <w:proofErr w:type="spellStart"/>
      <w:r>
        <w:t>s.m.e</w:t>
      </w:r>
      <w:proofErr w:type="spellEnd"/>
      <w:r>
        <w:t xml:space="preserve"> i. al fine di assicurare la tracciabilità dei movimenti finanziari relativi all’affidamento del servizio</w:t>
      </w:r>
      <w:r>
        <w:rPr>
          <w:spacing w:val="3"/>
        </w:rPr>
        <w:t xml:space="preserve"> </w:t>
      </w:r>
      <w:r>
        <w:t>di</w:t>
      </w:r>
    </w:p>
    <w:p w:rsidR="00DC313A" w:rsidRDefault="00952DC8">
      <w:pPr>
        <w:pStyle w:val="Corpodeltesto"/>
        <w:spacing w:before="22"/>
        <w:ind w:left="100"/>
      </w:pPr>
      <w:r>
        <w:t>che trattasi.</w:t>
      </w:r>
    </w:p>
    <w:p w:rsidR="00DC313A" w:rsidRDefault="00DC313A">
      <w:pPr>
        <w:pStyle w:val="Corpodeltesto"/>
        <w:spacing w:before="7"/>
        <w:ind w:left="0"/>
        <w:rPr>
          <w:sz w:val="25"/>
        </w:rPr>
      </w:pPr>
    </w:p>
    <w:p w:rsidR="00DC313A" w:rsidRDefault="00952DC8" w:rsidP="00AC3EDD">
      <w:pPr>
        <w:pStyle w:val="Heading1"/>
        <w:spacing w:line="256" w:lineRule="auto"/>
        <w:ind w:left="100" w:right="156"/>
        <w:jc w:val="center"/>
      </w:pPr>
      <w:r>
        <w:t>Articolo</w:t>
      </w:r>
      <w:r>
        <w:rPr>
          <w:spacing w:val="-16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Clausola</w:t>
      </w:r>
      <w:r>
        <w:rPr>
          <w:spacing w:val="-15"/>
        </w:rPr>
        <w:t xml:space="preserve"> </w:t>
      </w:r>
      <w:r>
        <w:t>risolutiva</w:t>
      </w:r>
      <w:r>
        <w:rPr>
          <w:spacing w:val="-16"/>
        </w:rPr>
        <w:t xml:space="preserve"> </w:t>
      </w:r>
      <w:r>
        <w:t>espressa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mancato</w:t>
      </w:r>
      <w:r>
        <w:rPr>
          <w:spacing w:val="-12"/>
        </w:rPr>
        <w:t xml:space="preserve"> </w:t>
      </w:r>
      <w:r>
        <w:t>assolvimento</w:t>
      </w:r>
      <w:r>
        <w:rPr>
          <w:spacing w:val="-16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materia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tracciabilità dei</w:t>
      </w:r>
      <w:r>
        <w:t xml:space="preserve"> flussi</w:t>
      </w:r>
      <w:r>
        <w:rPr>
          <w:spacing w:val="-1"/>
        </w:rPr>
        <w:t xml:space="preserve"> </w:t>
      </w:r>
      <w:r>
        <w:t>finanziari</w:t>
      </w:r>
    </w:p>
    <w:p w:rsidR="001F7184" w:rsidRDefault="001F7184" w:rsidP="00AC3EDD">
      <w:pPr>
        <w:pStyle w:val="Heading1"/>
        <w:spacing w:line="256" w:lineRule="auto"/>
        <w:ind w:left="100" w:right="156"/>
        <w:jc w:val="center"/>
      </w:pPr>
    </w:p>
    <w:p w:rsidR="00DC313A" w:rsidRDefault="00952DC8">
      <w:pPr>
        <w:pStyle w:val="Corpodeltesto"/>
        <w:spacing w:before="4" w:line="259" w:lineRule="auto"/>
        <w:ind w:left="100" w:right="152"/>
        <w:jc w:val="both"/>
      </w:pPr>
      <w:r>
        <w:t>Il Soggetto Realizzatore che ha notizia dell’inadempimento della propria controparte, nel caso di subappaltatori o</w:t>
      </w:r>
      <w:r>
        <w:rPr>
          <w:spacing w:val="-13"/>
        </w:rPr>
        <w:t xml:space="preserve"> </w:t>
      </w:r>
      <w:r>
        <w:t>subcontraenti,</w:t>
      </w:r>
      <w:r>
        <w:rPr>
          <w:spacing w:val="-14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tracciabilità</w:t>
      </w:r>
      <w:r>
        <w:rPr>
          <w:spacing w:val="-14"/>
        </w:rPr>
        <w:t xml:space="preserve"> </w:t>
      </w:r>
      <w:r>
        <w:t>finanziaria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l’obbligo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darne</w:t>
      </w:r>
      <w:r>
        <w:rPr>
          <w:spacing w:val="-11"/>
        </w:rPr>
        <w:t xml:space="preserve"> </w:t>
      </w:r>
      <w:r>
        <w:t>immediata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 xml:space="preserve">Comune e alla prefettura-ufficio territoriale del Governo di Ascoli Piceno. Qualora il Commissionario non assolva agli obblighi previsti dall’art.3 della legge 13.08.2010, n.136 e </w:t>
      </w:r>
      <w:proofErr w:type="spellStart"/>
      <w:r>
        <w:t>s.m.e</w:t>
      </w:r>
      <w:proofErr w:type="spellEnd"/>
      <w:r>
        <w:t xml:space="preserve"> i. per la tracciabilità dei flussi finanziari relativi all’appalto,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risolve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art.3</w:t>
      </w:r>
      <w:r>
        <w:rPr>
          <w:spacing w:val="-5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n.136/2010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s.m. e</w:t>
      </w:r>
      <w:r>
        <w:rPr>
          <w:spacing w:val="1"/>
        </w:rPr>
        <w:t xml:space="preserve"> </w:t>
      </w:r>
      <w:r>
        <w:t>i.</w:t>
      </w:r>
    </w:p>
    <w:p w:rsidR="00DC313A" w:rsidRDefault="00DC313A">
      <w:pPr>
        <w:pStyle w:val="Corpodeltesto"/>
        <w:ind w:left="0"/>
      </w:pPr>
    </w:p>
    <w:p w:rsidR="00DC313A" w:rsidRDefault="00952DC8" w:rsidP="00AC3EDD">
      <w:pPr>
        <w:pStyle w:val="Heading1"/>
        <w:ind w:left="100"/>
        <w:jc w:val="center"/>
      </w:pPr>
      <w:r>
        <w:t>Articolo 16 Cause di risoluzione per l’inosservanza del codice di comportamento dei dipendenti del Comune di</w:t>
      </w:r>
    </w:p>
    <w:p w:rsidR="00DC313A" w:rsidRDefault="00AC3EDD" w:rsidP="00AC3EDD">
      <w:pPr>
        <w:spacing w:before="20"/>
        <w:ind w:left="100"/>
        <w:jc w:val="center"/>
        <w:rPr>
          <w:b/>
        </w:rPr>
      </w:pPr>
      <w:r>
        <w:rPr>
          <w:b/>
        </w:rPr>
        <w:t>AMATRICE</w:t>
      </w:r>
    </w:p>
    <w:p w:rsidR="001F7184" w:rsidRDefault="001F7184" w:rsidP="00AC3EDD">
      <w:pPr>
        <w:spacing w:before="20"/>
        <w:ind w:left="100"/>
        <w:jc w:val="center"/>
        <w:rPr>
          <w:b/>
        </w:rPr>
      </w:pPr>
    </w:p>
    <w:p w:rsidR="00DC313A" w:rsidRDefault="00952DC8" w:rsidP="00AC3EDD">
      <w:pPr>
        <w:pStyle w:val="Corpodeltesto"/>
        <w:spacing w:before="21" w:line="259" w:lineRule="auto"/>
        <w:ind w:left="100"/>
        <w:jc w:val="both"/>
      </w:pPr>
      <w:r>
        <w:t>Il Tecnico dichiara di aver</w:t>
      </w:r>
      <w:r>
        <w:t xml:space="preserve"> preso visione del Codice di comportamento dei dipendenti del Comune di </w:t>
      </w:r>
      <w:r w:rsidR="00AC3EDD">
        <w:t>AMATRICE</w:t>
      </w:r>
      <w:r>
        <w:t xml:space="preserve"> approvato con deliberazione della Giunta Comunale n.5 del 31/01/2014 e pubblicato sul sito istituzionale</w:t>
      </w:r>
      <w:r w:rsidR="00AC3EDD">
        <w:t xml:space="preserve"> </w:t>
      </w:r>
      <w:r>
        <w:t>dell’Ente nella sezione “Amministrazione Trasparen</w:t>
      </w:r>
      <w:r>
        <w:t xml:space="preserve">te”, sottosezione di </w:t>
      </w:r>
      <w:proofErr w:type="spellStart"/>
      <w:r>
        <w:t>I^</w:t>
      </w:r>
      <w:proofErr w:type="spellEnd"/>
      <w:r>
        <w:t xml:space="preserve"> livello “Disposizioni Generali”, sottosezione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II^</w:t>
      </w:r>
      <w:proofErr w:type="spellEnd"/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“Atti</w:t>
      </w:r>
      <w:r>
        <w:rPr>
          <w:spacing w:val="-11"/>
        </w:rPr>
        <w:t xml:space="preserve"> </w:t>
      </w:r>
      <w:r>
        <w:t>Generali”</w:t>
      </w:r>
      <w:r>
        <w:rPr>
          <w:spacing w:val="-10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cartella</w:t>
      </w:r>
      <w:r>
        <w:rPr>
          <w:spacing w:val="-13"/>
        </w:rPr>
        <w:t xml:space="preserve"> </w:t>
      </w:r>
      <w:r>
        <w:t>“Codice</w:t>
      </w:r>
      <w:r>
        <w:rPr>
          <w:spacing w:val="-12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Condotta”.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parti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danno reciprocamente atto che le disposizioni del predetto Codice di comportamento si applicano, per quanto compatibili, a tutti i collaboratori, a qualsiasi titolo, dell’incaricato, il quale si impegna a consegnare agli stessi copia del suddetto</w:t>
      </w:r>
      <w:r>
        <w:rPr>
          <w:spacing w:val="-3"/>
        </w:rPr>
        <w:t xml:space="preserve"> </w:t>
      </w:r>
      <w:r>
        <w:t>codice.</w:t>
      </w:r>
    </w:p>
    <w:p w:rsidR="00DC313A" w:rsidRDefault="00952DC8" w:rsidP="00AC3EDD">
      <w:pPr>
        <w:pStyle w:val="Corpodeltesto"/>
        <w:spacing w:line="268" w:lineRule="exact"/>
        <w:ind w:left="100"/>
        <w:jc w:val="both"/>
      </w:pPr>
      <w:r>
        <w:t>L</w:t>
      </w:r>
      <w:r>
        <w:t>a violazione degli obblighi comportamentali stabiliti dal citato Codice di comportamento, da parte</w:t>
      </w:r>
    </w:p>
    <w:p w:rsidR="00DC313A" w:rsidRDefault="00952DC8" w:rsidP="00AC3EDD">
      <w:pPr>
        <w:pStyle w:val="Corpodeltesto"/>
        <w:spacing w:before="22"/>
        <w:ind w:left="100"/>
        <w:jc w:val="both"/>
      </w:pPr>
      <w:r>
        <w:t>dell’Appaltatore e dei suoi collaboratori, determina la risoluzione del rapporto costituito con il presente atto.</w:t>
      </w:r>
    </w:p>
    <w:p w:rsidR="00DC313A" w:rsidRDefault="00DC313A">
      <w:pPr>
        <w:pStyle w:val="Corpodeltesto"/>
        <w:ind w:left="0"/>
      </w:pPr>
    </w:p>
    <w:p w:rsidR="00DC313A" w:rsidRDefault="00DC313A">
      <w:pPr>
        <w:pStyle w:val="Corpodeltesto"/>
        <w:spacing w:before="4"/>
        <w:ind w:left="0"/>
        <w:rPr>
          <w:sz w:val="30"/>
        </w:rPr>
      </w:pPr>
    </w:p>
    <w:p w:rsidR="00DC313A" w:rsidRDefault="00AC3EDD">
      <w:pPr>
        <w:pStyle w:val="Corpodeltesto"/>
        <w:ind w:left="100"/>
        <w:jc w:val="both"/>
      </w:pPr>
      <w:r>
        <w:t>AMATRICE</w:t>
      </w:r>
      <w:r w:rsidR="00952DC8">
        <w:t>, lì</w:t>
      </w:r>
    </w:p>
    <w:p w:rsidR="00DC313A" w:rsidRDefault="00DC313A">
      <w:pPr>
        <w:pStyle w:val="Corpodeltesto"/>
        <w:spacing w:before="10"/>
        <w:ind w:left="0"/>
        <w:rPr>
          <w:sz w:val="21"/>
        </w:rPr>
      </w:pPr>
    </w:p>
    <w:p w:rsidR="00DC313A" w:rsidRDefault="00DC313A">
      <w:pPr>
        <w:pStyle w:val="Corpodeltesto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5007"/>
        <w:gridCol w:w="3508"/>
      </w:tblGrid>
      <w:tr w:rsidR="00DC313A">
        <w:trPr>
          <w:trHeight w:val="244"/>
        </w:trPr>
        <w:tc>
          <w:tcPr>
            <w:tcW w:w="5007" w:type="dxa"/>
          </w:tcPr>
          <w:p w:rsidR="00DC313A" w:rsidRDefault="00952DC8">
            <w:pPr>
              <w:pStyle w:val="TableParagraph"/>
              <w:spacing w:line="225" w:lineRule="exact"/>
              <w:ind w:right="10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IL SOGGETTO REALIZZATORE</w:t>
            </w:r>
          </w:p>
        </w:tc>
        <w:tc>
          <w:tcPr>
            <w:tcW w:w="3508" w:type="dxa"/>
          </w:tcPr>
          <w:p w:rsidR="00DC313A" w:rsidRDefault="00952DC8">
            <w:pPr>
              <w:pStyle w:val="TableParagraph"/>
              <w:spacing w:line="225" w:lineRule="exact"/>
              <w:ind w:left="14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L’ENTE ATTUATORE</w:t>
            </w:r>
          </w:p>
        </w:tc>
      </w:tr>
      <w:tr w:rsidR="00DC313A">
        <w:trPr>
          <w:trHeight w:val="513"/>
        </w:trPr>
        <w:tc>
          <w:tcPr>
            <w:tcW w:w="5007" w:type="dxa"/>
          </w:tcPr>
          <w:p w:rsidR="00DC313A" w:rsidRDefault="00952DC8">
            <w:pPr>
              <w:pStyle w:val="TableParagraph"/>
              <w:tabs>
                <w:tab w:val="left" w:pos="3590"/>
              </w:tabs>
              <w:spacing w:line="249" w:lineRule="exact"/>
              <w:ind w:right="10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Dott.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Geol.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508" w:type="dxa"/>
          </w:tcPr>
          <w:p w:rsidR="00DC313A" w:rsidRDefault="00952DC8">
            <w:pPr>
              <w:pStyle w:val="TableParagraph"/>
              <w:spacing w:line="249" w:lineRule="exact"/>
              <w:ind w:left="1261"/>
              <w:rPr>
                <w:rFonts w:ascii="Calibri"/>
              </w:rPr>
            </w:pPr>
            <w:r>
              <w:rPr>
                <w:rFonts w:ascii="Calibri"/>
              </w:rPr>
              <w:t>Comune di</w:t>
            </w:r>
            <w:r>
              <w:rPr>
                <w:rFonts w:ascii="Calibri"/>
                <w:spacing w:val="-3"/>
              </w:rPr>
              <w:t xml:space="preserve"> </w:t>
            </w:r>
            <w:r w:rsidR="00AC3EDD">
              <w:rPr>
                <w:rFonts w:ascii="Calibri"/>
              </w:rPr>
              <w:t>AMATRICE</w:t>
            </w:r>
          </w:p>
          <w:p w:rsidR="00DC313A" w:rsidRDefault="00AC3EDD">
            <w:pPr>
              <w:pStyle w:val="TableParagraph"/>
              <w:spacing w:line="245" w:lineRule="exact"/>
              <w:ind w:left="1263"/>
              <w:rPr>
                <w:rFonts w:ascii="Calibri"/>
              </w:rPr>
            </w:pPr>
            <w:r>
              <w:rPr>
                <w:rFonts w:ascii="Calibri"/>
              </w:rPr>
              <w:t xml:space="preserve">Ing. Patrizia </w:t>
            </w:r>
            <w:proofErr w:type="spellStart"/>
            <w:r>
              <w:rPr>
                <w:rFonts w:ascii="Calibri"/>
              </w:rPr>
              <w:t>Boccanera</w:t>
            </w:r>
            <w:proofErr w:type="spellEnd"/>
          </w:p>
        </w:tc>
      </w:tr>
    </w:tbl>
    <w:p w:rsidR="00DC313A" w:rsidRDefault="00DC313A">
      <w:pPr>
        <w:spacing w:line="245" w:lineRule="exact"/>
        <w:sectPr w:rsidR="00DC313A">
          <w:footerReference w:type="default" r:id="rId18"/>
          <w:pgSz w:w="11910" w:h="16840"/>
          <w:pgMar w:top="1580" w:right="720" w:bottom="1280" w:left="900" w:header="0" w:footer="1042" w:gutter="0"/>
          <w:cols w:space="720"/>
        </w:sectPr>
      </w:pPr>
    </w:p>
    <w:p w:rsidR="00DC313A" w:rsidRDefault="00952DC8">
      <w:pPr>
        <w:pStyle w:val="Corpodeltesto"/>
        <w:spacing w:before="66"/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Tabella 2. </w:t>
      </w:r>
      <w:proofErr w:type="spellStart"/>
      <w:r>
        <w:rPr>
          <w:rFonts w:ascii="Times New Roman" w:hAnsi="Times New Roman"/>
        </w:rPr>
        <w:t>Cronoprogramma</w:t>
      </w:r>
      <w:proofErr w:type="spellEnd"/>
      <w:r>
        <w:rPr>
          <w:rFonts w:ascii="Times New Roman" w:hAnsi="Times New Roman"/>
        </w:rPr>
        <w:t xml:space="preserve"> delle attività previste per l’affidatario e tempi di realizzazione dei prodotti.</w:t>
      </w:r>
    </w:p>
    <w:p w:rsidR="00DC313A" w:rsidRDefault="00DC313A">
      <w:pPr>
        <w:pStyle w:val="Corpodeltesto"/>
        <w:spacing w:before="10"/>
        <w:ind w:left="0"/>
        <w:rPr>
          <w:rFonts w:ascii="Times New Roman"/>
          <w:sz w:val="2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4"/>
        <w:gridCol w:w="1010"/>
        <w:gridCol w:w="998"/>
        <w:gridCol w:w="998"/>
        <w:gridCol w:w="1513"/>
        <w:gridCol w:w="1012"/>
        <w:gridCol w:w="1013"/>
        <w:gridCol w:w="1011"/>
        <w:gridCol w:w="1211"/>
      </w:tblGrid>
      <w:tr w:rsidR="00DC313A">
        <w:trPr>
          <w:trHeight w:val="916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7"/>
              <w:ind w:left="112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010" w:type="dxa"/>
          </w:tcPr>
          <w:p w:rsidR="00DC313A" w:rsidRDefault="00952DC8">
            <w:pPr>
              <w:pStyle w:val="TableParagraph"/>
              <w:spacing w:before="37"/>
              <w:ind w:left="254" w:right="396" w:firstLine="26"/>
              <w:rPr>
                <w:b/>
              </w:rPr>
            </w:pPr>
            <w:r>
              <w:rPr>
                <w:b/>
              </w:rPr>
              <w:t>gg. 15*</w:t>
            </w:r>
          </w:p>
        </w:tc>
        <w:tc>
          <w:tcPr>
            <w:tcW w:w="998" w:type="dxa"/>
          </w:tcPr>
          <w:p w:rsidR="00DC313A" w:rsidRDefault="00952DC8">
            <w:pPr>
              <w:pStyle w:val="TableParagraph"/>
              <w:spacing w:before="37"/>
              <w:ind w:left="28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8" w:type="dxa"/>
          </w:tcPr>
          <w:p w:rsidR="00DC313A" w:rsidRDefault="00952DC8">
            <w:pPr>
              <w:pStyle w:val="TableParagraph"/>
              <w:spacing w:before="37"/>
              <w:ind w:left="28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952DC8">
            <w:pPr>
              <w:pStyle w:val="TableParagraph"/>
              <w:spacing w:before="37"/>
              <w:ind w:left="618" w:right="60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DC313A" w:rsidRDefault="00952DC8">
            <w:pPr>
              <w:pStyle w:val="TableParagraph"/>
              <w:spacing w:before="38"/>
              <w:ind w:left="327" w:right="30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Consegna intermedia</w:t>
            </w: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952DC8">
            <w:pPr>
              <w:pStyle w:val="TableParagraph"/>
              <w:spacing w:before="37"/>
              <w:ind w:left="256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13" w:type="dxa"/>
          </w:tcPr>
          <w:p w:rsidR="00DC313A" w:rsidRDefault="00952DC8">
            <w:pPr>
              <w:pStyle w:val="TableParagraph"/>
              <w:spacing w:before="37"/>
              <w:ind w:left="254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11" w:type="dxa"/>
          </w:tcPr>
          <w:p w:rsidR="00DC313A" w:rsidRDefault="00952DC8">
            <w:pPr>
              <w:pStyle w:val="TableParagraph"/>
              <w:spacing w:before="37"/>
              <w:ind w:left="25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11" w:type="dxa"/>
          </w:tcPr>
          <w:p w:rsidR="00DC313A" w:rsidRDefault="00952DC8">
            <w:pPr>
              <w:pStyle w:val="TableParagraph"/>
              <w:spacing w:before="37"/>
              <w:ind w:left="228" w:right="217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  <w:p w:rsidR="00DC313A" w:rsidRDefault="00952DC8">
            <w:pPr>
              <w:pStyle w:val="TableParagraph"/>
              <w:spacing w:before="38"/>
              <w:ind w:left="229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Consegna finale</w:t>
            </w: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Raccolta ed elaborazione dei dati pregressi</w:t>
            </w:r>
          </w:p>
        </w:tc>
        <w:tc>
          <w:tcPr>
            <w:tcW w:w="1010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Rilievi geologico tecnici di dettaglio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Definizione del piano di indagini integrative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8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 w:right="1293"/>
            </w:pPr>
            <w:r>
              <w:t>Esecuzione delle indagini integrative e interpretazione dei risultati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Archiviazione dei dati e dei metadati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Analisi preliminare dell’instabilità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3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Realizzazione della Carta delle indagini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8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 w:right="94"/>
            </w:pPr>
            <w:r>
              <w:t>Realizzazione della Carta delle frequenze naturali dei terreni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8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 w:right="835"/>
            </w:pPr>
            <w:r>
              <w:t xml:space="preserve">Realizzazione della Carta </w:t>
            </w:r>
            <w:proofErr w:type="spellStart"/>
            <w:r>
              <w:t>geologico-tecnica</w:t>
            </w:r>
            <w:proofErr w:type="spellEnd"/>
            <w:r>
              <w:t xml:space="preserve"> (CGT) corredata dalle sezioni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8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 w:right="988"/>
            </w:pPr>
            <w:r>
              <w:t xml:space="preserve">Realizzazione della Carta delle </w:t>
            </w:r>
            <w:proofErr w:type="spellStart"/>
            <w:r>
              <w:t>microzone</w:t>
            </w:r>
            <w:proofErr w:type="spellEnd"/>
            <w:r>
              <w:t xml:space="preserve"> omogenee in prospettiva sismica (MOPS)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39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6" w:line="252" w:lineRule="exact"/>
              <w:ind w:left="112" w:right="83"/>
            </w:pPr>
            <w:r>
              <w:t>Realizzazione del modello di sottosuolo per l’analisi della risposta sismica locale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58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1"/>
              <w:ind w:left="112" w:right="768"/>
            </w:pPr>
            <w:r>
              <w:t xml:space="preserve">Realizzazione delle Carte di </w:t>
            </w:r>
            <w:proofErr w:type="spellStart"/>
            <w:r>
              <w:t>microzonazione</w:t>
            </w:r>
            <w:proofErr w:type="spellEnd"/>
            <w:r>
              <w:t xml:space="preserve"> sismica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0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29"/>
              <w:ind w:left="112"/>
            </w:pPr>
            <w:r>
              <w:t>Redazione della Relazione illustrativa</w:t>
            </w:r>
          </w:p>
        </w:tc>
        <w:tc>
          <w:tcPr>
            <w:tcW w:w="1010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  <w:tr w:rsidR="00DC313A">
        <w:trPr>
          <w:trHeight w:val="335"/>
        </w:trPr>
        <w:tc>
          <w:tcPr>
            <w:tcW w:w="4844" w:type="dxa"/>
          </w:tcPr>
          <w:p w:rsidR="00DC313A" w:rsidRDefault="00952DC8">
            <w:pPr>
              <w:pStyle w:val="TableParagraph"/>
              <w:spacing w:before="32"/>
              <w:ind w:left="112"/>
            </w:pPr>
            <w:r>
              <w:t>Partecipazione alle riunioni di coordinamento</w:t>
            </w:r>
          </w:p>
        </w:tc>
        <w:tc>
          <w:tcPr>
            <w:tcW w:w="1010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right w:val="single" w:sz="24" w:space="0" w:color="000000"/>
            </w:tcBorders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left w:val="single" w:sz="24" w:space="0" w:color="000000"/>
            </w:tcBorders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shd w:val="clear" w:color="auto" w:fill="D9D9D9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shd w:val="clear" w:color="auto" w:fill="DADADA"/>
          </w:tcPr>
          <w:p w:rsidR="00DC313A" w:rsidRDefault="00DC313A">
            <w:pPr>
              <w:pStyle w:val="TableParagraph"/>
              <w:rPr>
                <w:sz w:val="20"/>
              </w:rPr>
            </w:pPr>
          </w:p>
        </w:tc>
      </w:tr>
    </w:tbl>
    <w:p w:rsidR="00DC313A" w:rsidRDefault="00952DC8">
      <w:pPr>
        <w:pStyle w:val="Corpodeltesto"/>
        <w:spacing w:before="112"/>
        <w:ind w:left="110"/>
        <w:rPr>
          <w:rFonts w:ascii="Times New Roman" w:hAnsi="Times New Roman"/>
        </w:rPr>
      </w:pPr>
      <w:r>
        <w:rPr>
          <w:rFonts w:ascii="Times New Roman" w:hAnsi="Times New Roman"/>
        </w:rPr>
        <w:t>* I giorni sono da intendersi a partire dalla data di sottoscrizione del presente disciplinare. La durata complessiva delle attività è 210 giorni</w:t>
      </w: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ind w:left="0"/>
        <w:rPr>
          <w:rFonts w:ascii="Times New Roman"/>
          <w:sz w:val="20"/>
        </w:rPr>
      </w:pPr>
    </w:p>
    <w:p w:rsidR="00DC313A" w:rsidRDefault="00DC313A">
      <w:pPr>
        <w:pStyle w:val="Corpodeltesto"/>
        <w:spacing w:before="7"/>
        <w:ind w:left="0"/>
        <w:rPr>
          <w:rFonts w:ascii="Times New Roman"/>
          <w:sz w:val="27"/>
        </w:rPr>
      </w:pPr>
    </w:p>
    <w:p w:rsidR="00DC313A" w:rsidRDefault="00952DC8">
      <w:pPr>
        <w:spacing w:before="90"/>
        <w:ind w:right="61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14</w:t>
      </w:r>
    </w:p>
    <w:p w:rsidR="00DC313A" w:rsidRDefault="00DC313A">
      <w:pPr>
        <w:jc w:val="right"/>
        <w:rPr>
          <w:rFonts w:ascii="Times New Roman"/>
          <w:sz w:val="24"/>
        </w:rPr>
        <w:sectPr w:rsidR="00DC313A">
          <w:footerReference w:type="default" r:id="rId19"/>
          <w:pgSz w:w="16840" w:h="11910" w:orient="landscape"/>
          <w:pgMar w:top="740" w:right="1800" w:bottom="280" w:left="1020" w:header="0" w:footer="0" w:gutter="0"/>
          <w:cols w:space="720"/>
        </w:sectPr>
      </w:pPr>
    </w:p>
    <w:p w:rsidR="00DC313A" w:rsidRDefault="00DC313A">
      <w:pPr>
        <w:pStyle w:val="Corpodeltesto"/>
        <w:spacing w:before="4"/>
        <w:ind w:left="0"/>
        <w:rPr>
          <w:rFonts w:ascii="Times New Roman"/>
          <w:sz w:val="17"/>
        </w:rPr>
      </w:pPr>
    </w:p>
    <w:sectPr w:rsidR="00DC313A" w:rsidSect="00DC313A">
      <w:footerReference w:type="default" r:id="rId20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3A" w:rsidRDefault="00DC313A" w:rsidP="00DC313A">
      <w:r>
        <w:separator/>
      </w:r>
    </w:p>
  </w:endnote>
  <w:endnote w:type="continuationSeparator" w:id="1">
    <w:p w:rsidR="00DC313A" w:rsidRDefault="00DC313A" w:rsidP="00DC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3A" w:rsidRDefault="00DC313A">
    <w:pPr>
      <w:pStyle w:val="Corpodeltesto"/>
      <w:spacing w:line="14" w:lineRule="auto"/>
      <w:ind w:left="0"/>
      <w:rPr>
        <w:sz w:val="20"/>
      </w:rPr>
    </w:pPr>
    <w:r w:rsidRPr="00DC3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pt;margin-top:776.35pt;width:9.55pt;height:14.25pt;z-index:-251658752;mso-position-horizontal-relative:page;mso-position-vertical-relative:page" filled="f" stroked="f">
          <v:textbox inset="0,0,0,0">
            <w:txbxContent>
              <w:p w:rsidR="00DC313A" w:rsidRDefault="00DC313A">
                <w:pPr>
                  <w:pStyle w:val="Corpodeltesto"/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952DC8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F7184"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3A" w:rsidRDefault="00DC313A">
    <w:pPr>
      <w:pStyle w:val="Corpodeltesto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3A" w:rsidRDefault="00DC313A">
    <w:pPr>
      <w:pStyle w:val="Corpodeltesto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3A" w:rsidRDefault="00DC313A" w:rsidP="00DC313A">
      <w:r>
        <w:separator/>
      </w:r>
    </w:p>
  </w:footnote>
  <w:footnote w:type="continuationSeparator" w:id="1">
    <w:p w:rsidR="00DC313A" w:rsidRDefault="00DC313A" w:rsidP="00DC3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5E"/>
    <w:multiLevelType w:val="hybridMultilevel"/>
    <w:tmpl w:val="4B3460DA"/>
    <w:lvl w:ilvl="0" w:tplc="ED1831F2">
      <w:numFmt w:val="bullet"/>
      <w:lvlText w:val="•"/>
      <w:lvlJc w:val="left"/>
      <w:pPr>
        <w:ind w:left="232" w:hanging="29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94ECB722">
      <w:numFmt w:val="bullet"/>
      <w:lvlText w:val="•"/>
      <w:lvlJc w:val="left"/>
      <w:pPr>
        <w:ind w:left="1244" w:hanging="293"/>
      </w:pPr>
      <w:rPr>
        <w:rFonts w:hint="default"/>
        <w:lang w:val="it-IT" w:eastAsia="it-IT" w:bidi="it-IT"/>
      </w:rPr>
    </w:lvl>
    <w:lvl w:ilvl="2" w:tplc="308A8C14">
      <w:numFmt w:val="bullet"/>
      <w:lvlText w:val="•"/>
      <w:lvlJc w:val="left"/>
      <w:pPr>
        <w:ind w:left="2249" w:hanging="293"/>
      </w:pPr>
      <w:rPr>
        <w:rFonts w:hint="default"/>
        <w:lang w:val="it-IT" w:eastAsia="it-IT" w:bidi="it-IT"/>
      </w:rPr>
    </w:lvl>
    <w:lvl w:ilvl="3" w:tplc="65A03B96">
      <w:numFmt w:val="bullet"/>
      <w:lvlText w:val="•"/>
      <w:lvlJc w:val="left"/>
      <w:pPr>
        <w:ind w:left="3253" w:hanging="293"/>
      </w:pPr>
      <w:rPr>
        <w:rFonts w:hint="default"/>
        <w:lang w:val="it-IT" w:eastAsia="it-IT" w:bidi="it-IT"/>
      </w:rPr>
    </w:lvl>
    <w:lvl w:ilvl="4" w:tplc="56E05C58">
      <w:numFmt w:val="bullet"/>
      <w:lvlText w:val="•"/>
      <w:lvlJc w:val="left"/>
      <w:pPr>
        <w:ind w:left="4258" w:hanging="293"/>
      </w:pPr>
      <w:rPr>
        <w:rFonts w:hint="default"/>
        <w:lang w:val="it-IT" w:eastAsia="it-IT" w:bidi="it-IT"/>
      </w:rPr>
    </w:lvl>
    <w:lvl w:ilvl="5" w:tplc="332EC534">
      <w:numFmt w:val="bullet"/>
      <w:lvlText w:val="•"/>
      <w:lvlJc w:val="left"/>
      <w:pPr>
        <w:ind w:left="5263" w:hanging="293"/>
      </w:pPr>
      <w:rPr>
        <w:rFonts w:hint="default"/>
        <w:lang w:val="it-IT" w:eastAsia="it-IT" w:bidi="it-IT"/>
      </w:rPr>
    </w:lvl>
    <w:lvl w:ilvl="6" w:tplc="EDA6C27A">
      <w:numFmt w:val="bullet"/>
      <w:lvlText w:val="•"/>
      <w:lvlJc w:val="left"/>
      <w:pPr>
        <w:ind w:left="6267" w:hanging="293"/>
      </w:pPr>
      <w:rPr>
        <w:rFonts w:hint="default"/>
        <w:lang w:val="it-IT" w:eastAsia="it-IT" w:bidi="it-IT"/>
      </w:rPr>
    </w:lvl>
    <w:lvl w:ilvl="7" w:tplc="52BEA6B4">
      <w:numFmt w:val="bullet"/>
      <w:lvlText w:val="•"/>
      <w:lvlJc w:val="left"/>
      <w:pPr>
        <w:ind w:left="7272" w:hanging="293"/>
      </w:pPr>
      <w:rPr>
        <w:rFonts w:hint="default"/>
        <w:lang w:val="it-IT" w:eastAsia="it-IT" w:bidi="it-IT"/>
      </w:rPr>
    </w:lvl>
    <w:lvl w:ilvl="8" w:tplc="E57C6AC0">
      <w:numFmt w:val="bullet"/>
      <w:lvlText w:val="•"/>
      <w:lvlJc w:val="left"/>
      <w:pPr>
        <w:ind w:left="8277" w:hanging="293"/>
      </w:pPr>
      <w:rPr>
        <w:rFonts w:hint="default"/>
        <w:lang w:val="it-IT" w:eastAsia="it-IT" w:bidi="it-IT"/>
      </w:rPr>
    </w:lvl>
  </w:abstractNum>
  <w:abstractNum w:abstractNumId="1">
    <w:nsid w:val="1129071A"/>
    <w:multiLevelType w:val="hybridMultilevel"/>
    <w:tmpl w:val="22987130"/>
    <w:lvl w:ilvl="0" w:tplc="B2201B7E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1CC412BE">
      <w:start w:val="1"/>
      <w:numFmt w:val="decimal"/>
      <w:lvlText w:val="%2."/>
      <w:lvlJc w:val="left"/>
      <w:pPr>
        <w:ind w:left="809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4B8CB6C8">
      <w:numFmt w:val="bullet"/>
      <w:lvlText w:val="•"/>
      <w:lvlJc w:val="left"/>
      <w:pPr>
        <w:ind w:left="1854" w:hanging="425"/>
      </w:pPr>
      <w:rPr>
        <w:rFonts w:hint="default"/>
        <w:lang w:val="it-IT" w:eastAsia="it-IT" w:bidi="it-IT"/>
      </w:rPr>
    </w:lvl>
    <w:lvl w:ilvl="3" w:tplc="AC78258A">
      <w:numFmt w:val="bullet"/>
      <w:lvlText w:val="•"/>
      <w:lvlJc w:val="left"/>
      <w:pPr>
        <w:ind w:left="2908" w:hanging="425"/>
      </w:pPr>
      <w:rPr>
        <w:rFonts w:hint="default"/>
        <w:lang w:val="it-IT" w:eastAsia="it-IT" w:bidi="it-IT"/>
      </w:rPr>
    </w:lvl>
    <w:lvl w:ilvl="4" w:tplc="850C8E76">
      <w:numFmt w:val="bullet"/>
      <w:lvlText w:val="•"/>
      <w:lvlJc w:val="left"/>
      <w:pPr>
        <w:ind w:left="3962" w:hanging="425"/>
      </w:pPr>
      <w:rPr>
        <w:rFonts w:hint="default"/>
        <w:lang w:val="it-IT" w:eastAsia="it-IT" w:bidi="it-IT"/>
      </w:rPr>
    </w:lvl>
    <w:lvl w:ilvl="5" w:tplc="B9D0F534">
      <w:numFmt w:val="bullet"/>
      <w:lvlText w:val="•"/>
      <w:lvlJc w:val="left"/>
      <w:pPr>
        <w:ind w:left="5016" w:hanging="425"/>
      </w:pPr>
      <w:rPr>
        <w:rFonts w:hint="default"/>
        <w:lang w:val="it-IT" w:eastAsia="it-IT" w:bidi="it-IT"/>
      </w:rPr>
    </w:lvl>
    <w:lvl w:ilvl="6" w:tplc="97F2C5CC">
      <w:numFmt w:val="bullet"/>
      <w:lvlText w:val="•"/>
      <w:lvlJc w:val="left"/>
      <w:pPr>
        <w:ind w:left="6070" w:hanging="425"/>
      </w:pPr>
      <w:rPr>
        <w:rFonts w:hint="default"/>
        <w:lang w:val="it-IT" w:eastAsia="it-IT" w:bidi="it-IT"/>
      </w:rPr>
    </w:lvl>
    <w:lvl w:ilvl="7" w:tplc="C83A0D86">
      <w:numFmt w:val="bullet"/>
      <w:lvlText w:val="•"/>
      <w:lvlJc w:val="left"/>
      <w:pPr>
        <w:ind w:left="7124" w:hanging="425"/>
      </w:pPr>
      <w:rPr>
        <w:rFonts w:hint="default"/>
        <w:lang w:val="it-IT" w:eastAsia="it-IT" w:bidi="it-IT"/>
      </w:rPr>
    </w:lvl>
    <w:lvl w:ilvl="8" w:tplc="50A67BAA">
      <w:numFmt w:val="bullet"/>
      <w:lvlText w:val="•"/>
      <w:lvlJc w:val="left"/>
      <w:pPr>
        <w:ind w:left="8178" w:hanging="425"/>
      </w:pPr>
      <w:rPr>
        <w:rFonts w:hint="default"/>
        <w:lang w:val="it-IT" w:eastAsia="it-IT" w:bidi="it-IT"/>
      </w:rPr>
    </w:lvl>
  </w:abstractNum>
  <w:abstractNum w:abstractNumId="2">
    <w:nsid w:val="6B1422F6"/>
    <w:multiLevelType w:val="hybridMultilevel"/>
    <w:tmpl w:val="BCEE94EA"/>
    <w:lvl w:ilvl="0" w:tplc="6E8437BC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7290919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AD6E9C6">
      <w:numFmt w:val="bullet"/>
      <w:lvlText w:val="•"/>
      <w:lvlJc w:val="left"/>
      <w:pPr>
        <w:ind w:left="1871" w:hanging="360"/>
      </w:pPr>
      <w:rPr>
        <w:rFonts w:hint="default"/>
        <w:lang w:val="it-IT" w:eastAsia="it-IT" w:bidi="it-IT"/>
      </w:rPr>
    </w:lvl>
    <w:lvl w:ilvl="3" w:tplc="ECF07804">
      <w:numFmt w:val="bullet"/>
      <w:lvlText w:val="•"/>
      <w:lvlJc w:val="left"/>
      <w:pPr>
        <w:ind w:left="2923" w:hanging="360"/>
      </w:pPr>
      <w:rPr>
        <w:rFonts w:hint="default"/>
        <w:lang w:val="it-IT" w:eastAsia="it-IT" w:bidi="it-IT"/>
      </w:rPr>
    </w:lvl>
    <w:lvl w:ilvl="4" w:tplc="8F680C3A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 w:tplc="6EF64E72">
      <w:numFmt w:val="bullet"/>
      <w:lvlText w:val="•"/>
      <w:lvlJc w:val="left"/>
      <w:pPr>
        <w:ind w:left="5027" w:hanging="360"/>
      </w:pPr>
      <w:rPr>
        <w:rFonts w:hint="default"/>
        <w:lang w:val="it-IT" w:eastAsia="it-IT" w:bidi="it-IT"/>
      </w:rPr>
    </w:lvl>
    <w:lvl w:ilvl="6" w:tplc="D01C4EBC">
      <w:numFmt w:val="bullet"/>
      <w:lvlText w:val="•"/>
      <w:lvlJc w:val="left"/>
      <w:pPr>
        <w:ind w:left="6079" w:hanging="360"/>
      </w:pPr>
      <w:rPr>
        <w:rFonts w:hint="default"/>
        <w:lang w:val="it-IT" w:eastAsia="it-IT" w:bidi="it-IT"/>
      </w:rPr>
    </w:lvl>
    <w:lvl w:ilvl="7" w:tplc="D1D8FA68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16ECCEDA">
      <w:numFmt w:val="bullet"/>
      <w:lvlText w:val="•"/>
      <w:lvlJc w:val="left"/>
      <w:pPr>
        <w:ind w:left="818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C313A"/>
    <w:rsid w:val="001F7184"/>
    <w:rsid w:val="00AC3EDD"/>
    <w:rsid w:val="00DC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13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313A"/>
    <w:pPr>
      <w:ind w:left="232"/>
    </w:pPr>
  </w:style>
  <w:style w:type="paragraph" w:customStyle="1" w:styleId="Heading1">
    <w:name w:val="Heading 1"/>
    <w:basedOn w:val="Normale"/>
    <w:uiPriority w:val="1"/>
    <w:qFormat/>
    <w:rsid w:val="00DC313A"/>
    <w:pPr>
      <w:ind w:left="23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C313A"/>
    <w:pPr>
      <w:ind w:left="809" w:hanging="361"/>
    </w:pPr>
  </w:style>
  <w:style w:type="paragraph" w:customStyle="1" w:styleId="TableParagraph">
    <w:name w:val="Table Paragraph"/>
    <w:basedOn w:val="Normale"/>
    <w:uiPriority w:val="1"/>
    <w:qFormat/>
    <w:rsid w:val="00DC313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n.minambiente.it/mattm/progetto-pst-prodotti-interferometrici/" TargetMode="External"/><Relationship Id="rId13" Type="http://schemas.openxmlformats.org/officeDocument/2006/relationships/hyperlink" Target="http://www.protezionecivile.gov.it/resources/cms/documents/aggiornamento_indirizzi_microzonazione_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cn.minambiente.it/mattm/progetto-pst-prodotti-interferometrici/" TargetMode="External"/><Relationship Id="rId12" Type="http://schemas.openxmlformats.org/officeDocument/2006/relationships/hyperlink" Target="http://www.protezionecivile.gov.it/jcms/it/view_pub.wp?contentId=PUB1137" TargetMode="External"/><Relationship Id="rId17" Type="http://schemas.openxmlformats.org/officeDocument/2006/relationships/hyperlink" Target="https://plugins.qgis.org/plugins/MzSToo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tezionecivile.gov.it/resources/cms/documents/Significato_e_contenuto_degli_studi_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roms@igag.cnr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tezionecivile.gov.it/resources/cms/documents/LG_Frane_v1_0.pdf" TargetMode="External"/><Relationship Id="rId10" Type="http://schemas.openxmlformats.org/officeDocument/2006/relationships/hyperlink" Target="http://www.isprambiente.gov.it/it/pubblicita-legale/adempimenti-di-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sprambiente.gov.it/it/pubblicita-legale/adempimenti-di-" TargetMode="External"/><Relationship Id="rId14" Type="http://schemas.openxmlformats.org/officeDocument/2006/relationships/hyperlink" Target="http://www.centromicrozonazionesismica.it/it/download/category/26-standardms-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4315</Words>
  <Characters>24599</Characters>
  <Application>Microsoft Office Word</Application>
  <DocSecurity>0</DocSecurity>
  <Lines>204</Lines>
  <Paragraphs>57</Paragraphs>
  <ScaleCrop>false</ScaleCrop>
  <Company/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16/07/1999</dc:title>
  <dc:creator>gippy</dc:creator>
  <cp:lastModifiedBy>UTENTE</cp:lastModifiedBy>
  <cp:revision>2</cp:revision>
  <cp:lastPrinted>2019-10-29T11:57:00Z</cp:lastPrinted>
  <dcterms:created xsi:type="dcterms:W3CDTF">2019-10-29T12:09:00Z</dcterms:created>
  <dcterms:modified xsi:type="dcterms:W3CDTF">2019-10-29T12:09:00Z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2019-10-29T00:00:00Z</vt:filetime>
  </property>
</Properties>
</file>