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BF" w:rsidRPr="000842BF" w:rsidRDefault="000842BF" w:rsidP="000842BF">
      <w:pPr>
        <w:rPr>
          <w:b/>
        </w:rPr>
      </w:pPr>
      <w:r w:rsidRPr="000842BF">
        <w:rPr>
          <w:b/>
        </w:rPr>
        <w:t>Fondo crediti di dubbia esigibilità</w:t>
      </w:r>
    </w:p>
    <w:p w:rsidR="000842BF" w:rsidRPr="000842BF" w:rsidRDefault="000842BF" w:rsidP="000842BF">
      <w:r w:rsidRPr="000842BF">
        <w:t xml:space="preserve">L’ente ha provveduto all’accantonamento di una quota del risultato di amministrazione al fondo crediti di dubbia esigibilità come richiesto al punto 3.3 del </w:t>
      </w:r>
      <w:hyperlink r:id="rId4" w:history="1">
        <w:r w:rsidRPr="000842BF">
          <w:rPr>
            <w:rStyle w:val="Collegamentoipertestuale"/>
          </w:rPr>
          <w:t>principio contabile applicato 4.2</w:t>
        </w:r>
      </w:hyperlink>
      <w:r w:rsidRPr="000842BF">
        <w:t>.</w:t>
      </w:r>
    </w:p>
    <w:p w:rsidR="000842BF" w:rsidRPr="000842BF" w:rsidRDefault="000842BF" w:rsidP="000842BF">
      <w:r w:rsidRPr="000842BF">
        <w:t>Con l’utilizzo del metodo semplificato in particolare, a titolo precauzionale, si è provveduto ad incrementare il FCDE del 2015, pari ad € 4195,62, di € 5.419,22 derivante dalla chiusura del Bilancio di Previsione 2016, stanziato ma non accertato e confluito nell’avanzo, per un importo complessivo accantonato nell’avanzo 2015 pari ad € 9.614,84.</w:t>
      </w:r>
    </w:p>
    <w:p w:rsidR="000842BF" w:rsidRPr="000842BF" w:rsidRDefault="000842BF" w:rsidP="000842BF">
      <w:r w:rsidRPr="000842BF">
        <w:t>Sono inoltre stati integralmente accantonati €  5.521,81 derivanti da residui attivi più vecchi di 5 anni che hanno le caratteristiche per essere mantenuti a residuo, nonché € 13.780,00 per contributi da altri Enti.</w:t>
      </w:r>
    </w:p>
    <w:p w:rsidR="000842BF" w:rsidRPr="000842BF" w:rsidRDefault="000842BF" w:rsidP="000842BF">
      <w:pPr>
        <w:rPr>
          <w:b/>
          <w:u w:val="single"/>
        </w:rPr>
      </w:pPr>
      <w:bookmarkStart w:id="0" w:name="_Toc478900699"/>
      <w:r w:rsidRPr="000842BF">
        <w:rPr>
          <w:b/>
          <w:u w:val="single"/>
        </w:rPr>
        <w:t>Fondi spese e rischi futuri</w:t>
      </w:r>
      <w:bookmarkEnd w:id="0"/>
    </w:p>
    <w:p w:rsidR="000842BF" w:rsidRPr="000842BF" w:rsidRDefault="000842BF" w:rsidP="000842BF">
      <w:pPr>
        <w:rPr>
          <w:b/>
          <w:u w:val="single"/>
        </w:rPr>
      </w:pPr>
      <w:r w:rsidRPr="000842BF">
        <w:rPr>
          <w:b/>
          <w:u w:val="single"/>
        </w:rPr>
        <w:t>Fondo contenziosi</w:t>
      </w:r>
    </w:p>
    <w:p w:rsidR="000842BF" w:rsidRPr="000842BF" w:rsidRDefault="000842BF" w:rsidP="000842BF">
      <w:r w:rsidRPr="000842BF">
        <w:t>E’ stata accantonata la somma di € 7.220,19.</w:t>
      </w:r>
    </w:p>
    <w:p w:rsidR="000842BF" w:rsidRPr="000842BF" w:rsidRDefault="000842BF" w:rsidP="000842BF">
      <w:pPr>
        <w:rPr>
          <w:b/>
          <w:u w:val="single"/>
        </w:rPr>
      </w:pPr>
      <w:r w:rsidRPr="000842BF">
        <w:rPr>
          <w:b/>
          <w:u w:val="single"/>
        </w:rPr>
        <w:t>Fondo perdite aziende e società partecipate</w:t>
      </w:r>
    </w:p>
    <w:p w:rsidR="000842BF" w:rsidRPr="000842BF" w:rsidRDefault="000842BF" w:rsidP="000842BF">
      <w:r w:rsidRPr="000842BF">
        <w:t>Non ricorre la fattispecie.</w:t>
      </w:r>
    </w:p>
    <w:p w:rsidR="000842BF" w:rsidRPr="000842BF" w:rsidRDefault="000842BF" w:rsidP="000842BF">
      <w:pPr>
        <w:rPr>
          <w:b/>
          <w:u w:val="single"/>
        </w:rPr>
      </w:pPr>
      <w:r w:rsidRPr="000842BF">
        <w:rPr>
          <w:b/>
          <w:u w:val="single"/>
        </w:rPr>
        <w:t>Fondo indennità di fine mandato</w:t>
      </w:r>
    </w:p>
    <w:p w:rsidR="000842BF" w:rsidRPr="000842BF" w:rsidRDefault="000842BF" w:rsidP="000842BF">
      <w:r w:rsidRPr="000842BF">
        <w:t xml:space="preserve">E’ stato costituito un fondo di € 1.162,03 sulla base di quanto previsto nel bilancio 2016 per indennità di fine mandato che va ad aggiungersi a quanto accantonato in precedenza. </w:t>
      </w:r>
    </w:p>
    <w:p w:rsidR="00E1301A" w:rsidRDefault="00E1301A"/>
    <w:sectPr w:rsidR="00E1301A" w:rsidSect="00E13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842BF"/>
    <w:rsid w:val="000842BF"/>
    <w:rsid w:val="0030440E"/>
    <w:rsid w:val="003C267B"/>
    <w:rsid w:val="00A5449D"/>
    <w:rsid w:val="00B171F1"/>
    <w:rsid w:val="00E1301A"/>
    <w:rsid w:val="00E17A89"/>
    <w:rsid w:val="00F7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01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42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s.mef.gov.it/VERSIONE-I/e-GOVERNME1/ARCONET/PrincipiContabi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EMANUELE</cp:lastModifiedBy>
  <cp:revision>1</cp:revision>
  <dcterms:created xsi:type="dcterms:W3CDTF">2017-11-04T09:47:00Z</dcterms:created>
  <dcterms:modified xsi:type="dcterms:W3CDTF">2017-11-04T09:47:00Z</dcterms:modified>
</cp:coreProperties>
</file>