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D57A" w14:textId="73918C77" w:rsidR="00C01BAF" w:rsidRDefault="00876106"/>
    <w:p w14:paraId="31C6B5DB" w14:textId="2F3B5984" w:rsidR="00771C97" w:rsidRDefault="00771C97"/>
    <w:p w14:paraId="12E5F752" w14:textId="1B4DBA84" w:rsidR="00771C97" w:rsidRDefault="00771C97"/>
    <w:p w14:paraId="61E0D6FC" w14:textId="77777777" w:rsidR="00771C97" w:rsidRDefault="00771C97" w:rsidP="00771C97">
      <w:pPr>
        <w:pStyle w:val="Corpotesto"/>
        <w:tabs>
          <w:tab w:val="left" w:pos="1134"/>
        </w:tabs>
        <w:kinsoku w:val="0"/>
        <w:overflowPunct w:val="0"/>
        <w:jc w:val="both"/>
        <w:rPr>
          <w:color w:val="131518"/>
          <w:sz w:val="24"/>
          <w:szCs w:val="24"/>
        </w:rPr>
      </w:pPr>
      <w:r>
        <w:rPr>
          <w:color w:val="131518"/>
          <w:sz w:val="24"/>
          <w:szCs w:val="24"/>
        </w:rPr>
        <w:t xml:space="preserve">Allegato A) ALLA DELIBERAZIONE </w:t>
      </w:r>
      <w:r w:rsidRPr="004C7D28">
        <w:rPr>
          <w:color w:val="131518"/>
          <w:sz w:val="24"/>
          <w:szCs w:val="24"/>
          <w:highlight w:val="yellow"/>
        </w:rPr>
        <w:t>CONSILIARE N…. DEL…….</w:t>
      </w:r>
    </w:p>
    <w:p w14:paraId="09A45B04" w14:textId="77777777" w:rsidR="00771C97" w:rsidRDefault="00771C97" w:rsidP="00771C97">
      <w:pPr>
        <w:pStyle w:val="Corpotesto"/>
        <w:tabs>
          <w:tab w:val="left" w:pos="1134"/>
        </w:tabs>
        <w:kinsoku w:val="0"/>
        <w:overflowPunct w:val="0"/>
        <w:jc w:val="both"/>
        <w:rPr>
          <w:color w:val="131518"/>
          <w:sz w:val="24"/>
          <w:szCs w:val="24"/>
        </w:rPr>
      </w:pPr>
    </w:p>
    <w:p w14:paraId="0144574A" w14:textId="77777777" w:rsidR="00771C97" w:rsidRDefault="00771C97" w:rsidP="00771C97">
      <w:pPr>
        <w:pStyle w:val="Corpotesto"/>
        <w:tabs>
          <w:tab w:val="left" w:pos="1134"/>
        </w:tabs>
        <w:kinsoku w:val="0"/>
        <w:overflowPunct w:val="0"/>
        <w:jc w:val="both"/>
        <w:rPr>
          <w:color w:val="131518"/>
          <w:sz w:val="24"/>
          <w:szCs w:val="24"/>
        </w:rPr>
      </w:pPr>
    </w:p>
    <w:tbl>
      <w:tblPr>
        <w:tblStyle w:val="rtf1NormalTable"/>
        <w:tblW w:w="9644" w:type="dxa"/>
        <w:tblInd w:w="65" w:type="dxa"/>
        <w:tblLayout w:type="fixed"/>
        <w:tblCellMar>
          <w:left w:w="70" w:type="dxa"/>
          <w:right w:w="70" w:type="dxa"/>
        </w:tblCellMar>
        <w:tblLook w:val="04A0" w:firstRow="1" w:lastRow="0" w:firstColumn="1" w:lastColumn="0" w:noHBand="0" w:noVBand="1"/>
      </w:tblPr>
      <w:tblGrid>
        <w:gridCol w:w="572"/>
        <w:gridCol w:w="1560"/>
        <w:gridCol w:w="1342"/>
        <w:gridCol w:w="1276"/>
        <w:gridCol w:w="784"/>
        <w:gridCol w:w="4110"/>
      </w:tblGrid>
      <w:tr w:rsidR="00771C97" w:rsidRPr="003C5F3C" w14:paraId="6A3F0027" w14:textId="77777777" w:rsidTr="00C560AF">
        <w:trPr>
          <w:trHeight w:val="1002"/>
        </w:trPr>
        <w:tc>
          <w:tcPr>
            <w:tcW w:w="572" w:type="dxa"/>
            <w:tcBorders>
              <w:top w:val="single" w:sz="4" w:space="0" w:color="auto"/>
              <w:left w:val="single" w:sz="4" w:space="0" w:color="auto"/>
              <w:bottom w:val="nil"/>
              <w:right w:val="single" w:sz="4" w:space="0" w:color="auto"/>
            </w:tcBorders>
            <w:shd w:val="clear" w:color="000000" w:fill="C0C0C0"/>
            <w:vAlign w:val="center"/>
            <w:hideMark/>
          </w:tcPr>
          <w:p w14:paraId="35D55327" w14:textId="77777777" w:rsidR="00771C97" w:rsidRPr="00376A2A" w:rsidRDefault="00771C97" w:rsidP="00771C97">
            <w:pPr>
              <w:numPr>
                <w:ilvl w:val="0"/>
                <w:numId w:val="1"/>
              </w:numPr>
              <w:jc w:val="center"/>
              <w:rPr>
                <w:rFonts w:ascii="Arial" w:hAnsi="Arial" w:cs="Arial"/>
                <w:b/>
                <w:bCs/>
                <w:sz w:val="18"/>
                <w:szCs w:val="18"/>
              </w:rPr>
            </w:pPr>
            <w:r w:rsidRPr="00376A2A">
              <w:rPr>
                <w:rFonts w:ascii="Arial" w:hAnsi="Arial" w:cs="Arial"/>
                <w:b/>
                <w:bCs/>
                <w:sz w:val="18"/>
                <w:szCs w:val="18"/>
              </w:rPr>
              <w:t>Progressivo</w:t>
            </w:r>
          </w:p>
        </w:tc>
        <w:tc>
          <w:tcPr>
            <w:tcW w:w="1560" w:type="dxa"/>
            <w:tcBorders>
              <w:top w:val="single" w:sz="4" w:space="0" w:color="auto"/>
              <w:left w:val="nil"/>
              <w:bottom w:val="nil"/>
              <w:right w:val="single" w:sz="4" w:space="0" w:color="auto"/>
            </w:tcBorders>
            <w:shd w:val="clear" w:color="000000" w:fill="C0C0C0"/>
            <w:vAlign w:val="center"/>
            <w:hideMark/>
          </w:tcPr>
          <w:p w14:paraId="53E3CB85"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Denominazione società</w:t>
            </w:r>
          </w:p>
        </w:tc>
        <w:tc>
          <w:tcPr>
            <w:tcW w:w="1342" w:type="dxa"/>
            <w:tcBorders>
              <w:top w:val="single" w:sz="4" w:space="0" w:color="auto"/>
              <w:left w:val="nil"/>
              <w:bottom w:val="nil"/>
              <w:right w:val="single" w:sz="4" w:space="0" w:color="auto"/>
            </w:tcBorders>
            <w:shd w:val="clear" w:color="000000" w:fill="C0C0C0"/>
            <w:vAlign w:val="center"/>
            <w:hideMark/>
          </w:tcPr>
          <w:p w14:paraId="65039624"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Tipo di partecipazione</w:t>
            </w:r>
          </w:p>
        </w:tc>
        <w:tc>
          <w:tcPr>
            <w:tcW w:w="1276" w:type="dxa"/>
            <w:tcBorders>
              <w:top w:val="single" w:sz="4" w:space="0" w:color="auto"/>
              <w:left w:val="nil"/>
              <w:bottom w:val="nil"/>
              <w:right w:val="single" w:sz="4" w:space="0" w:color="auto"/>
            </w:tcBorders>
            <w:shd w:val="clear" w:color="000000" w:fill="C0C0C0"/>
            <w:vAlign w:val="center"/>
            <w:hideMark/>
          </w:tcPr>
          <w:p w14:paraId="55A3C156"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Attività svolta</w:t>
            </w:r>
          </w:p>
        </w:tc>
        <w:tc>
          <w:tcPr>
            <w:tcW w:w="784" w:type="dxa"/>
            <w:tcBorders>
              <w:top w:val="single" w:sz="4" w:space="0" w:color="auto"/>
              <w:left w:val="nil"/>
              <w:bottom w:val="nil"/>
              <w:right w:val="single" w:sz="4" w:space="0" w:color="auto"/>
            </w:tcBorders>
            <w:shd w:val="clear" w:color="000000" w:fill="C0C0C0"/>
            <w:vAlign w:val="center"/>
            <w:hideMark/>
          </w:tcPr>
          <w:p w14:paraId="063CED6B"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 Quota di partecipazione</w:t>
            </w:r>
          </w:p>
        </w:tc>
        <w:tc>
          <w:tcPr>
            <w:tcW w:w="4110" w:type="dxa"/>
            <w:tcBorders>
              <w:top w:val="single" w:sz="4" w:space="0" w:color="auto"/>
              <w:left w:val="nil"/>
              <w:bottom w:val="nil"/>
              <w:right w:val="single" w:sz="4" w:space="0" w:color="auto"/>
            </w:tcBorders>
            <w:shd w:val="clear" w:color="000000" w:fill="C0C0C0"/>
            <w:vAlign w:val="center"/>
            <w:hideMark/>
          </w:tcPr>
          <w:p w14:paraId="6A6CC7EF"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Motivazioni della scelta</w:t>
            </w:r>
          </w:p>
        </w:tc>
      </w:tr>
      <w:tr w:rsidR="00771C97" w:rsidRPr="003C5F3C" w14:paraId="1A7C5B97" w14:textId="77777777" w:rsidTr="00C560AF">
        <w:trPr>
          <w:trHeight w:val="360"/>
        </w:trPr>
        <w:tc>
          <w:tcPr>
            <w:tcW w:w="572" w:type="dxa"/>
            <w:tcBorders>
              <w:top w:val="nil"/>
              <w:left w:val="single" w:sz="4" w:space="0" w:color="auto"/>
              <w:bottom w:val="single" w:sz="4" w:space="0" w:color="auto"/>
              <w:right w:val="single" w:sz="4" w:space="0" w:color="auto"/>
            </w:tcBorders>
            <w:shd w:val="clear" w:color="000000" w:fill="C0C0C0"/>
            <w:vAlign w:val="center"/>
            <w:hideMark/>
          </w:tcPr>
          <w:p w14:paraId="0DF5BA54"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A</w:t>
            </w:r>
          </w:p>
        </w:tc>
        <w:tc>
          <w:tcPr>
            <w:tcW w:w="1560" w:type="dxa"/>
            <w:tcBorders>
              <w:top w:val="nil"/>
              <w:left w:val="nil"/>
              <w:bottom w:val="single" w:sz="4" w:space="0" w:color="auto"/>
              <w:right w:val="single" w:sz="4" w:space="0" w:color="auto"/>
            </w:tcBorders>
            <w:shd w:val="clear" w:color="000000" w:fill="C0C0C0"/>
            <w:vAlign w:val="center"/>
            <w:hideMark/>
          </w:tcPr>
          <w:p w14:paraId="26F9DA0C"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B</w:t>
            </w:r>
          </w:p>
        </w:tc>
        <w:tc>
          <w:tcPr>
            <w:tcW w:w="1342" w:type="dxa"/>
            <w:tcBorders>
              <w:top w:val="nil"/>
              <w:left w:val="nil"/>
              <w:bottom w:val="single" w:sz="4" w:space="0" w:color="auto"/>
              <w:right w:val="single" w:sz="4" w:space="0" w:color="auto"/>
            </w:tcBorders>
            <w:shd w:val="clear" w:color="000000" w:fill="C0C0C0"/>
            <w:vAlign w:val="center"/>
            <w:hideMark/>
          </w:tcPr>
          <w:p w14:paraId="5A2EB44E"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C</w:t>
            </w:r>
          </w:p>
        </w:tc>
        <w:tc>
          <w:tcPr>
            <w:tcW w:w="1276" w:type="dxa"/>
            <w:tcBorders>
              <w:top w:val="nil"/>
              <w:left w:val="nil"/>
              <w:bottom w:val="single" w:sz="4" w:space="0" w:color="auto"/>
              <w:right w:val="single" w:sz="4" w:space="0" w:color="auto"/>
            </w:tcBorders>
            <w:shd w:val="clear" w:color="000000" w:fill="C0C0C0"/>
            <w:vAlign w:val="center"/>
            <w:hideMark/>
          </w:tcPr>
          <w:p w14:paraId="4CC80C25"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D</w:t>
            </w:r>
          </w:p>
        </w:tc>
        <w:tc>
          <w:tcPr>
            <w:tcW w:w="784" w:type="dxa"/>
            <w:tcBorders>
              <w:top w:val="nil"/>
              <w:left w:val="nil"/>
              <w:bottom w:val="single" w:sz="4" w:space="0" w:color="auto"/>
              <w:right w:val="single" w:sz="4" w:space="0" w:color="auto"/>
            </w:tcBorders>
            <w:shd w:val="clear" w:color="000000" w:fill="C0C0C0"/>
            <w:vAlign w:val="center"/>
            <w:hideMark/>
          </w:tcPr>
          <w:p w14:paraId="3186D24A"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E</w:t>
            </w:r>
          </w:p>
        </w:tc>
        <w:tc>
          <w:tcPr>
            <w:tcW w:w="4110" w:type="dxa"/>
            <w:tcBorders>
              <w:top w:val="nil"/>
              <w:left w:val="nil"/>
              <w:bottom w:val="single" w:sz="4" w:space="0" w:color="auto"/>
              <w:right w:val="single" w:sz="4" w:space="0" w:color="auto"/>
            </w:tcBorders>
            <w:shd w:val="clear" w:color="000000" w:fill="C0C0C0"/>
            <w:vAlign w:val="center"/>
            <w:hideMark/>
          </w:tcPr>
          <w:p w14:paraId="1C3E3B79" w14:textId="77777777" w:rsidR="00771C97" w:rsidRPr="00376A2A" w:rsidRDefault="00771C97" w:rsidP="006E0783">
            <w:pPr>
              <w:jc w:val="center"/>
              <w:rPr>
                <w:rFonts w:ascii="Arial" w:hAnsi="Arial" w:cs="Arial"/>
                <w:b/>
                <w:bCs/>
                <w:sz w:val="18"/>
                <w:szCs w:val="18"/>
              </w:rPr>
            </w:pPr>
            <w:r w:rsidRPr="00376A2A">
              <w:rPr>
                <w:rFonts w:ascii="Arial" w:hAnsi="Arial" w:cs="Arial"/>
                <w:b/>
                <w:bCs/>
                <w:sz w:val="18"/>
                <w:szCs w:val="18"/>
              </w:rPr>
              <w:t>F</w:t>
            </w:r>
          </w:p>
        </w:tc>
      </w:tr>
      <w:tr w:rsidR="00771C97" w:rsidRPr="003C5F3C" w14:paraId="77AEA49E" w14:textId="77777777" w:rsidTr="00C560AF">
        <w:trPr>
          <w:trHeight w:val="4500"/>
        </w:trPr>
        <w:tc>
          <w:tcPr>
            <w:tcW w:w="572" w:type="dxa"/>
            <w:tcBorders>
              <w:top w:val="nil"/>
              <w:left w:val="single" w:sz="4" w:space="0" w:color="auto"/>
              <w:bottom w:val="single" w:sz="4" w:space="0" w:color="auto"/>
              <w:right w:val="single" w:sz="4" w:space="0" w:color="auto"/>
            </w:tcBorders>
            <w:shd w:val="clear" w:color="000000" w:fill="FFFFCC"/>
            <w:vAlign w:val="center"/>
            <w:hideMark/>
          </w:tcPr>
          <w:p w14:paraId="2FD26009"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t>1</w:t>
            </w:r>
          </w:p>
        </w:tc>
        <w:tc>
          <w:tcPr>
            <w:tcW w:w="1560" w:type="dxa"/>
            <w:tcBorders>
              <w:top w:val="nil"/>
              <w:left w:val="nil"/>
              <w:bottom w:val="single" w:sz="4" w:space="0" w:color="auto"/>
              <w:right w:val="single" w:sz="4" w:space="0" w:color="auto"/>
            </w:tcBorders>
            <w:shd w:val="clear" w:color="000000" w:fill="FFFFCC"/>
            <w:vAlign w:val="center"/>
            <w:hideMark/>
          </w:tcPr>
          <w:p w14:paraId="34BB0B3E" w14:textId="77777777" w:rsidR="00771C97" w:rsidRPr="00BA6E03" w:rsidRDefault="00771C97" w:rsidP="006E0783">
            <w:pPr>
              <w:rPr>
                <w:rFonts w:ascii="Arial" w:hAnsi="Arial" w:cs="Arial"/>
                <w:b/>
                <w:bCs/>
                <w:sz w:val="18"/>
                <w:szCs w:val="18"/>
              </w:rPr>
            </w:pPr>
            <w:r w:rsidRPr="00BA6E03">
              <w:rPr>
                <w:rFonts w:ascii="Arial" w:hAnsi="Arial" w:cs="Arial"/>
                <w:b/>
                <w:bCs/>
                <w:sz w:val="18"/>
                <w:szCs w:val="18"/>
              </w:rPr>
              <w:t>CIIP SPA</w:t>
            </w:r>
          </w:p>
        </w:tc>
        <w:tc>
          <w:tcPr>
            <w:tcW w:w="1342" w:type="dxa"/>
            <w:tcBorders>
              <w:top w:val="nil"/>
              <w:left w:val="nil"/>
              <w:bottom w:val="single" w:sz="4" w:space="0" w:color="auto"/>
              <w:right w:val="single" w:sz="4" w:space="0" w:color="auto"/>
            </w:tcBorders>
            <w:shd w:val="clear" w:color="000000" w:fill="FFFFCC"/>
            <w:vAlign w:val="center"/>
            <w:hideMark/>
          </w:tcPr>
          <w:p w14:paraId="06AB186D" w14:textId="77777777" w:rsidR="00771C97" w:rsidRPr="00376A2A" w:rsidRDefault="00771C97" w:rsidP="006E0783">
            <w:pPr>
              <w:rPr>
                <w:rFonts w:ascii="Arial" w:hAnsi="Arial" w:cs="Arial"/>
                <w:sz w:val="18"/>
                <w:szCs w:val="18"/>
              </w:rPr>
            </w:pPr>
            <w:r w:rsidRPr="00376A2A">
              <w:rPr>
                <w:rFonts w:ascii="Arial" w:hAnsi="Arial" w:cs="Arial"/>
                <w:sz w:val="18"/>
                <w:szCs w:val="18"/>
              </w:rPr>
              <w:t>DIRETTA</w:t>
            </w:r>
          </w:p>
        </w:tc>
        <w:tc>
          <w:tcPr>
            <w:tcW w:w="1276" w:type="dxa"/>
            <w:tcBorders>
              <w:top w:val="nil"/>
              <w:left w:val="nil"/>
              <w:bottom w:val="single" w:sz="4" w:space="0" w:color="auto"/>
              <w:right w:val="single" w:sz="4" w:space="0" w:color="auto"/>
            </w:tcBorders>
            <w:shd w:val="clear" w:color="000000" w:fill="FFFFCC"/>
            <w:vAlign w:val="center"/>
            <w:hideMark/>
          </w:tcPr>
          <w:p w14:paraId="6CD4CB56" w14:textId="77777777" w:rsidR="00771C97" w:rsidRPr="00376A2A" w:rsidRDefault="00771C97" w:rsidP="006E0783">
            <w:pPr>
              <w:rPr>
                <w:rFonts w:ascii="Arial" w:hAnsi="Arial" w:cs="Arial"/>
                <w:sz w:val="18"/>
                <w:szCs w:val="18"/>
              </w:rPr>
            </w:pPr>
            <w:r w:rsidRPr="00376A2A">
              <w:rPr>
                <w:rFonts w:ascii="Arial" w:hAnsi="Arial" w:cs="Arial"/>
                <w:sz w:val="18"/>
                <w:szCs w:val="18"/>
              </w:rPr>
              <w:t>GESTIONE INTEGRATA DEL SERVIZIO IDRICO</w:t>
            </w:r>
          </w:p>
        </w:tc>
        <w:tc>
          <w:tcPr>
            <w:tcW w:w="784" w:type="dxa"/>
            <w:tcBorders>
              <w:top w:val="nil"/>
              <w:left w:val="nil"/>
              <w:bottom w:val="single" w:sz="4" w:space="0" w:color="auto"/>
              <w:right w:val="single" w:sz="4" w:space="0" w:color="auto"/>
            </w:tcBorders>
            <w:shd w:val="clear" w:color="000000" w:fill="FFFFCC"/>
            <w:vAlign w:val="center"/>
            <w:hideMark/>
          </w:tcPr>
          <w:p w14:paraId="3A8995DB"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t>0,204</w:t>
            </w:r>
          </w:p>
        </w:tc>
        <w:tc>
          <w:tcPr>
            <w:tcW w:w="4110" w:type="dxa"/>
            <w:tcBorders>
              <w:top w:val="nil"/>
              <w:left w:val="nil"/>
              <w:bottom w:val="single" w:sz="4" w:space="0" w:color="auto"/>
              <w:right w:val="single" w:sz="4" w:space="0" w:color="auto"/>
            </w:tcBorders>
            <w:shd w:val="clear" w:color="000000" w:fill="FFFFCC"/>
            <w:hideMark/>
          </w:tcPr>
          <w:p w14:paraId="4B46D6E3" w14:textId="03C8B1FD" w:rsidR="00771C97" w:rsidRPr="00376A2A" w:rsidRDefault="00771C97" w:rsidP="006E0783">
            <w:pPr>
              <w:spacing w:after="240"/>
              <w:rPr>
                <w:rFonts w:ascii="Arial" w:hAnsi="Arial" w:cs="Arial"/>
                <w:sz w:val="18"/>
                <w:szCs w:val="18"/>
              </w:rPr>
            </w:pPr>
            <w:r w:rsidRPr="00376A2A">
              <w:rPr>
                <w:rFonts w:ascii="Arial" w:hAnsi="Arial" w:cs="Arial"/>
                <w:sz w:val="18"/>
                <w:szCs w:val="18"/>
              </w:rPr>
              <w:t xml:space="preserve">La CIIP spa svolge - in base ad affidamento conferito, ai sensi della normativa di settore, dal competente Ente di Gestione dell’Ambito Territoriale Ottimale n. 5 “Marche Sud – Ascoli Piceno - Fermo” con delibera assembleare n. 18 del 28/11/2007 (scadenza 31/12/2032) -  attività di cui all’art. 4, comma 2, lett. a), in quanto gestore unico del Servizio Idrico Integrato (S.I.I.) nel territorio dell’Ambito Territoriale Ottimale  n. 5 “Marche Sud – Ascoli Piceno e Fermo” (come delimitato dalla L.R. Marche n. 30/2011).  Il S.I.I. è regolato dall’EGATO di riferimento (“N. 5 – Marche Sud”) e dall’AEEGSI secondo la normativa di settore e i principi del “full cost recovery” e quindi senza oneri a carico dei Comuni Soci della CIIP spa. Il Servizio Idrico Integrato è sicuramente un servizio di interesse generale altresì riconducibile </w:t>
            </w:r>
            <w:proofErr w:type="gramStart"/>
            <w:r w:rsidRPr="00376A2A">
              <w:rPr>
                <w:rFonts w:ascii="Arial" w:hAnsi="Arial" w:cs="Arial"/>
                <w:sz w:val="18"/>
                <w:szCs w:val="18"/>
              </w:rPr>
              <w:t>ai  servizi</w:t>
            </w:r>
            <w:proofErr w:type="gramEnd"/>
            <w:r w:rsidRPr="00376A2A">
              <w:rPr>
                <w:rFonts w:ascii="Arial" w:hAnsi="Arial" w:cs="Arial"/>
                <w:sz w:val="18"/>
                <w:szCs w:val="18"/>
              </w:rPr>
              <w:t xml:space="preserve"> economici di interesse generale a rete, di cui all'articolo 3-bis del decreto-legge 13 agosto 2011, n. 138, convertito, con modificazioni, dalla legge 14 settembre 2011, n. 148.</w:t>
            </w:r>
            <w:r w:rsidRPr="00066522">
              <w:rPr>
                <w:rFonts w:ascii="Arial" w:hAnsi="Arial" w:cs="Arial"/>
                <w:b/>
                <w:bCs/>
                <w:sz w:val="18"/>
                <w:szCs w:val="18"/>
              </w:rPr>
              <w:t>Rientra pienamente nell’art.4, , c. 2, in quanto svolge attività riguardante il servizio idrico del  territorio comunale, servizio di interesse generale .</w:t>
            </w:r>
            <w:r w:rsidRPr="00066522">
              <w:rPr>
                <w:rFonts w:ascii="Arial" w:hAnsi="Arial" w:cs="Arial"/>
                <w:b/>
                <w:bCs/>
                <w:sz w:val="18"/>
                <w:szCs w:val="18"/>
              </w:rPr>
              <w:br/>
            </w:r>
          </w:p>
        </w:tc>
      </w:tr>
      <w:tr w:rsidR="00771C97" w:rsidRPr="003C5F3C" w14:paraId="7CED49A2" w14:textId="77777777" w:rsidTr="00C560AF">
        <w:trPr>
          <w:trHeight w:val="8190"/>
        </w:trPr>
        <w:tc>
          <w:tcPr>
            <w:tcW w:w="572" w:type="dxa"/>
            <w:tcBorders>
              <w:top w:val="nil"/>
              <w:left w:val="single" w:sz="4" w:space="0" w:color="auto"/>
              <w:bottom w:val="single" w:sz="4" w:space="0" w:color="auto"/>
              <w:right w:val="single" w:sz="4" w:space="0" w:color="auto"/>
            </w:tcBorders>
            <w:shd w:val="clear" w:color="000000" w:fill="FFFFCC"/>
            <w:vAlign w:val="center"/>
            <w:hideMark/>
          </w:tcPr>
          <w:p w14:paraId="01EE3FA8"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lastRenderedPageBreak/>
              <w:t>2</w:t>
            </w:r>
          </w:p>
        </w:tc>
        <w:tc>
          <w:tcPr>
            <w:tcW w:w="1560" w:type="dxa"/>
            <w:tcBorders>
              <w:top w:val="nil"/>
              <w:left w:val="nil"/>
              <w:bottom w:val="single" w:sz="4" w:space="0" w:color="auto"/>
              <w:right w:val="single" w:sz="4" w:space="0" w:color="auto"/>
            </w:tcBorders>
            <w:shd w:val="clear" w:color="000000" w:fill="FFFFCC"/>
            <w:vAlign w:val="center"/>
            <w:hideMark/>
          </w:tcPr>
          <w:p w14:paraId="2C0CC60E" w14:textId="77777777" w:rsidR="00771C97" w:rsidRPr="00BA6E03" w:rsidRDefault="00771C97" w:rsidP="006E0783">
            <w:pPr>
              <w:rPr>
                <w:rFonts w:ascii="Arial" w:hAnsi="Arial" w:cs="Arial"/>
                <w:b/>
                <w:bCs/>
                <w:sz w:val="18"/>
                <w:szCs w:val="18"/>
              </w:rPr>
            </w:pPr>
            <w:r w:rsidRPr="00BA6E03">
              <w:rPr>
                <w:rFonts w:ascii="Arial" w:hAnsi="Arial" w:cs="Arial"/>
                <w:b/>
                <w:bCs/>
                <w:sz w:val="18"/>
                <w:szCs w:val="18"/>
              </w:rPr>
              <w:t>PICENO SCARL</w:t>
            </w:r>
          </w:p>
        </w:tc>
        <w:tc>
          <w:tcPr>
            <w:tcW w:w="1342" w:type="dxa"/>
            <w:tcBorders>
              <w:top w:val="nil"/>
              <w:left w:val="nil"/>
              <w:bottom w:val="single" w:sz="4" w:space="0" w:color="auto"/>
              <w:right w:val="single" w:sz="4" w:space="0" w:color="auto"/>
            </w:tcBorders>
            <w:shd w:val="clear" w:color="000000" w:fill="FFFFCC"/>
            <w:vAlign w:val="center"/>
            <w:hideMark/>
          </w:tcPr>
          <w:p w14:paraId="0116DF82" w14:textId="77777777" w:rsidR="00771C97" w:rsidRPr="00376A2A" w:rsidRDefault="00771C97" w:rsidP="006E0783">
            <w:pPr>
              <w:rPr>
                <w:rFonts w:ascii="Arial" w:hAnsi="Arial" w:cs="Arial"/>
                <w:sz w:val="18"/>
                <w:szCs w:val="18"/>
              </w:rPr>
            </w:pPr>
            <w:r w:rsidRPr="00376A2A">
              <w:rPr>
                <w:rFonts w:ascii="Arial" w:hAnsi="Arial" w:cs="Arial"/>
                <w:sz w:val="18"/>
                <w:szCs w:val="18"/>
              </w:rPr>
              <w:t>DIRETTA</w:t>
            </w:r>
          </w:p>
        </w:tc>
        <w:tc>
          <w:tcPr>
            <w:tcW w:w="1276" w:type="dxa"/>
            <w:tcBorders>
              <w:top w:val="nil"/>
              <w:left w:val="nil"/>
              <w:bottom w:val="single" w:sz="4" w:space="0" w:color="auto"/>
              <w:right w:val="single" w:sz="4" w:space="0" w:color="auto"/>
            </w:tcBorders>
            <w:shd w:val="clear" w:color="000000" w:fill="FFFFCC"/>
            <w:vAlign w:val="center"/>
            <w:hideMark/>
          </w:tcPr>
          <w:p w14:paraId="65892F3A" w14:textId="77777777" w:rsidR="00771C97" w:rsidRPr="00376A2A" w:rsidRDefault="00771C97" w:rsidP="006E0783">
            <w:pPr>
              <w:rPr>
                <w:rFonts w:ascii="Arial" w:hAnsi="Arial" w:cs="Arial"/>
                <w:sz w:val="18"/>
                <w:szCs w:val="18"/>
              </w:rPr>
            </w:pPr>
            <w:r w:rsidRPr="00376A2A">
              <w:rPr>
                <w:rFonts w:ascii="Arial" w:hAnsi="Arial" w:cs="Arial"/>
                <w:sz w:val="18"/>
                <w:szCs w:val="18"/>
              </w:rPr>
              <w:t xml:space="preserve">ATTIVITA' PROPRIA DEI GRUPPI DI AZIONE LOCALE AI SENSI DEL REGOLAMENTO COMUNITARIO 1303/2013 ART. 34 </w:t>
            </w:r>
          </w:p>
        </w:tc>
        <w:tc>
          <w:tcPr>
            <w:tcW w:w="784" w:type="dxa"/>
            <w:tcBorders>
              <w:top w:val="nil"/>
              <w:left w:val="nil"/>
              <w:bottom w:val="single" w:sz="4" w:space="0" w:color="auto"/>
              <w:right w:val="single" w:sz="4" w:space="0" w:color="auto"/>
            </w:tcBorders>
            <w:shd w:val="clear" w:color="000000" w:fill="FFFFCC"/>
            <w:vAlign w:val="center"/>
            <w:hideMark/>
          </w:tcPr>
          <w:p w14:paraId="5AE5BC54"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t>1,00</w:t>
            </w:r>
          </w:p>
        </w:tc>
        <w:tc>
          <w:tcPr>
            <w:tcW w:w="4110" w:type="dxa"/>
            <w:tcBorders>
              <w:top w:val="nil"/>
              <w:left w:val="nil"/>
              <w:bottom w:val="single" w:sz="4" w:space="0" w:color="auto"/>
              <w:right w:val="single" w:sz="4" w:space="0" w:color="auto"/>
            </w:tcBorders>
            <w:shd w:val="clear" w:color="000000" w:fill="FFFFCC"/>
            <w:hideMark/>
          </w:tcPr>
          <w:p w14:paraId="3A76DC46" w14:textId="13D32946" w:rsidR="00771C97" w:rsidRPr="00376A2A" w:rsidRDefault="00771C97" w:rsidP="006E0783">
            <w:pPr>
              <w:jc w:val="both"/>
              <w:rPr>
                <w:rFonts w:ascii="Arial" w:hAnsi="Arial" w:cs="Arial"/>
                <w:color w:val="000000"/>
                <w:sz w:val="18"/>
                <w:szCs w:val="18"/>
              </w:rPr>
            </w:pPr>
            <w:r w:rsidRPr="00376A2A">
              <w:rPr>
                <w:rFonts w:ascii="Arial" w:hAnsi="Arial" w:cs="Arial"/>
                <w:color w:val="000000"/>
                <w:sz w:val="18"/>
                <w:szCs w:val="18"/>
              </w:rPr>
              <w:t>Si tratta di una società mista pubblico – privata , consortile a responsabilità limitata che svolge attività propria dei gruppi di azione locale (art.4 TUSP comma 6).</w:t>
            </w:r>
            <w:r w:rsidRPr="00376A2A">
              <w:rPr>
                <w:rFonts w:ascii="Arial" w:hAnsi="Arial" w:cs="Arial"/>
                <w:color w:val="000000"/>
                <w:sz w:val="18"/>
                <w:szCs w:val="18"/>
              </w:rPr>
              <w:br w:type="page"/>
              <w:t>Secondo il Regolamento europeo 1303/13 art.34 tali società si occupano di:</w:t>
            </w:r>
            <w:r w:rsidRPr="00376A2A">
              <w:rPr>
                <w:rFonts w:ascii="Arial" w:hAnsi="Arial" w:cs="Arial"/>
                <w:color w:val="000000"/>
                <w:sz w:val="18"/>
                <w:szCs w:val="18"/>
              </w:rPr>
              <w:br w:type="page"/>
              <w:t>a) rafforzare la capacità dei soggetti locali di elaborare e attuare operazioni, anche stimolandone le capacità di gestione dei progetti;</w:t>
            </w:r>
            <w:r w:rsidRPr="00376A2A">
              <w:rPr>
                <w:rFonts w:ascii="Arial" w:hAnsi="Arial" w:cs="Arial"/>
                <w:color w:val="000000"/>
                <w:sz w:val="18"/>
                <w:szCs w:val="18"/>
              </w:rPr>
              <w:br w:type="page"/>
              <w:t>b) elaborare una procedura di selezione trasparente e non discriminatoria e criteri oggettivi di selezione delle operazioni che evitino conflitti di interessi, che garantiscano che almeno il 50 % dei voti espressi nelle decisioni di selezione provenga da partner che sono autorità non pubbliche e che consentano la selezione mediante procedura scritta;</w:t>
            </w:r>
            <w:r w:rsidRPr="00376A2A">
              <w:rPr>
                <w:rFonts w:ascii="Arial" w:hAnsi="Arial" w:cs="Arial"/>
                <w:color w:val="000000"/>
                <w:sz w:val="18"/>
                <w:szCs w:val="18"/>
              </w:rPr>
              <w:br w:type="page"/>
              <w:t>c) garantire la coerenza con la strategia di sviluppo locale di tipo partecipativo nella selezione delle operazioni, stabilendo l'ordine di priorità di tali operazioni in funzione del loro contributo al conseguimento degli obiettivi e dei target di tale strategia;</w:t>
            </w:r>
            <w:r w:rsidRPr="00376A2A">
              <w:rPr>
                <w:rFonts w:ascii="Arial" w:hAnsi="Arial" w:cs="Arial"/>
                <w:color w:val="000000"/>
                <w:sz w:val="18"/>
                <w:szCs w:val="18"/>
              </w:rPr>
              <w:br w:type="page"/>
              <w:t>d) preparare e pubblicare gli inviti a presentare proposte o un bando permanente per la presentazione di progetti, compresa la definizione dei criteri di selezione;</w:t>
            </w:r>
            <w:r w:rsidRPr="00376A2A">
              <w:rPr>
                <w:rFonts w:ascii="Arial" w:hAnsi="Arial" w:cs="Arial"/>
                <w:color w:val="000000"/>
                <w:sz w:val="18"/>
                <w:szCs w:val="18"/>
              </w:rPr>
              <w:br w:type="page"/>
              <w:t>e) ricevere e valutare le domande di sostegno;</w:t>
            </w:r>
            <w:r w:rsidRPr="00376A2A">
              <w:rPr>
                <w:rFonts w:ascii="Arial" w:hAnsi="Arial" w:cs="Arial"/>
                <w:color w:val="000000"/>
                <w:sz w:val="18"/>
                <w:szCs w:val="18"/>
              </w:rPr>
              <w:br w:type="page"/>
              <w:t>f) selezionare le operazioni e fissare l'importo del sostegno e, se pertinente, presentare le proposte all'organismo responsabile della verifica finale dell'ammissibilità prima dell'approvazione;</w:t>
            </w:r>
            <w:r w:rsidRPr="00376A2A">
              <w:rPr>
                <w:rFonts w:ascii="Arial" w:hAnsi="Arial" w:cs="Arial"/>
                <w:color w:val="000000"/>
                <w:sz w:val="18"/>
                <w:szCs w:val="18"/>
              </w:rPr>
              <w:br w:type="page"/>
              <w:t>g) verificare l'attuazione della strategia di sviluppo locale di tipo partecipativo e delle operazioni finanziate e condurre attività di valutazione specifiche legate a tale strategia. E’ dunque una società che si occupa di veicolare verso gli Enti risorse e finanziamenti europei.</w:t>
            </w:r>
            <w:r w:rsidRPr="00376A2A">
              <w:rPr>
                <w:rFonts w:ascii="Arial" w:hAnsi="Arial" w:cs="Arial"/>
                <w:color w:val="000000"/>
                <w:sz w:val="18"/>
                <w:szCs w:val="18"/>
              </w:rPr>
              <w:br w:type="page"/>
              <w:t>Pur</w:t>
            </w:r>
            <w:r w:rsidR="00066522">
              <w:rPr>
                <w:rFonts w:ascii="Arial" w:hAnsi="Arial" w:cs="Arial"/>
                <w:color w:val="000000"/>
                <w:sz w:val="18"/>
                <w:szCs w:val="18"/>
              </w:rPr>
              <w:t xml:space="preserve"> </w:t>
            </w:r>
            <w:r w:rsidRPr="00376A2A">
              <w:rPr>
                <w:rFonts w:ascii="Arial" w:hAnsi="Arial" w:cs="Arial"/>
                <w:color w:val="000000"/>
                <w:sz w:val="18"/>
                <w:szCs w:val="18"/>
              </w:rPr>
              <w:t>non essendo conformi alcuni paramenti (fatturato medio, rapporto dipendenti / Cda) l’assetto societario è comunque conforme alla normativa europea  che ne ha disciplinato la costituzione (art.34 del regolamento (CE) n. 1303/2013 del Parlamento europeo e del Consiglio del 17 dicembre 2013 e art. 61 del regolamento (CE) n. 508 del 2014 del Parlamento europeo e del Consiglio 15 maggio 2014.</w:t>
            </w:r>
            <w:r w:rsidRPr="00066522">
              <w:rPr>
                <w:rFonts w:ascii="Arial" w:hAnsi="Arial" w:cs="Arial"/>
                <w:b/>
                <w:bCs/>
                <w:color w:val="000000"/>
                <w:sz w:val="18"/>
                <w:szCs w:val="18"/>
              </w:rPr>
              <w:br w:type="page"/>
              <w:t>Inoltre si può nella fattispecie richiamare l’art. 26 comma 2 avendo come oggetto sociale esclusivo la gestione di fondi europei per conto dello Stato o delle regioni</w:t>
            </w:r>
            <w:r w:rsidRPr="00066522">
              <w:rPr>
                <w:rFonts w:ascii="Arial" w:hAnsi="Arial" w:cs="Arial"/>
                <w:b/>
                <w:bCs/>
                <w:color w:val="000000"/>
                <w:sz w:val="18"/>
                <w:szCs w:val="18"/>
              </w:rPr>
              <w:br w:type="page"/>
              <w:t>.</w:t>
            </w:r>
          </w:p>
        </w:tc>
      </w:tr>
      <w:tr w:rsidR="00771C97" w:rsidRPr="003C5F3C" w14:paraId="3543AA70" w14:textId="77777777" w:rsidTr="00C560AF">
        <w:trPr>
          <w:trHeight w:val="2655"/>
        </w:trPr>
        <w:tc>
          <w:tcPr>
            <w:tcW w:w="572" w:type="dxa"/>
            <w:tcBorders>
              <w:top w:val="nil"/>
              <w:left w:val="single" w:sz="4" w:space="0" w:color="auto"/>
              <w:bottom w:val="single" w:sz="4" w:space="0" w:color="auto"/>
              <w:right w:val="single" w:sz="4" w:space="0" w:color="auto"/>
            </w:tcBorders>
            <w:shd w:val="clear" w:color="000000" w:fill="FFFFCC"/>
            <w:vAlign w:val="center"/>
            <w:hideMark/>
          </w:tcPr>
          <w:p w14:paraId="362ED4BF"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t>1.1</w:t>
            </w:r>
          </w:p>
        </w:tc>
        <w:tc>
          <w:tcPr>
            <w:tcW w:w="1560" w:type="dxa"/>
            <w:tcBorders>
              <w:top w:val="nil"/>
              <w:left w:val="nil"/>
              <w:bottom w:val="single" w:sz="4" w:space="0" w:color="auto"/>
              <w:right w:val="single" w:sz="4" w:space="0" w:color="auto"/>
            </w:tcBorders>
            <w:shd w:val="clear" w:color="000000" w:fill="FFFFCC"/>
            <w:vAlign w:val="center"/>
            <w:hideMark/>
          </w:tcPr>
          <w:p w14:paraId="3DA477D5" w14:textId="77777777" w:rsidR="00771C97" w:rsidRPr="00BA6E03" w:rsidRDefault="00771C97" w:rsidP="006E0783">
            <w:pPr>
              <w:rPr>
                <w:rFonts w:ascii="Arial" w:hAnsi="Arial" w:cs="Arial"/>
                <w:b/>
                <w:bCs/>
                <w:sz w:val="18"/>
                <w:szCs w:val="18"/>
              </w:rPr>
            </w:pPr>
            <w:r w:rsidRPr="00BA6E03">
              <w:rPr>
                <w:rFonts w:ascii="Arial" w:hAnsi="Arial" w:cs="Arial"/>
                <w:b/>
                <w:bCs/>
                <w:sz w:val="18"/>
                <w:szCs w:val="18"/>
              </w:rPr>
              <w:t>HIDROWATT SPA</w:t>
            </w:r>
          </w:p>
        </w:tc>
        <w:tc>
          <w:tcPr>
            <w:tcW w:w="1342" w:type="dxa"/>
            <w:tcBorders>
              <w:top w:val="nil"/>
              <w:left w:val="nil"/>
              <w:bottom w:val="single" w:sz="4" w:space="0" w:color="auto"/>
              <w:right w:val="single" w:sz="4" w:space="0" w:color="auto"/>
            </w:tcBorders>
            <w:shd w:val="clear" w:color="000000" w:fill="FFFFCC"/>
            <w:vAlign w:val="center"/>
            <w:hideMark/>
          </w:tcPr>
          <w:p w14:paraId="6995F50D" w14:textId="77777777" w:rsidR="00771C97" w:rsidRPr="00376A2A" w:rsidRDefault="00771C97" w:rsidP="006E0783">
            <w:pPr>
              <w:rPr>
                <w:rFonts w:ascii="Arial" w:hAnsi="Arial" w:cs="Arial"/>
                <w:sz w:val="18"/>
                <w:szCs w:val="18"/>
              </w:rPr>
            </w:pPr>
            <w:proofErr w:type="gramStart"/>
            <w:r w:rsidRPr="00376A2A">
              <w:rPr>
                <w:rFonts w:ascii="Arial" w:hAnsi="Arial" w:cs="Arial"/>
                <w:sz w:val="18"/>
                <w:szCs w:val="18"/>
              </w:rPr>
              <w:t>INDIRETTA( CIIP</w:t>
            </w:r>
            <w:proofErr w:type="gramEnd"/>
            <w:r w:rsidRPr="00376A2A">
              <w:rPr>
                <w:rFonts w:ascii="Arial" w:hAnsi="Arial" w:cs="Arial"/>
                <w:sz w:val="18"/>
                <w:szCs w:val="18"/>
              </w:rPr>
              <w:t>)</w:t>
            </w:r>
          </w:p>
        </w:tc>
        <w:tc>
          <w:tcPr>
            <w:tcW w:w="1276" w:type="dxa"/>
            <w:tcBorders>
              <w:top w:val="nil"/>
              <w:left w:val="nil"/>
              <w:bottom w:val="single" w:sz="4" w:space="0" w:color="auto"/>
              <w:right w:val="single" w:sz="4" w:space="0" w:color="auto"/>
            </w:tcBorders>
            <w:shd w:val="clear" w:color="000000" w:fill="FFFFCC"/>
            <w:vAlign w:val="center"/>
            <w:hideMark/>
          </w:tcPr>
          <w:p w14:paraId="38E6E949" w14:textId="77777777" w:rsidR="00771C97" w:rsidRPr="00376A2A" w:rsidRDefault="00771C97" w:rsidP="006E0783">
            <w:pPr>
              <w:rPr>
                <w:rFonts w:ascii="Arial" w:hAnsi="Arial" w:cs="Arial"/>
                <w:sz w:val="18"/>
                <w:szCs w:val="18"/>
              </w:rPr>
            </w:pPr>
            <w:r w:rsidRPr="00376A2A">
              <w:rPr>
                <w:rFonts w:ascii="Arial" w:hAnsi="Arial" w:cs="Arial"/>
                <w:sz w:val="18"/>
                <w:szCs w:val="18"/>
              </w:rPr>
              <w:t>PRODUZIONE ENERGIA IDROELETTRICA</w:t>
            </w:r>
          </w:p>
        </w:tc>
        <w:tc>
          <w:tcPr>
            <w:tcW w:w="784" w:type="dxa"/>
            <w:tcBorders>
              <w:top w:val="nil"/>
              <w:left w:val="nil"/>
              <w:bottom w:val="single" w:sz="4" w:space="0" w:color="auto"/>
              <w:right w:val="single" w:sz="4" w:space="0" w:color="auto"/>
            </w:tcBorders>
            <w:shd w:val="clear" w:color="000000" w:fill="FFFFCC"/>
            <w:vAlign w:val="center"/>
            <w:hideMark/>
          </w:tcPr>
          <w:p w14:paraId="0D906F23" w14:textId="77777777" w:rsidR="00771C97" w:rsidRPr="00376A2A" w:rsidRDefault="00771C97" w:rsidP="006E0783">
            <w:pPr>
              <w:jc w:val="center"/>
              <w:rPr>
                <w:rFonts w:ascii="Arial" w:hAnsi="Arial" w:cs="Arial"/>
                <w:sz w:val="18"/>
                <w:szCs w:val="18"/>
              </w:rPr>
            </w:pPr>
            <w:r w:rsidRPr="00376A2A">
              <w:rPr>
                <w:rFonts w:ascii="Arial" w:hAnsi="Arial" w:cs="Arial"/>
                <w:sz w:val="18"/>
                <w:szCs w:val="18"/>
              </w:rPr>
              <w:t>0,08</w:t>
            </w:r>
          </w:p>
        </w:tc>
        <w:tc>
          <w:tcPr>
            <w:tcW w:w="4110" w:type="dxa"/>
            <w:tcBorders>
              <w:top w:val="nil"/>
              <w:left w:val="nil"/>
              <w:bottom w:val="single" w:sz="4" w:space="0" w:color="auto"/>
              <w:right w:val="single" w:sz="4" w:space="0" w:color="auto"/>
            </w:tcBorders>
            <w:shd w:val="clear" w:color="000000" w:fill="FFFFCC"/>
            <w:hideMark/>
          </w:tcPr>
          <w:p w14:paraId="79044E7B" w14:textId="369B5B4F" w:rsidR="00771C97" w:rsidRPr="00376A2A" w:rsidRDefault="00771C97" w:rsidP="006E0783">
            <w:pPr>
              <w:rPr>
                <w:rFonts w:ascii="Arial" w:hAnsi="Arial" w:cs="Arial"/>
                <w:sz w:val="18"/>
                <w:szCs w:val="18"/>
              </w:rPr>
            </w:pPr>
            <w:r w:rsidRPr="00376A2A">
              <w:rPr>
                <w:rFonts w:ascii="Arial" w:hAnsi="Arial" w:cs="Arial"/>
                <w:sz w:val="18"/>
                <w:szCs w:val="18"/>
              </w:rPr>
              <w:t xml:space="preserve">Si tratta di una società partecipata indirettamente mediante la CIIP SPA che ne detiene il 40%. Si occupa di progettare, costruire e gestire impianti elettromeccanici. Mantenendo la partecipazione in CIIP SPA, si mantiene anche la partecipazione indiretta in HYDROWATT SPA. </w:t>
            </w:r>
            <w:r w:rsidRPr="00066522">
              <w:rPr>
                <w:rFonts w:ascii="Arial" w:hAnsi="Arial" w:cs="Arial"/>
                <w:b/>
                <w:bCs/>
                <w:sz w:val="18"/>
                <w:szCs w:val="18"/>
              </w:rPr>
              <w:t>La società oltre a rientrare pienamente nell’art.4,</w:t>
            </w:r>
            <w:r w:rsidR="00066522" w:rsidRPr="00066522">
              <w:rPr>
                <w:rFonts w:ascii="Arial" w:hAnsi="Arial" w:cs="Arial"/>
                <w:b/>
                <w:bCs/>
                <w:sz w:val="18"/>
                <w:szCs w:val="18"/>
              </w:rPr>
              <w:t xml:space="preserve"> </w:t>
            </w:r>
            <w:r w:rsidRPr="00066522">
              <w:rPr>
                <w:rFonts w:ascii="Arial" w:hAnsi="Arial" w:cs="Arial"/>
                <w:b/>
                <w:bCs/>
                <w:sz w:val="18"/>
                <w:szCs w:val="18"/>
              </w:rPr>
              <w:t xml:space="preserve">c. 2, in quanto svolge attività sussidiaria e insostituibile di cui all'art.4, comma </w:t>
            </w:r>
            <w:proofErr w:type="gramStart"/>
            <w:r w:rsidRPr="00066522">
              <w:rPr>
                <w:rFonts w:ascii="Arial" w:hAnsi="Arial" w:cs="Arial"/>
                <w:b/>
                <w:bCs/>
                <w:sz w:val="18"/>
                <w:szCs w:val="18"/>
              </w:rPr>
              <w:t>7 :</w:t>
            </w:r>
            <w:proofErr w:type="gramEnd"/>
            <w:r w:rsidRPr="00066522">
              <w:rPr>
                <w:rFonts w:ascii="Arial" w:hAnsi="Arial" w:cs="Arial"/>
                <w:b/>
                <w:bCs/>
                <w:sz w:val="18"/>
                <w:szCs w:val="18"/>
              </w:rPr>
              <w:t xml:space="preserve"> produzione di energia idroelettrica all'interno di un  servizio di interesse generale principale qual’ è quello idrico</w:t>
            </w:r>
            <w:r w:rsidRPr="00376A2A">
              <w:rPr>
                <w:rFonts w:ascii="Arial" w:hAnsi="Arial" w:cs="Arial"/>
                <w:sz w:val="18"/>
                <w:szCs w:val="18"/>
              </w:rPr>
              <w:t>.</w:t>
            </w:r>
          </w:p>
        </w:tc>
      </w:tr>
    </w:tbl>
    <w:p w14:paraId="7FEE57EF" w14:textId="77777777" w:rsidR="00771C97" w:rsidRDefault="00771C97" w:rsidP="00771C97">
      <w:pPr>
        <w:pStyle w:val="Paragrafoelenco"/>
        <w:spacing w:before="120" w:after="120" w:line="264" w:lineRule="auto"/>
        <w:ind w:right="55"/>
        <w:contextualSpacing w:val="0"/>
        <w:jc w:val="both"/>
        <w:rPr>
          <w:rFonts w:ascii="Arial" w:hAnsi="Arial" w:cs="Arial"/>
          <w:w w:val="102"/>
          <w:sz w:val="20"/>
          <w:szCs w:val="20"/>
          <w:lang w:val="it-IT"/>
        </w:rPr>
      </w:pPr>
    </w:p>
    <w:p w14:paraId="0FF91680" w14:textId="77777777" w:rsidR="00771C97" w:rsidRDefault="00771C97"/>
    <w:sectPr w:rsidR="00771C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C20D9"/>
    <w:multiLevelType w:val="hybridMultilevel"/>
    <w:tmpl w:val="4C6C5786"/>
    <w:lvl w:ilvl="0" w:tplc="1A160B2E">
      <w:numFmt w:val="bullet"/>
      <w:lvlText w:val="-"/>
      <w:lvlJc w:val="left"/>
      <w:pPr>
        <w:ind w:left="720" w:hanging="360"/>
      </w:pPr>
      <w:rPr>
        <w:rFonts w:ascii="Arial" w:eastAsia="Times New Roman" w:hAnsi="Arial" w:hint="default"/>
        <w:w w:val="1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97"/>
    <w:rsid w:val="00066522"/>
    <w:rsid w:val="00172D32"/>
    <w:rsid w:val="00293BF4"/>
    <w:rsid w:val="00771C97"/>
    <w:rsid w:val="00876106"/>
    <w:rsid w:val="00BA6E03"/>
    <w:rsid w:val="00C56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C9BF"/>
  <w15:chartTrackingRefBased/>
  <w15:docId w15:val="{00BF1738-D91F-4622-AE51-AC8A12C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1C97"/>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71C97"/>
    <w:pPr>
      <w:widowControl w:val="0"/>
      <w:spacing w:after="200" w:line="276" w:lineRule="auto"/>
      <w:ind w:left="720"/>
      <w:contextualSpacing/>
    </w:pPr>
    <w:rPr>
      <w:rFonts w:ascii="Calibri" w:hAnsi="Calibri"/>
      <w:sz w:val="22"/>
      <w:szCs w:val="22"/>
      <w:lang w:val="en-US" w:eastAsia="en-US"/>
    </w:rPr>
  </w:style>
  <w:style w:type="table" w:customStyle="1" w:styleId="rtf1NormalTable">
    <w:name w:val="rtf1 Normal Table"/>
    <w:uiPriority w:val="99"/>
    <w:semiHidden/>
    <w:unhideWhenUsed/>
    <w:rsid w:val="00771C97"/>
    <w:pPr>
      <w:spacing w:after="200" w:line="276" w:lineRule="auto"/>
    </w:pPr>
    <w:rPr>
      <w:rFonts w:eastAsiaTheme="minorEastAsia" w:cs="Times New Roman"/>
      <w:lang w:eastAsia="it-IT"/>
    </w:rPr>
    <w:tblPr>
      <w:tblInd w:w="0" w:type="dxa"/>
      <w:tblCellMar>
        <w:top w:w="0" w:type="dxa"/>
        <w:left w:w="108" w:type="dxa"/>
        <w:bottom w:w="0" w:type="dxa"/>
        <w:right w:w="108" w:type="dxa"/>
      </w:tblCellMar>
    </w:tblPr>
  </w:style>
  <w:style w:type="paragraph" w:styleId="Corpotesto">
    <w:name w:val="Body Text"/>
    <w:basedOn w:val="Normale"/>
    <w:link w:val="CorpotestoCarattere"/>
    <w:uiPriority w:val="1"/>
    <w:unhideWhenUsed/>
    <w:qFormat/>
    <w:rsid w:val="00771C97"/>
    <w:pPr>
      <w:widowControl w:val="0"/>
      <w:autoSpaceDE w:val="0"/>
      <w:autoSpaceDN w:val="0"/>
      <w:adjustRightInd w:val="0"/>
    </w:pPr>
    <w:rPr>
      <w:sz w:val="23"/>
      <w:szCs w:val="23"/>
    </w:rPr>
  </w:style>
  <w:style w:type="character" w:customStyle="1" w:styleId="CorpotestoCarattere">
    <w:name w:val="Corpo testo Carattere"/>
    <w:basedOn w:val="Carpredefinitoparagrafo"/>
    <w:link w:val="Corpotesto"/>
    <w:uiPriority w:val="1"/>
    <w:rsid w:val="00771C97"/>
    <w:rPr>
      <w:rFonts w:ascii="Times New Roman" w:eastAsiaTheme="minorEastAsia" w:hAnsi="Times New Roman" w:cs="Times New Roman"/>
      <w:sz w:val="23"/>
      <w:szCs w:val="2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Demografici</dc:creator>
  <cp:keywords/>
  <dc:description/>
  <cp:lastModifiedBy>Demografici</cp:lastModifiedBy>
  <cp:revision>5</cp:revision>
  <dcterms:created xsi:type="dcterms:W3CDTF">2020-12-12T09:39:00Z</dcterms:created>
  <dcterms:modified xsi:type="dcterms:W3CDTF">2020-12-12T10:00:00Z</dcterms:modified>
</cp:coreProperties>
</file>