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04" w:rsidRDefault="008D722D" w:rsidP="008D722D">
      <w:pPr>
        <w:jc w:val="right"/>
      </w:pPr>
      <w:r>
        <w:t>ALLEGATO “A”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7981"/>
      </w:tblGrid>
      <w:tr w:rsidR="00DF653C" w:rsidRPr="0081571F" w:rsidTr="008D722D">
        <w:trPr>
          <w:trHeight w:val="169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DF653C" w:rsidRPr="0081571F" w:rsidRDefault="00DF653C" w:rsidP="00BC5E15">
            <w:pPr>
              <w:pStyle w:val="Intestazione"/>
              <w:jc w:val="center"/>
            </w:pPr>
            <w:r w:rsidRPr="0081571F">
              <w:rPr>
                <w:noProof/>
              </w:rPr>
              <w:drawing>
                <wp:inline distT="0" distB="0" distL="0" distR="0" wp14:anchorId="13935FA9" wp14:editId="17C9902B">
                  <wp:extent cx="819150" cy="10287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</w:tcPr>
          <w:p w:rsidR="00DF653C" w:rsidRPr="0081571F" w:rsidRDefault="00DF653C" w:rsidP="00BC5E15">
            <w:pPr>
              <w:pStyle w:val="Intestazione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81571F">
              <w:rPr>
                <w:rFonts w:asciiTheme="minorHAnsi" w:eastAsiaTheme="minorEastAsia" w:hAnsiTheme="minorHAnsi" w:cstheme="minorBidi"/>
                <w:sz w:val="32"/>
                <w:szCs w:val="32"/>
              </w:rPr>
              <w:t>COMUNE DI FANO ADRIANO</w:t>
            </w:r>
          </w:p>
          <w:p w:rsidR="00DF653C" w:rsidRPr="0081571F" w:rsidRDefault="00DF653C" w:rsidP="00BC5E15">
            <w:pPr>
              <w:pStyle w:val="Intestazione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81571F">
              <w:rPr>
                <w:rFonts w:asciiTheme="minorHAnsi" w:eastAsiaTheme="minorEastAsia" w:hAnsiTheme="minorHAnsi" w:cstheme="minorBidi"/>
                <w:sz w:val="32"/>
                <w:szCs w:val="32"/>
              </w:rPr>
              <w:t>Provincia di Teramo</w:t>
            </w:r>
          </w:p>
          <w:p w:rsidR="00DF653C" w:rsidRPr="0081571F" w:rsidRDefault="00DF653C" w:rsidP="00BC5E15">
            <w:pPr>
              <w:pStyle w:val="Intestazione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81571F">
              <w:rPr>
                <w:rFonts w:asciiTheme="minorHAnsi" w:eastAsiaTheme="minorEastAsia" w:hAnsiTheme="minorHAnsi" w:cstheme="minorBidi"/>
                <w:sz w:val="32"/>
                <w:szCs w:val="32"/>
              </w:rPr>
              <w:t>Corso V. Emanuele III, n.2 - 64044 FANO ADRIANO (TE)</w:t>
            </w:r>
          </w:p>
          <w:p w:rsidR="00DF653C" w:rsidRPr="0081571F" w:rsidRDefault="00DF653C" w:rsidP="00BC5E15">
            <w:pPr>
              <w:pStyle w:val="Intestazione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81571F">
              <w:rPr>
                <w:rFonts w:asciiTheme="minorHAnsi" w:eastAsiaTheme="minorEastAsia" w:hAnsiTheme="minorHAnsi" w:cstheme="minorBidi"/>
                <w:sz w:val="32"/>
                <w:szCs w:val="32"/>
              </w:rPr>
              <w:t>Tel</w:t>
            </w:r>
            <w:r w:rsidR="00804B15" w:rsidRPr="0081571F">
              <w:rPr>
                <w:rFonts w:asciiTheme="minorHAnsi" w:eastAsiaTheme="minorEastAsia" w:hAnsiTheme="minorHAnsi" w:cstheme="minorBidi"/>
                <w:sz w:val="32"/>
                <w:szCs w:val="32"/>
              </w:rPr>
              <w:t xml:space="preserve">.086195124  - Fax. 0861958264  </w:t>
            </w:r>
          </w:p>
          <w:p w:rsidR="00DF653C" w:rsidRPr="0081571F" w:rsidRDefault="00DF653C" w:rsidP="00BC5E15">
            <w:pPr>
              <w:pStyle w:val="Intestazione"/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  <w:u w:val="single"/>
              </w:rPr>
            </w:pPr>
          </w:p>
          <w:p w:rsidR="00DF45D4" w:rsidRPr="0081571F" w:rsidRDefault="00AC13F3" w:rsidP="008D722D">
            <w:pPr>
              <w:pStyle w:val="Intestazione"/>
              <w:tabs>
                <w:tab w:val="clear" w:pos="4819"/>
              </w:tabs>
              <w:ind w:left="-1536"/>
              <w:jc w:val="center"/>
              <w:rPr>
                <w:rFonts w:asciiTheme="minorHAnsi" w:eastAsiaTheme="minorEastAsia" w:hAnsiTheme="minorHAnsi" w:cstheme="minorBidi"/>
                <w:color w:val="FF0000"/>
                <w:sz w:val="32"/>
                <w:szCs w:val="32"/>
                <w:u w:val="single"/>
              </w:rPr>
            </w:pPr>
            <w:r w:rsidRPr="0081571F">
              <w:rPr>
                <w:rFonts w:asciiTheme="minorHAnsi" w:eastAsiaTheme="minorEastAsia" w:hAnsiTheme="minorHAnsi" w:cstheme="minorBidi"/>
                <w:color w:val="FF0000"/>
                <w:sz w:val="32"/>
                <w:szCs w:val="32"/>
                <w:u w:val="single"/>
              </w:rPr>
              <w:t xml:space="preserve">PIANO DI </w:t>
            </w:r>
            <w:r w:rsidR="00DF653C" w:rsidRPr="0081571F">
              <w:rPr>
                <w:rFonts w:asciiTheme="minorHAnsi" w:eastAsiaTheme="minorEastAsia" w:hAnsiTheme="minorHAnsi" w:cstheme="minorBidi"/>
                <w:color w:val="FF0000"/>
                <w:sz w:val="32"/>
                <w:szCs w:val="32"/>
                <w:u w:val="single"/>
              </w:rPr>
              <w:t xml:space="preserve"> </w:t>
            </w:r>
            <w:r w:rsidR="00DF45D4" w:rsidRPr="0081571F">
              <w:rPr>
                <w:rFonts w:asciiTheme="minorHAnsi" w:eastAsiaTheme="minorEastAsia" w:hAnsiTheme="minorHAnsi" w:cstheme="minorBidi"/>
                <w:color w:val="FF0000"/>
                <w:sz w:val="32"/>
                <w:szCs w:val="32"/>
                <w:u w:val="single"/>
              </w:rPr>
              <w:t xml:space="preserve">UTILIZZAZIONE E CONSERVAZIONE </w:t>
            </w:r>
          </w:p>
          <w:p w:rsidR="00DF653C" w:rsidRPr="0081571F" w:rsidRDefault="00AC13F3" w:rsidP="008D722D">
            <w:pPr>
              <w:pStyle w:val="Intestazione"/>
              <w:tabs>
                <w:tab w:val="clear" w:pos="4819"/>
              </w:tabs>
              <w:ind w:left="-1536"/>
              <w:jc w:val="center"/>
              <w:rPr>
                <w:rFonts w:asciiTheme="minorHAnsi" w:eastAsiaTheme="minorEastAsia" w:hAnsiTheme="minorHAnsi" w:cstheme="minorBidi"/>
                <w:color w:val="FF0000"/>
                <w:sz w:val="32"/>
                <w:szCs w:val="32"/>
                <w:u w:val="single"/>
              </w:rPr>
            </w:pPr>
            <w:r w:rsidRPr="0081571F">
              <w:rPr>
                <w:rFonts w:asciiTheme="minorHAnsi" w:eastAsiaTheme="minorEastAsia" w:hAnsiTheme="minorHAnsi" w:cstheme="minorBidi"/>
                <w:color w:val="FF0000"/>
                <w:sz w:val="32"/>
                <w:szCs w:val="32"/>
                <w:u w:val="single"/>
              </w:rPr>
              <w:t xml:space="preserve">PASCOLI DI USO </w:t>
            </w:r>
            <w:r w:rsidR="00DF653C" w:rsidRPr="0081571F">
              <w:rPr>
                <w:rFonts w:asciiTheme="minorHAnsi" w:eastAsiaTheme="minorEastAsia" w:hAnsiTheme="minorHAnsi" w:cstheme="minorBidi"/>
                <w:color w:val="FF0000"/>
                <w:sz w:val="32"/>
                <w:szCs w:val="32"/>
                <w:u w:val="single"/>
              </w:rPr>
              <w:t xml:space="preserve"> CIVICO </w:t>
            </w:r>
          </w:p>
          <w:p w:rsidR="00DF653C" w:rsidRPr="0081571F" w:rsidRDefault="00DF653C" w:rsidP="008D722D">
            <w:pPr>
              <w:pStyle w:val="Intestazione"/>
              <w:tabs>
                <w:tab w:val="clear" w:pos="4819"/>
              </w:tabs>
              <w:ind w:left="-1536"/>
              <w:jc w:val="center"/>
              <w:rPr>
                <w:rFonts w:asciiTheme="minorHAnsi" w:eastAsiaTheme="minorEastAsia" w:hAnsiTheme="minorHAnsi" w:cstheme="minorBidi"/>
                <w:color w:val="FF0000"/>
                <w:sz w:val="32"/>
                <w:szCs w:val="32"/>
                <w:u w:val="single"/>
              </w:rPr>
            </w:pPr>
            <w:r w:rsidRPr="0081571F">
              <w:rPr>
                <w:rFonts w:asciiTheme="minorHAnsi" w:eastAsiaTheme="minorEastAsia" w:hAnsiTheme="minorHAnsi" w:cstheme="minorBidi"/>
                <w:color w:val="FF0000"/>
                <w:sz w:val="32"/>
                <w:szCs w:val="32"/>
                <w:u w:val="single"/>
              </w:rPr>
              <w:t>COMUNE DI FANO ADRIANO</w:t>
            </w:r>
          </w:p>
          <w:p w:rsidR="00AC13F3" w:rsidRDefault="00824126" w:rsidP="008D722D">
            <w:pPr>
              <w:pStyle w:val="Intestazione"/>
              <w:tabs>
                <w:tab w:val="clear" w:pos="4819"/>
              </w:tabs>
              <w:ind w:left="-1536"/>
              <w:jc w:val="center"/>
              <w:rPr>
                <w:rFonts w:asciiTheme="minorHAnsi" w:eastAsiaTheme="minorEastAsia" w:hAnsiTheme="minorHAnsi" w:cstheme="minorBidi"/>
                <w:color w:val="FF0000"/>
                <w:sz w:val="24"/>
                <w:szCs w:val="24"/>
                <w:u w:val="single"/>
              </w:rPr>
            </w:pPr>
            <w:r w:rsidRPr="0081571F">
              <w:rPr>
                <w:rFonts w:asciiTheme="minorHAnsi" w:eastAsiaTheme="minorEastAsia" w:hAnsiTheme="minorHAnsi" w:cstheme="minorBidi"/>
                <w:color w:val="FF0000"/>
                <w:sz w:val="24"/>
                <w:szCs w:val="24"/>
                <w:u w:val="single"/>
              </w:rPr>
              <w:t>(ART.42 COMMA 8 LR n.</w:t>
            </w:r>
            <w:r w:rsidR="00AC13F3" w:rsidRPr="0081571F">
              <w:rPr>
                <w:rFonts w:asciiTheme="minorHAnsi" w:eastAsiaTheme="minorEastAsia" w:hAnsiTheme="minorHAnsi" w:cstheme="minorBidi"/>
                <w:color w:val="FF0000"/>
                <w:sz w:val="24"/>
                <w:szCs w:val="24"/>
                <w:u w:val="single"/>
              </w:rPr>
              <w:t xml:space="preserve"> 3/2014)</w:t>
            </w:r>
          </w:p>
          <w:p w:rsidR="00E14C9E" w:rsidRPr="00E14C9E" w:rsidRDefault="00E14C9E" w:rsidP="008D722D">
            <w:pPr>
              <w:pStyle w:val="Intestazione"/>
              <w:tabs>
                <w:tab w:val="clear" w:pos="4819"/>
              </w:tabs>
              <w:ind w:left="-1536"/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  <w:u w:val="single"/>
              </w:rPr>
            </w:pPr>
            <w:r w:rsidRPr="00E14C9E">
              <w:rPr>
                <w:rFonts w:asciiTheme="minorHAnsi" w:eastAsiaTheme="minorEastAsia" w:hAnsiTheme="minorHAnsi" w:cstheme="minorBidi"/>
                <w:b/>
                <w:color w:val="FF0000"/>
                <w:sz w:val="24"/>
                <w:szCs w:val="24"/>
                <w:u w:val="single"/>
              </w:rPr>
              <w:t>TERRENI ESUBERANTI</w:t>
            </w:r>
          </w:p>
        </w:tc>
      </w:tr>
    </w:tbl>
    <w:p w:rsidR="00BC5E15" w:rsidRPr="0081571F" w:rsidRDefault="00C230E6">
      <w:pPr>
        <w:rPr>
          <w:sz w:val="32"/>
          <w:szCs w:val="32"/>
          <w:u w:val="single"/>
        </w:rPr>
      </w:pPr>
      <w:r w:rsidRPr="0081571F">
        <w:rPr>
          <w:sz w:val="32"/>
          <w:szCs w:val="32"/>
          <w:u w:val="single"/>
        </w:rPr>
        <w:t xml:space="preserve">Art.1 </w:t>
      </w:r>
      <w:r w:rsidR="00A12A77" w:rsidRPr="0081571F">
        <w:rPr>
          <w:sz w:val="32"/>
          <w:szCs w:val="32"/>
          <w:u w:val="single"/>
        </w:rPr>
        <w:t>CAMPO DI APPLICAZIONE</w:t>
      </w:r>
    </w:p>
    <w:p w:rsidR="00DF653C" w:rsidRPr="0081571F" w:rsidRDefault="00DF653C" w:rsidP="00AC13F3">
      <w:pPr>
        <w:pStyle w:val="Intestazione"/>
        <w:jc w:val="both"/>
        <w:rPr>
          <w:rFonts w:asciiTheme="minorHAnsi" w:hAnsiTheme="minorHAnsi"/>
          <w:sz w:val="28"/>
          <w:szCs w:val="28"/>
        </w:rPr>
      </w:pPr>
      <w:r w:rsidRPr="0081571F">
        <w:rPr>
          <w:rFonts w:asciiTheme="minorHAnsi" w:hAnsiTheme="minorHAnsi"/>
          <w:sz w:val="28"/>
          <w:szCs w:val="28"/>
        </w:rPr>
        <w:t xml:space="preserve">II presente PIANO </w:t>
      </w:r>
      <w:r w:rsidR="00C87509" w:rsidRPr="0081571F">
        <w:rPr>
          <w:rFonts w:asciiTheme="minorHAnsi" w:hAnsiTheme="minorHAnsi"/>
          <w:sz w:val="28"/>
          <w:szCs w:val="28"/>
        </w:rPr>
        <w:t xml:space="preserve"> </w:t>
      </w:r>
      <w:r w:rsidR="00AC13F3" w:rsidRPr="0081571F">
        <w:rPr>
          <w:rFonts w:asciiTheme="minorHAnsi" w:hAnsiTheme="minorHAnsi"/>
          <w:sz w:val="28"/>
          <w:szCs w:val="28"/>
        </w:rPr>
        <w:t xml:space="preserve">di utilizzazione per i pascoli </w:t>
      </w:r>
      <w:r w:rsidR="00FF29AA" w:rsidRPr="0081571F">
        <w:rPr>
          <w:rFonts w:asciiTheme="minorHAnsi" w:hAnsiTheme="minorHAnsi"/>
          <w:sz w:val="28"/>
          <w:szCs w:val="28"/>
        </w:rPr>
        <w:t xml:space="preserve">identifica i terreni per </w:t>
      </w:r>
      <w:r w:rsidRPr="0081571F">
        <w:rPr>
          <w:rFonts w:asciiTheme="minorHAnsi" w:hAnsiTheme="minorHAnsi"/>
          <w:sz w:val="28"/>
          <w:szCs w:val="28"/>
        </w:rPr>
        <w:t xml:space="preserve"> l’esercizio del pascolo montano sui terreni di uso civico </w:t>
      </w:r>
      <w:r w:rsidR="00E14C9E">
        <w:rPr>
          <w:rFonts w:asciiTheme="minorHAnsi" w:hAnsiTheme="minorHAnsi"/>
          <w:sz w:val="28"/>
          <w:szCs w:val="28"/>
        </w:rPr>
        <w:t xml:space="preserve"> di proprietà comunale che risultano esuberanti rispetto al piano approvato con Delibera di Giunta n. 30 del 19/04/2018</w:t>
      </w:r>
      <w:r w:rsidRPr="0081571F">
        <w:rPr>
          <w:rFonts w:asciiTheme="minorHAnsi" w:hAnsiTheme="minorHAnsi"/>
          <w:sz w:val="28"/>
          <w:szCs w:val="28"/>
        </w:rPr>
        <w:t xml:space="preserve"> del comune di Fano Adriano, </w:t>
      </w:r>
      <w:r w:rsidR="00FF29AA" w:rsidRPr="0081571F">
        <w:rPr>
          <w:rFonts w:asciiTheme="minorHAnsi" w:hAnsiTheme="minorHAnsi"/>
          <w:sz w:val="28"/>
          <w:szCs w:val="28"/>
        </w:rPr>
        <w:t>disciplinandone l’utilizz</w:t>
      </w:r>
      <w:r w:rsidR="00B51D70" w:rsidRPr="0081571F">
        <w:rPr>
          <w:rFonts w:asciiTheme="minorHAnsi" w:hAnsiTheme="minorHAnsi"/>
          <w:sz w:val="28"/>
          <w:szCs w:val="28"/>
        </w:rPr>
        <w:t xml:space="preserve">o </w:t>
      </w:r>
      <w:r w:rsidRPr="0081571F">
        <w:rPr>
          <w:rFonts w:asciiTheme="minorHAnsi" w:hAnsiTheme="minorHAnsi"/>
          <w:sz w:val="28"/>
          <w:szCs w:val="28"/>
        </w:rPr>
        <w:t xml:space="preserve">nel rispetto:  </w:t>
      </w:r>
    </w:p>
    <w:p w:rsidR="00DF653C" w:rsidRPr="0081571F" w:rsidRDefault="00DF653C" w:rsidP="00DF653C">
      <w:pPr>
        <w:pStyle w:val="Intestazione"/>
        <w:jc w:val="center"/>
        <w:rPr>
          <w:rFonts w:asciiTheme="minorHAnsi" w:hAnsiTheme="minorHAnsi"/>
          <w:sz w:val="28"/>
          <w:szCs w:val="28"/>
        </w:rPr>
      </w:pPr>
    </w:p>
    <w:p w:rsidR="00DF653C" w:rsidRPr="0081571F" w:rsidRDefault="00DF653C" w:rsidP="00AC13F3">
      <w:pPr>
        <w:pStyle w:val="Intestazione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81571F">
        <w:rPr>
          <w:rFonts w:asciiTheme="minorHAnsi" w:hAnsiTheme="minorHAnsi"/>
          <w:sz w:val="28"/>
          <w:szCs w:val="28"/>
        </w:rPr>
        <w:t xml:space="preserve">Della legge Regionale n°3 del 04/01/2014 “Legge organica in materia di tutela e valorizzazione delle foreste, dei pascoli e del patrimonio arboreo della </w:t>
      </w:r>
      <w:r w:rsidR="003F4EBB" w:rsidRPr="0081571F">
        <w:rPr>
          <w:rFonts w:asciiTheme="minorHAnsi" w:hAnsiTheme="minorHAnsi"/>
          <w:sz w:val="28"/>
          <w:szCs w:val="28"/>
        </w:rPr>
        <w:t>R</w:t>
      </w:r>
      <w:r w:rsidRPr="0081571F">
        <w:rPr>
          <w:rFonts w:asciiTheme="minorHAnsi" w:hAnsiTheme="minorHAnsi"/>
          <w:sz w:val="28"/>
          <w:szCs w:val="28"/>
        </w:rPr>
        <w:t xml:space="preserve">egione Abruzzo. </w:t>
      </w:r>
    </w:p>
    <w:p w:rsidR="00A12A77" w:rsidRPr="0081571F" w:rsidRDefault="00A12A77" w:rsidP="00A12A77">
      <w:pPr>
        <w:pStyle w:val="Intestazione"/>
        <w:jc w:val="both"/>
        <w:rPr>
          <w:rFonts w:asciiTheme="minorHAnsi" w:hAnsiTheme="minorHAnsi"/>
          <w:sz w:val="28"/>
          <w:szCs w:val="28"/>
        </w:rPr>
      </w:pPr>
    </w:p>
    <w:p w:rsidR="004C212E" w:rsidRPr="0081571F" w:rsidRDefault="00DF653C" w:rsidP="00AC13F3">
      <w:pPr>
        <w:pStyle w:val="Intestazione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81571F">
        <w:rPr>
          <w:rFonts w:asciiTheme="minorHAnsi" w:hAnsiTheme="minorHAnsi"/>
          <w:sz w:val="28"/>
          <w:szCs w:val="28"/>
        </w:rPr>
        <w:t>Delle Prescrizioni di Massima e di Polizia Forestale (P.M.P.F.) vigenti nella</w:t>
      </w:r>
      <w:r w:rsidR="003F4EBB" w:rsidRPr="0081571F">
        <w:rPr>
          <w:rFonts w:asciiTheme="minorHAnsi" w:hAnsiTheme="minorHAnsi"/>
          <w:sz w:val="28"/>
          <w:szCs w:val="28"/>
        </w:rPr>
        <w:t xml:space="preserve"> </w:t>
      </w:r>
      <w:r w:rsidRPr="0081571F">
        <w:rPr>
          <w:rFonts w:asciiTheme="minorHAnsi" w:hAnsiTheme="minorHAnsi"/>
          <w:sz w:val="28"/>
          <w:szCs w:val="28"/>
        </w:rPr>
        <w:t xml:space="preserve">Regione Abruzzo </w:t>
      </w:r>
      <w:r w:rsidR="00F9168B" w:rsidRPr="0081571F">
        <w:rPr>
          <w:rFonts w:asciiTheme="minorHAnsi" w:hAnsiTheme="minorHAnsi"/>
          <w:sz w:val="28"/>
          <w:szCs w:val="28"/>
        </w:rPr>
        <w:t xml:space="preserve"> Provincia di  Teramo</w:t>
      </w:r>
      <w:r w:rsidR="00824126" w:rsidRPr="0081571F">
        <w:rPr>
          <w:rFonts w:asciiTheme="minorHAnsi" w:hAnsiTheme="minorHAnsi"/>
          <w:sz w:val="28"/>
          <w:szCs w:val="28"/>
        </w:rPr>
        <w:t xml:space="preserve"> datate 02/03/1973.</w:t>
      </w:r>
    </w:p>
    <w:p w:rsidR="00A12A77" w:rsidRPr="0081571F" w:rsidRDefault="00A12A77" w:rsidP="00A12A77">
      <w:pPr>
        <w:pStyle w:val="Intestazione"/>
        <w:ind w:left="284"/>
        <w:jc w:val="both"/>
        <w:rPr>
          <w:rFonts w:asciiTheme="minorHAnsi" w:hAnsiTheme="minorHAnsi"/>
          <w:sz w:val="28"/>
          <w:szCs w:val="28"/>
        </w:rPr>
      </w:pPr>
    </w:p>
    <w:p w:rsidR="004C212E" w:rsidRPr="0081571F" w:rsidRDefault="004C212E" w:rsidP="004C212E">
      <w:pPr>
        <w:pStyle w:val="Intestazione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81571F">
        <w:rPr>
          <w:rFonts w:asciiTheme="minorHAnsi" w:hAnsiTheme="minorHAnsi"/>
          <w:sz w:val="28"/>
          <w:szCs w:val="28"/>
        </w:rPr>
        <w:t>Del Decret</w:t>
      </w:r>
      <w:r w:rsidR="00804B15" w:rsidRPr="0081571F">
        <w:rPr>
          <w:rFonts w:asciiTheme="minorHAnsi" w:hAnsiTheme="minorHAnsi"/>
          <w:sz w:val="28"/>
          <w:szCs w:val="28"/>
        </w:rPr>
        <w:t>o Regionale n. 7 del 12/11/2015.</w:t>
      </w:r>
    </w:p>
    <w:p w:rsidR="00A12A77" w:rsidRPr="0081571F" w:rsidRDefault="00A12A77" w:rsidP="00A12A77">
      <w:pPr>
        <w:pStyle w:val="Intestazione"/>
        <w:ind w:left="284"/>
        <w:rPr>
          <w:rFonts w:asciiTheme="minorHAnsi" w:hAnsiTheme="minorHAnsi"/>
          <w:sz w:val="28"/>
          <w:szCs w:val="28"/>
        </w:rPr>
      </w:pPr>
    </w:p>
    <w:p w:rsidR="004C212E" w:rsidRPr="0081571F" w:rsidRDefault="004C212E" w:rsidP="00AC13F3">
      <w:pPr>
        <w:pStyle w:val="Intestazione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81571F">
        <w:rPr>
          <w:rFonts w:asciiTheme="minorHAnsi" w:hAnsiTheme="minorHAnsi"/>
          <w:sz w:val="28"/>
          <w:szCs w:val="28"/>
        </w:rPr>
        <w:t>Di tutte le Leggi dello Stato in materia forestale e sanitaria.</w:t>
      </w:r>
    </w:p>
    <w:p w:rsidR="00A12A77" w:rsidRPr="0081571F" w:rsidRDefault="00A12A77" w:rsidP="00A12A77">
      <w:pPr>
        <w:pStyle w:val="Intestazione"/>
        <w:ind w:left="284"/>
        <w:jc w:val="both"/>
        <w:rPr>
          <w:rFonts w:asciiTheme="minorHAnsi" w:hAnsiTheme="minorHAnsi"/>
          <w:sz w:val="28"/>
          <w:szCs w:val="28"/>
        </w:rPr>
      </w:pPr>
    </w:p>
    <w:p w:rsidR="004C212E" w:rsidRPr="0081571F" w:rsidRDefault="004C212E" w:rsidP="00804B15">
      <w:pPr>
        <w:pStyle w:val="Intestazione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81571F">
        <w:rPr>
          <w:rFonts w:asciiTheme="minorHAnsi" w:hAnsiTheme="minorHAnsi"/>
          <w:sz w:val="28"/>
          <w:szCs w:val="28"/>
        </w:rPr>
        <w:t>Del Regolamento</w:t>
      </w:r>
      <w:r w:rsidR="003F4EBB" w:rsidRPr="0081571F">
        <w:rPr>
          <w:rFonts w:asciiTheme="minorHAnsi" w:hAnsiTheme="minorHAnsi"/>
          <w:sz w:val="28"/>
          <w:szCs w:val="28"/>
        </w:rPr>
        <w:t xml:space="preserve"> Comunale </w:t>
      </w:r>
      <w:r w:rsidRPr="0081571F">
        <w:rPr>
          <w:rFonts w:asciiTheme="minorHAnsi" w:hAnsiTheme="minorHAnsi"/>
          <w:sz w:val="28"/>
          <w:szCs w:val="28"/>
        </w:rPr>
        <w:t xml:space="preserve"> per l’Esercizio </w:t>
      </w:r>
      <w:r w:rsidR="00534ACC" w:rsidRPr="0081571F">
        <w:rPr>
          <w:rFonts w:asciiTheme="minorHAnsi" w:hAnsiTheme="minorHAnsi"/>
          <w:sz w:val="28"/>
          <w:szCs w:val="28"/>
        </w:rPr>
        <w:t xml:space="preserve">Degli </w:t>
      </w:r>
      <w:r w:rsidRPr="0081571F">
        <w:rPr>
          <w:rFonts w:asciiTheme="minorHAnsi" w:hAnsiTheme="minorHAnsi"/>
          <w:sz w:val="28"/>
          <w:szCs w:val="28"/>
        </w:rPr>
        <w:t xml:space="preserve"> Usi Civici </w:t>
      </w:r>
      <w:r w:rsidR="00824126" w:rsidRPr="0081571F">
        <w:rPr>
          <w:rFonts w:asciiTheme="minorHAnsi" w:hAnsiTheme="minorHAnsi"/>
          <w:sz w:val="28"/>
          <w:szCs w:val="28"/>
        </w:rPr>
        <w:t xml:space="preserve">Comunali che si allega  </w:t>
      </w:r>
      <w:r w:rsidR="00804B15" w:rsidRPr="0081571F">
        <w:rPr>
          <w:rFonts w:asciiTheme="minorHAnsi" w:hAnsiTheme="minorHAnsi"/>
          <w:sz w:val="28"/>
          <w:szCs w:val="28"/>
        </w:rPr>
        <w:t>al presente atto di cui ne fa parte integrale e sostanziale</w:t>
      </w:r>
      <w:r w:rsidR="00A12A77" w:rsidRPr="0081571F">
        <w:rPr>
          <w:rFonts w:asciiTheme="minorHAnsi" w:hAnsiTheme="minorHAnsi"/>
          <w:sz w:val="28"/>
          <w:szCs w:val="28"/>
        </w:rPr>
        <w:t>.</w:t>
      </w:r>
      <w:r w:rsidR="00804B15" w:rsidRPr="0081571F">
        <w:rPr>
          <w:rFonts w:asciiTheme="minorHAnsi" w:hAnsiTheme="minorHAnsi"/>
          <w:sz w:val="28"/>
          <w:szCs w:val="28"/>
        </w:rPr>
        <w:t xml:space="preserve"> </w:t>
      </w:r>
    </w:p>
    <w:p w:rsidR="00A12A77" w:rsidRPr="0081571F" w:rsidRDefault="00A12A77" w:rsidP="00A12A77">
      <w:pPr>
        <w:pStyle w:val="Intestazione"/>
        <w:ind w:left="284"/>
        <w:jc w:val="both"/>
        <w:rPr>
          <w:rFonts w:asciiTheme="minorHAnsi" w:hAnsiTheme="minorHAnsi"/>
          <w:sz w:val="28"/>
          <w:szCs w:val="28"/>
        </w:rPr>
      </w:pPr>
    </w:p>
    <w:p w:rsidR="00893D43" w:rsidRPr="0081571F" w:rsidRDefault="00893D43" w:rsidP="00804B15">
      <w:pPr>
        <w:pStyle w:val="Intestazione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81571F">
        <w:rPr>
          <w:rFonts w:asciiTheme="minorHAnsi" w:hAnsiTheme="minorHAnsi"/>
          <w:sz w:val="28"/>
          <w:szCs w:val="28"/>
        </w:rPr>
        <w:t>Del Decreto n. 1420 del 26/02/2015 del Ministro delle Politiche Agricole Alimentari e Forestali.</w:t>
      </w:r>
    </w:p>
    <w:p w:rsidR="00A12A77" w:rsidRPr="0081571F" w:rsidRDefault="00A12A77" w:rsidP="00A12A77">
      <w:pPr>
        <w:pStyle w:val="Intestazione"/>
        <w:ind w:left="284"/>
        <w:jc w:val="both"/>
        <w:rPr>
          <w:rFonts w:asciiTheme="minorHAnsi" w:hAnsiTheme="minorHAnsi"/>
          <w:sz w:val="28"/>
          <w:szCs w:val="28"/>
        </w:rPr>
      </w:pPr>
    </w:p>
    <w:p w:rsidR="00A12A77" w:rsidRPr="0081571F" w:rsidRDefault="00A12A77" w:rsidP="00A12A77">
      <w:pPr>
        <w:pStyle w:val="Intestazione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81571F">
        <w:rPr>
          <w:rFonts w:asciiTheme="minorHAnsi" w:hAnsiTheme="minorHAnsi"/>
          <w:sz w:val="28"/>
          <w:szCs w:val="28"/>
        </w:rPr>
        <w:t xml:space="preserve">La L.R. n. 25/1988 e </w:t>
      </w:r>
      <w:proofErr w:type="spellStart"/>
      <w:r w:rsidRPr="0081571F">
        <w:rPr>
          <w:rFonts w:asciiTheme="minorHAnsi" w:hAnsiTheme="minorHAnsi"/>
          <w:sz w:val="28"/>
          <w:szCs w:val="28"/>
        </w:rPr>
        <w:t>s.m.i.</w:t>
      </w:r>
      <w:proofErr w:type="spellEnd"/>
      <w:r w:rsidRPr="0081571F">
        <w:rPr>
          <w:rFonts w:asciiTheme="minorHAnsi" w:hAnsiTheme="minorHAnsi"/>
          <w:sz w:val="28"/>
          <w:szCs w:val="28"/>
        </w:rPr>
        <w:t>.</w:t>
      </w:r>
    </w:p>
    <w:p w:rsidR="00DF7BCD" w:rsidRPr="0081571F" w:rsidRDefault="00DF7BCD" w:rsidP="00DF7BCD">
      <w:pPr>
        <w:pStyle w:val="Intestazione"/>
        <w:ind w:left="644"/>
        <w:jc w:val="both"/>
        <w:rPr>
          <w:rFonts w:asciiTheme="minorHAnsi" w:hAnsiTheme="minorHAnsi"/>
          <w:sz w:val="28"/>
          <w:szCs w:val="28"/>
        </w:rPr>
      </w:pPr>
    </w:p>
    <w:p w:rsidR="00A12A77" w:rsidRPr="0081571F" w:rsidRDefault="00A12A77" w:rsidP="00A12A77">
      <w:pPr>
        <w:pStyle w:val="Intestazione"/>
        <w:numPr>
          <w:ilvl w:val="0"/>
          <w:numId w:val="1"/>
        </w:numPr>
        <w:jc w:val="both"/>
        <w:rPr>
          <w:sz w:val="28"/>
          <w:szCs w:val="28"/>
        </w:rPr>
      </w:pPr>
      <w:r w:rsidRPr="0081571F">
        <w:rPr>
          <w:rFonts w:asciiTheme="minorHAnsi" w:hAnsiTheme="minorHAnsi"/>
          <w:sz w:val="28"/>
          <w:szCs w:val="28"/>
        </w:rPr>
        <w:t xml:space="preserve">Il PSR 2014/2020 misura 13, sottomisura 13.1 giusto Avviso Pubblico approvato con </w:t>
      </w:r>
      <w:r w:rsidR="00D61983" w:rsidRPr="0081571F">
        <w:rPr>
          <w:rFonts w:asciiTheme="minorHAnsi" w:hAnsiTheme="minorHAnsi"/>
          <w:sz w:val="28"/>
          <w:szCs w:val="28"/>
        </w:rPr>
        <w:t>DPD021/25 del 08/02/2018.</w:t>
      </w:r>
    </w:p>
    <w:p w:rsidR="00C230E6" w:rsidRDefault="00C230E6" w:rsidP="00AC13F3">
      <w:pPr>
        <w:pStyle w:val="Paragrafoelenco"/>
        <w:jc w:val="both"/>
        <w:rPr>
          <w:sz w:val="28"/>
          <w:szCs w:val="28"/>
        </w:rPr>
      </w:pPr>
    </w:p>
    <w:p w:rsidR="0081571F" w:rsidRDefault="0081571F" w:rsidP="00AC13F3">
      <w:pPr>
        <w:pStyle w:val="Paragrafoelenco"/>
        <w:jc w:val="both"/>
        <w:rPr>
          <w:sz w:val="28"/>
          <w:szCs w:val="28"/>
        </w:rPr>
      </w:pPr>
    </w:p>
    <w:p w:rsidR="0081571F" w:rsidRPr="0081571F" w:rsidRDefault="0081571F" w:rsidP="00AC13F3">
      <w:pPr>
        <w:pStyle w:val="Paragrafoelenco"/>
        <w:jc w:val="both"/>
        <w:rPr>
          <w:sz w:val="28"/>
          <w:szCs w:val="28"/>
        </w:rPr>
      </w:pPr>
    </w:p>
    <w:p w:rsidR="006C420A" w:rsidRPr="0081571F" w:rsidRDefault="006C420A" w:rsidP="00C230E6">
      <w:pPr>
        <w:rPr>
          <w:sz w:val="32"/>
          <w:szCs w:val="32"/>
          <w:u w:val="single"/>
        </w:rPr>
      </w:pPr>
    </w:p>
    <w:p w:rsidR="00E03890" w:rsidRPr="0081571F" w:rsidRDefault="00322CB0" w:rsidP="00C230E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Art. 2 Aree Montane Esuberanti da concedere in affitto ai non residenti</w:t>
      </w:r>
    </w:p>
    <w:p w:rsidR="00C230E6" w:rsidRPr="0081571F" w:rsidRDefault="00C230E6" w:rsidP="00C230E6">
      <w:pPr>
        <w:pStyle w:val="Default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6A49D3" w:rsidRDefault="00C230E6" w:rsidP="00322CB0">
      <w:pPr>
        <w:pStyle w:val="Default"/>
        <w:numPr>
          <w:ilvl w:val="0"/>
          <w:numId w:val="19"/>
        </w:numPr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Il complesso dei terreni montani gravati dal diritto di uso civico di pascolo,</w:t>
      </w:r>
      <w:r w:rsidR="00FA155D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 </w:t>
      </w:r>
      <w:r w:rsidR="00322CB0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di proprietà del Comune di Fano Adriano </w:t>
      </w:r>
      <w:r w:rsidR="00F97167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risultante </w:t>
      </w:r>
      <w:r w:rsidR="00322CB0">
        <w:rPr>
          <w:rFonts w:asciiTheme="minorHAnsi" w:eastAsia="Times New Roman" w:hAnsiTheme="minorHAnsi" w:cs="Times New Roman"/>
          <w:color w:val="auto"/>
          <w:sz w:val="28"/>
          <w:szCs w:val="28"/>
        </w:rPr>
        <w:t>esuberante r</w:t>
      </w:r>
      <w:r w:rsidR="00B918AB">
        <w:rPr>
          <w:rFonts w:asciiTheme="minorHAnsi" w:eastAsia="Times New Roman" w:hAnsiTheme="minorHAnsi" w:cs="Times New Roman"/>
          <w:color w:val="auto"/>
          <w:sz w:val="28"/>
          <w:szCs w:val="28"/>
        </w:rPr>
        <w:t>ispetto al Piano Approvato con delibera di G</w:t>
      </w:r>
      <w:r w:rsidR="00322CB0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iunta n. 30 del 19/04/2018, </w:t>
      </w:r>
      <w:r w:rsidR="00FA155D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è individuato </w:t>
      </w:r>
      <w:r w:rsidR="00FF29AA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nei territori </w:t>
      </w:r>
      <w:r w:rsidR="00FA155D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 </w:t>
      </w:r>
      <w:r w:rsidR="00322CB0">
        <w:rPr>
          <w:rFonts w:asciiTheme="minorHAnsi" w:eastAsia="Times New Roman" w:hAnsiTheme="minorHAnsi" w:cs="Times New Roman"/>
          <w:color w:val="auto"/>
          <w:sz w:val="28"/>
          <w:szCs w:val="28"/>
        </w:rPr>
        <w:t>ricadenti nel territorio del Comune di Montorio al Vomano d</w:t>
      </w:r>
      <w:r w:rsidR="00B918AB">
        <w:rPr>
          <w:rFonts w:asciiTheme="minorHAnsi" w:eastAsia="Times New Roman" w:hAnsiTheme="minorHAnsi" w:cs="Times New Roman"/>
          <w:color w:val="auto"/>
          <w:sz w:val="28"/>
          <w:szCs w:val="28"/>
        </w:rPr>
        <w:t>istinti al  foglio 44 part. 829</w:t>
      </w:r>
      <w:r w:rsidR="00322CB0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</w:t>
      </w:r>
      <w:r w:rsidR="00B918AB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e al </w:t>
      </w:r>
      <w:r w:rsidR="00322CB0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foglio 51 part. 126,244,281 </w:t>
      </w:r>
      <w:r w:rsidR="00B918AB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. </w:t>
      </w:r>
    </w:p>
    <w:p w:rsidR="001B65EF" w:rsidRPr="0081571F" w:rsidRDefault="006A49D3" w:rsidP="00322CB0">
      <w:pPr>
        <w:pStyle w:val="Default"/>
        <w:numPr>
          <w:ilvl w:val="0"/>
          <w:numId w:val="19"/>
        </w:numPr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>
        <w:rPr>
          <w:rFonts w:asciiTheme="minorHAnsi" w:eastAsia="Times New Roman" w:hAnsiTheme="minorHAnsi" w:cs="Times New Roman"/>
          <w:color w:val="auto"/>
          <w:sz w:val="28"/>
          <w:szCs w:val="28"/>
        </w:rPr>
        <w:t>La zona compresa nel seguente Piano di seguito indicata identificata c</w:t>
      </w:r>
      <w:r w:rsidR="00025A1B">
        <w:rPr>
          <w:rFonts w:asciiTheme="minorHAnsi" w:eastAsia="Times New Roman" w:hAnsiTheme="minorHAnsi" w:cs="Times New Roman"/>
          <w:color w:val="auto"/>
          <w:sz w:val="28"/>
          <w:szCs w:val="28"/>
        </w:rPr>
        <w:t>ome lotto unico</w:t>
      </w:r>
      <w:r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può essere assegnata </w:t>
      </w:r>
      <w:r w:rsidR="00B918AB">
        <w:rPr>
          <w:rFonts w:asciiTheme="minorHAnsi" w:eastAsia="Times New Roman" w:hAnsiTheme="minorHAnsi" w:cs="Times New Roman"/>
          <w:color w:val="auto"/>
          <w:sz w:val="28"/>
          <w:szCs w:val="28"/>
        </w:rPr>
        <w:t>a cittad</w:t>
      </w:r>
      <w:r>
        <w:rPr>
          <w:rFonts w:asciiTheme="minorHAnsi" w:eastAsia="Times New Roman" w:hAnsiTheme="minorHAnsi" w:cs="Times New Roman"/>
          <w:color w:val="auto"/>
          <w:sz w:val="28"/>
          <w:szCs w:val="28"/>
        </w:rPr>
        <w:t>ini richiedenti  provenienti da altri comuni così  come deliberato dalla giunta municipale n. 84 del 13/06/1985.</w:t>
      </w:r>
    </w:p>
    <w:p w:rsidR="001B65EF" w:rsidRPr="0081571F" w:rsidRDefault="001B65EF" w:rsidP="001B65EF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7F1A93" w:rsidRDefault="007F1A93" w:rsidP="00441AD6">
      <w:pPr>
        <w:pStyle w:val="Default"/>
        <w:ind w:left="240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6A49D3" w:rsidRDefault="006A49D3" w:rsidP="00441AD6">
      <w:pPr>
        <w:pStyle w:val="Default"/>
        <w:ind w:left="240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6A49D3" w:rsidRPr="0081571F" w:rsidRDefault="006A49D3" w:rsidP="00441AD6">
      <w:pPr>
        <w:pStyle w:val="Default"/>
        <w:ind w:left="240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C230E6" w:rsidRPr="0081571F" w:rsidRDefault="00025A1B" w:rsidP="00824126">
      <w:pPr>
        <w:rPr>
          <w:sz w:val="48"/>
          <w:szCs w:val="48"/>
        </w:rPr>
      </w:pPr>
      <w:r>
        <w:rPr>
          <w:sz w:val="48"/>
          <w:szCs w:val="48"/>
        </w:rPr>
        <w:t>LOTTO UNICO</w:t>
      </w:r>
      <w:r w:rsidR="00824126" w:rsidRPr="0081571F">
        <w:rPr>
          <w:sz w:val="48"/>
          <w:szCs w:val="48"/>
        </w:rPr>
        <w:t xml:space="preserve"> </w:t>
      </w:r>
    </w:p>
    <w:tbl>
      <w:tblPr>
        <w:tblStyle w:val="Grigliachiara-Colore3"/>
        <w:tblpPr w:leftFromText="141" w:rightFromText="141" w:vertAnchor="text" w:tblpY="1"/>
        <w:tblOverlap w:val="never"/>
        <w:tblW w:w="9606" w:type="dxa"/>
        <w:tblLook w:val="04E0" w:firstRow="1" w:lastRow="1" w:firstColumn="1" w:lastColumn="0" w:noHBand="0" w:noVBand="1"/>
      </w:tblPr>
      <w:tblGrid>
        <w:gridCol w:w="1815"/>
        <w:gridCol w:w="2262"/>
        <w:gridCol w:w="2268"/>
        <w:gridCol w:w="3261"/>
      </w:tblGrid>
      <w:tr w:rsidR="00D15148" w:rsidRPr="0081571F" w:rsidTr="00824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Merge w:val="restart"/>
            <w:hideMark/>
          </w:tcPr>
          <w:p w:rsidR="00D15148" w:rsidRPr="0081571F" w:rsidRDefault="00D15148" w:rsidP="00824126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FOGLIO</w:t>
            </w:r>
          </w:p>
        </w:tc>
        <w:tc>
          <w:tcPr>
            <w:tcW w:w="2262" w:type="dxa"/>
            <w:vMerge w:val="restart"/>
            <w:hideMark/>
          </w:tcPr>
          <w:p w:rsidR="00D15148" w:rsidRPr="0081571F" w:rsidRDefault="00D15148" w:rsidP="00824126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PART.</w:t>
            </w:r>
          </w:p>
        </w:tc>
        <w:tc>
          <w:tcPr>
            <w:tcW w:w="2268" w:type="dxa"/>
            <w:hideMark/>
          </w:tcPr>
          <w:p w:rsidR="00D15148" w:rsidRPr="0081571F" w:rsidRDefault="00D15148" w:rsidP="00824126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Superficie catastale</w:t>
            </w:r>
          </w:p>
        </w:tc>
        <w:tc>
          <w:tcPr>
            <w:tcW w:w="3261" w:type="dxa"/>
            <w:vMerge w:val="restart"/>
            <w:hideMark/>
          </w:tcPr>
          <w:p w:rsidR="00D15148" w:rsidRPr="0081571F" w:rsidRDefault="00D15148" w:rsidP="00824126">
            <w:pPr>
              <w:pStyle w:val="Paragrafoelenc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UBA MASSIMA LOTTO</w:t>
            </w:r>
          </w:p>
        </w:tc>
      </w:tr>
      <w:tr w:rsidR="00D15148" w:rsidRPr="0081571F" w:rsidTr="00824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Merge/>
            <w:hideMark/>
          </w:tcPr>
          <w:p w:rsidR="00D15148" w:rsidRPr="0081571F" w:rsidRDefault="00D15148" w:rsidP="00824126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vMerge/>
            <w:hideMark/>
          </w:tcPr>
          <w:p w:rsidR="00D15148" w:rsidRPr="0081571F" w:rsidRDefault="00D15148" w:rsidP="0082412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D15148" w:rsidRPr="0081571F" w:rsidRDefault="00D15148" w:rsidP="0082412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Ha </w:t>
            </w:r>
          </w:p>
        </w:tc>
        <w:tc>
          <w:tcPr>
            <w:tcW w:w="3261" w:type="dxa"/>
            <w:vMerge/>
            <w:hideMark/>
          </w:tcPr>
          <w:p w:rsidR="00D15148" w:rsidRPr="0081571F" w:rsidRDefault="00D15148" w:rsidP="0082412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15148" w:rsidRPr="0081571F" w:rsidTr="008241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Merge/>
            <w:hideMark/>
          </w:tcPr>
          <w:p w:rsidR="00D15148" w:rsidRPr="0081571F" w:rsidRDefault="00D15148" w:rsidP="00824126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vMerge/>
            <w:hideMark/>
          </w:tcPr>
          <w:p w:rsidR="00D15148" w:rsidRPr="0081571F" w:rsidRDefault="00D15148" w:rsidP="00824126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D15148" w:rsidRPr="0081571F" w:rsidRDefault="00D15148" w:rsidP="00824126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1571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vMerge/>
            <w:hideMark/>
          </w:tcPr>
          <w:p w:rsidR="00D15148" w:rsidRPr="0081571F" w:rsidRDefault="00D15148" w:rsidP="00824126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15148" w:rsidRPr="0081571F" w:rsidTr="00824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:rsidR="00D15148" w:rsidRPr="0081571F" w:rsidRDefault="00322CB0" w:rsidP="00824126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262" w:type="dxa"/>
            <w:noWrap/>
            <w:hideMark/>
          </w:tcPr>
          <w:p w:rsidR="00D15148" w:rsidRPr="0081571F" w:rsidRDefault="00B918AB" w:rsidP="0082412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829</w:t>
            </w:r>
          </w:p>
        </w:tc>
        <w:tc>
          <w:tcPr>
            <w:tcW w:w="2268" w:type="dxa"/>
            <w:noWrap/>
            <w:hideMark/>
          </w:tcPr>
          <w:p w:rsidR="00D15148" w:rsidRPr="0081571F" w:rsidRDefault="00B918AB" w:rsidP="0082412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12,44</w:t>
            </w:r>
          </w:p>
        </w:tc>
        <w:tc>
          <w:tcPr>
            <w:tcW w:w="3261" w:type="dxa"/>
            <w:noWrap/>
            <w:hideMark/>
          </w:tcPr>
          <w:p w:rsidR="00D15148" w:rsidRPr="0081571F" w:rsidRDefault="00D15148" w:rsidP="0082412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15148" w:rsidRPr="0081571F" w:rsidTr="008241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:rsidR="00D15148" w:rsidRPr="0081571F" w:rsidRDefault="00322CB0" w:rsidP="00824126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262" w:type="dxa"/>
            <w:noWrap/>
            <w:hideMark/>
          </w:tcPr>
          <w:p w:rsidR="00D15148" w:rsidRPr="0081571F" w:rsidRDefault="00B918AB" w:rsidP="00824126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268" w:type="dxa"/>
            <w:noWrap/>
            <w:hideMark/>
          </w:tcPr>
          <w:p w:rsidR="00D15148" w:rsidRPr="0081571F" w:rsidRDefault="00B918AB" w:rsidP="00824126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2,11</w:t>
            </w:r>
          </w:p>
        </w:tc>
        <w:tc>
          <w:tcPr>
            <w:tcW w:w="3261" w:type="dxa"/>
            <w:noWrap/>
            <w:hideMark/>
          </w:tcPr>
          <w:p w:rsidR="00D15148" w:rsidRPr="0081571F" w:rsidRDefault="00D15148" w:rsidP="00824126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15148" w:rsidRPr="0081571F" w:rsidTr="00824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:rsidR="00D15148" w:rsidRPr="0081571F" w:rsidRDefault="00322CB0" w:rsidP="00824126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262" w:type="dxa"/>
            <w:noWrap/>
            <w:hideMark/>
          </w:tcPr>
          <w:p w:rsidR="00D15148" w:rsidRPr="0081571F" w:rsidRDefault="00B918AB" w:rsidP="0082412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268" w:type="dxa"/>
            <w:noWrap/>
            <w:hideMark/>
          </w:tcPr>
          <w:p w:rsidR="00D15148" w:rsidRPr="0081571F" w:rsidRDefault="00B918AB" w:rsidP="0082412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3261" w:type="dxa"/>
            <w:noWrap/>
            <w:hideMark/>
          </w:tcPr>
          <w:p w:rsidR="00D15148" w:rsidRPr="0081571F" w:rsidRDefault="00D15148" w:rsidP="00824126">
            <w:pPr>
              <w:pStyle w:val="Paragrafoelenc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15148" w:rsidRPr="0081571F" w:rsidTr="008241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:rsidR="00D15148" w:rsidRPr="0081571F" w:rsidRDefault="00322CB0" w:rsidP="00824126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262" w:type="dxa"/>
            <w:noWrap/>
            <w:hideMark/>
          </w:tcPr>
          <w:p w:rsidR="00D15148" w:rsidRPr="0081571F" w:rsidRDefault="00B918AB" w:rsidP="00824126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2268" w:type="dxa"/>
            <w:noWrap/>
            <w:hideMark/>
          </w:tcPr>
          <w:p w:rsidR="00D15148" w:rsidRPr="0081571F" w:rsidRDefault="00B918AB" w:rsidP="00824126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5,93</w:t>
            </w:r>
          </w:p>
        </w:tc>
        <w:tc>
          <w:tcPr>
            <w:tcW w:w="3261" w:type="dxa"/>
            <w:noWrap/>
            <w:hideMark/>
          </w:tcPr>
          <w:p w:rsidR="00D15148" w:rsidRPr="0081571F" w:rsidRDefault="00D15148" w:rsidP="00824126">
            <w:pPr>
              <w:pStyle w:val="Paragrafoelenc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15148" w:rsidRPr="0081571F" w:rsidTr="00B918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:rsidR="00D15148" w:rsidRPr="0081571F" w:rsidRDefault="00D15148" w:rsidP="00824126">
            <w:pPr>
              <w:pStyle w:val="Paragrafoelenc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noWrap/>
            <w:hideMark/>
          </w:tcPr>
          <w:p w:rsidR="00D15148" w:rsidRPr="0081571F" w:rsidRDefault="00B918AB" w:rsidP="00824126">
            <w:pPr>
              <w:pStyle w:val="Paragrafoelenc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Totali terreni comunali</w:t>
            </w:r>
          </w:p>
        </w:tc>
        <w:tc>
          <w:tcPr>
            <w:tcW w:w="2268" w:type="dxa"/>
            <w:noWrap/>
            <w:hideMark/>
          </w:tcPr>
          <w:p w:rsidR="00D15148" w:rsidRPr="0081571F" w:rsidRDefault="00B918AB" w:rsidP="00824126">
            <w:pPr>
              <w:pStyle w:val="Paragrafoelenc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21,34</w:t>
            </w:r>
          </w:p>
        </w:tc>
        <w:tc>
          <w:tcPr>
            <w:tcW w:w="3261" w:type="dxa"/>
            <w:noWrap/>
            <w:hideMark/>
          </w:tcPr>
          <w:p w:rsidR="00D15148" w:rsidRPr="0081571F" w:rsidRDefault="00025A1B" w:rsidP="00824126">
            <w:pPr>
              <w:pStyle w:val="Paragrafoelenc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22</w:t>
            </w:r>
            <w:r w:rsidR="00B918A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circa</w:t>
            </w:r>
          </w:p>
        </w:tc>
      </w:tr>
    </w:tbl>
    <w:p w:rsidR="008B6C05" w:rsidRDefault="008B6C05" w:rsidP="003F4EBB">
      <w:pPr>
        <w:rPr>
          <w:sz w:val="24"/>
          <w:szCs w:val="24"/>
        </w:rPr>
      </w:pPr>
    </w:p>
    <w:p w:rsidR="006A49D3" w:rsidRDefault="006A49D3" w:rsidP="003F4EBB">
      <w:pPr>
        <w:rPr>
          <w:sz w:val="24"/>
          <w:szCs w:val="24"/>
        </w:rPr>
      </w:pPr>
    </w:p>
    <w:p w:rsidR="000F626F" w:rsidRPr="0081571F" w:rsidRDefault="00D6066D" w:rsidP="000F626F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Art. 3</w:t>
      </w:r>
      <w:r w:rsidR="000F626F" w:rsidRPr="0081571F">
        <w:rPr>
          <w:sz w:val="32"/>
          <w:szCs w:val="32"/>
          <w:u w:val="single"/>
        </w:rPr>
        <w:t xml:space="preserve"> Carico di Bestiame e tempi dell’utilizzazione        </w:t>
      </w:r>
    </w:p>
    <w:p w:rsidR="000F626F" w:rsidRPr="0081571F" w:rsidRDefault="000F626F" w:rsidP="000F626F">
      <w:pPr>
        <w:pStyle w:val="Default"/>
        <w:ind w:left="360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0F626F" w:rsidRPr="0081571F" w:rsidRDefault="000F626F" w:rsidP="000F626F">
      <w:pPr>
        <w:pStyle w:val="Default"/>
        <w:numPr>
          <w:ilvl w:val="0"/>
          <w:numId w:val="18"/>
        </w:numPr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Il carico di bestiame  ammissibile per ettaro di pascolo, è  dipendente dalla       specie allevata e così come stabilito dalle PMPF in vigore nella Provincia di Teramo,  non potrà superare per ogni ettaro di pascolo , un capo bovino o equino adulto, salvo il ragguaglio a 5 ovini, a 3 suini, a 2 caprini, oppure due allievi di bestiame grosso ed  è e</w:t>
      </w:r>
      <w:r w:rsidR="00D15148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spresso in U.B.A. (UNITA’ BESTIAME  ADULTO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)  </w:t>
      </w:r>
      <w:r w:rsidR="00E3635A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t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enendo conto degli indici di conversione di seguito riportati :</w:t>
      </w:r>
    </w:p>
    <w:p w:rsidR="000F626F" w:rsidRPr="0081571F" w:rsidRDefault="000F626F" w:rsidP="000F626F">
      <w:pPr>
        <w:pStyle w:val="Default"/>
        <w:ind w:left="720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677"/>
      </w:tblGrid>
      <w:tr w:rsidR="006C4F18" w:rsidRPr="0081571F" w:rsidTr="006C420A">
        <w:tc>
          <w:tcPr>
            <w:tcW w:w="4111" w:type="dxa"/>
          </w:tcPr>
          <w:p w:rsidR="006C4F18" w:rsidRPr="0081571F" w:rsidRDefault="006C4F18" w:rsidP="006C420A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 w:rsidRPr="0081571F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lastRenderedPageBreak/>
              <w:t>Specie di animali</w:t>
            </w:r>
          </w:p>
        </w:tc>
        <w:tc>
          <w:tcPr>
            <w:tcW w:w="4677" w:type="dxa"/>
          </w:tcPr>
          <w:p w:rsidR="006C4F18" w:rsidRPr="0081571F" w:rsidRDefault="006C4F18" w:rsidP="006C420A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 w:rsidRPr="0081571F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UBA/CAPO/HA</w:t>
            </w:r>
          </w:p>
        </w:tc>
      </w:tr>
      <w:tr w:rsidR="006C4F18" w:rsidRPr="0081571F" w:rsidTr="006C420A">
        <w:tc>
          <w:tcPr>
            <w:tcW w:w="4111" w:type="dxa"/>
          </w:tcPr>
          <w:p w:rsidR="006C4F18" w:rsidRPr="0081571F" w:rsidRDefault="006C4F18" w:rsidP="006C420A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 w:rsidRPr="0081571F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Tori, vacche e altri bovini , equini adulti</w:t>
            </w:r>
          </w:p>
        </w:tc>
        <w:tc>
          <w:tcPr>
            <w:tcW w:w="4677" w:type="dxa"/>
          </w:tcPr>
          <w:p w:rsidR="006C4F18" w:rsidRPr="0081571F" w:rsidRDefault="006C4F18" w:rsidP="006C420A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 w:rsidRPr="0081571F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1,00</w:t>
            </w:r>
          </w:p>
        </w:tc>
      </w:tr>
      <w:tr w:rsidR="006C4F18" w:rsidRPr="0081571F" w:rsidTr="006C420A">
        <w:tc>
          <w:tcPr>
            <w:tcW w:w="4111" w:type="dxa"/>
          </w:tcPr>
          <w:p w:rsidR="006C4F18" w:rsidRPr="0081571F" w:rsidRDefault="006C4F18" w:rsidP="006C420A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 w:rsidRPr="0081571F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Bovini  equini di meno di 6 mesi e caprini</w:t>
            </w:r>
          </w:p>
        </w:tc>
        <w:tc>
          <w:tcPr>
            <w:tcW w:w="4677" w:type="dxa"/>
          </w:tcPr>
          <w:p w:rsidR="006C4F18" w:rsidRPr="0081571F" w:rsidRDefault="006C4F18" w:rsidP="006C420A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 w:rsidRPr="0081571F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0,50</w:t>
            </w:r>
          </w:p>
        </w:tc>
      </w:tr>
      <w:tr w:rsidR="006C4F18" w:rsidRPr="0081571F" w:rsidTr="006C420A">
        <w:trPr>
          <w:trHeight w:val="70"/>
        </w:trPr>
        <w:tc>
          <w:tcPr>
            <w:tcW w:w="4111" w:type="dxa"/>
          </w:tcPr>
          <w:p w:rsidR="006C4F18" w:rsidRPr="0081571F" w:rsidRDefault="006C4F18" w:rsidP="006C420A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 w:rsidRPr="0081571F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Ovini</w:t>
            </w:r>
          </w:p>
        </w:tc>
        <w:tc>
          <w:tcPr>
            <w:tcW w:w="4677" w:type="dxa"/>
          </w:tcPr>
          <w:p w:rsidR="006C4F18" w:rsidRPr="0081571F" w:rsidRDefault="006C4F18" w:rsidP="006C420A">
            <w:pPr>
              <w:pStyle w:val="Default"/>
              <w:ind w:left="360"/>
              <w:jc w:val="both"/>
              <w:rPr>
                <w:rFonts w:asciiTheme="minorHAnsi" w:hAnsiTheme="minorHAnsi" w:cs="Times New Roman"/>
                <w:color w:val="auto"/>
                <w:sz w:val="28"/>
                <w:szCs w:val="28"/>
              </w:rPr>
            </w:pPr>
            <w:r w:rsidRPr="0081571F">
              <w:rPr>
                <w:rFonts w:asciiTheme="minorHAnsi" w:hAnsiTheme="minorHAnsi" w:cs="Times New Roman"/>
                <w:color w:val="auto"/>
                <w:sz w:val="28"/>
                <w:szCs w:val="28"/>
              </w:rPr>
              <w:t>0,2</w:t>
            </w:r>
          </w:p>
        </w:tc>
      </w:tr>
    </w:tbl>
    <w:p w:rsidR="000F626F" w:rsidRPr="0081571F" w:rsidRDefault="000F626F" w:rsidP="00244D05">
      <w:pPr>
        <w:pStyle w:val="Default"/>
        <w:numPr>
          <w:ilvl w:val="0"/>
          <w:numId w:val="18"/>
        </w:numPr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Il cari</w:t>
      </w:r>
      <w:r w:rsidR="00025A1B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co di bestiame possibile sul 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LOTTO tiene conto dello stato ottimale  </w:t>
      </w:r>
      <w:r w:rsidR="00BC5C13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del </w:t>
      </w:r>
      <w:proofErr w:type="spellStart"/>
      <w:r w:rsidR="00BC5C13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cotico</w:t>
      </w:r>
      <w:proofErr w:type="spellEnd"/>
      <w:r w:rsidR="00BC5C13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erboso pascolivo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e  deve essere compreso tra un minimo dello 0,2 ad un massimo  di 1,0 UBA/ha</w:t>
      </w:r>
    </w:p>
    <w:p w:rsidR="000F626F" w:rsidRPr="0081571F" w:rsidRDefault="000F626F" w:rsidP="000F626F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0F626F" w:rsidRPr="0081571F" w:rsidRDefault="00244D05" w:rsidP="000F626F">
      <w:pPr>
        <w:pStyle w:val="Default"/>
        <w:numPr>
          <w:ilvl w:val="0"/>
          <w:numId w:val="18"/>
        </w:numPr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I</w:t>
      </w:r>
      <w:r w:rsidR="000F626F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n conformità alle norme per i terreni pascolivi delle Prescrizioni di Massima e di Polizia Forestale in vigore nella Provincia di Teramo che recita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no:</w:t>
      </w:r>
      <w:r w:rsidR="000F626F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“ il pascolo nei terreni pascolivi ad altitudine compresa tra i 700 e i 1000 m. può esercitarsi solo dal 15/05 al 31/10 e ad altitudine superiore ai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1000 metri dal 1/06 al 15/10 ”, in deroga all’art. 42 e 45 del Regolamento Comunale degli Usi Civici </w:t>
      </w:r>
      <w:r w:rsidRPr="0081571F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>è concesso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</w:t>
      </w:r>
      <w:r w:rsidR="000F626F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il pascolo sui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terreni gravati da uso civico</w:t>
      </w:r>
      <w:r w:rsidR="000F626F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ad altitudine compresa tra i 700 e i 1000 m. solo dal 15/05 al 31/10  mentre ad altitudine superiore a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i 1000 metri dal 1/06 al 15/10 </w:t>
      </w:r>
      <w:r w:rsidR="000F626F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.</w:t>
      </w:r>
    </w:p>
    <w:p w:rsidR="0008380E" w:rsidRPr="0081571F" w:rsidRDefault="0008380E" w:rsidP="00E3635A">
      <w:pPr>
        <w:jc w:val="both"/>
        <w:rPr>
          <w:sz w:val="32"/>
          <w:szCs w:val="32"/>
          <w:u w:val="single"/>
        </w:rPr>
      </w:pPr>
    </w:p>
    <w:p w:rsidR="00E3635A" w:rsidRDefault="00D6066D" w:rsidP="00E3635A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Art. 4</w:t>
      </w:r>
      <w:r w:rsidR="00E3635A" w:rsidRPr="0081571F">
        <w:rPr>
          <w:sz w:val="32"/>
          <w:szCs w:val="32"/>
          <w:u w:val="single"/>
        </w:rPr>
        <w:t xml:space="preserve"> Validità</w:t>
      </w:r>
      <w:r w:rsidR="00A12A77" w:rsidRPr="0081571F">
        <w:rPr>
          <w:sz w:val="32"/>
          <w:szCs w:val="32"/>
          <w:u w:val="single"/>
        </w:rPr>
        <w:t xml:space="preserve"> e durata </w:t>
      </w:r>
      <w:r w:rsidR="00AF33C1" w:rsidRPr="0081571F">
        <w:rPr>
          <w:sz w:val="32"/>
          <w:szCs w:val="32"/>
          <w:u w:val="single"/>
        </w:rPr>
        <w:t>del Piano</w:t>
      </w:r>
      <w:r w:rsidR="00E3635A" w:rsidRPr="0081571F">
        <w:rPr>
          <w:sz w:val="32"/>
          <w:szCs w:val="32"/>
          <w:u w:val="single"/>
        </w:rPr>
        <w:t xml:space="preserve">   </w:t>
      </w:r>
    </w:p>
    <w:p w:rsidR="0081571F" w:rsidRPr="0081571F" w:rsidRDefault="0081571F" w:rsidP="00E3635A">
      <w:pPr>
        <w:jc w:val="both"/>
        <w:rPr>
          <w:sz w:val="32"/>
          <w:szCs w:val="32"/>
          <w:u w:val="single"/>
        </w:rPr>
      </w:pPr>
    </w:p>
    <w:p w:rsidR="00E3635A" w:rsidRPr="0081571F" w:rsidRDefault="00E3635A" w:rsidP="00A12A77">
      <w:pPr>
        <w:pStyle w:val="Default"/>
        <w:numPr>
          <w:ilvl w:val="0"/>
          <w:numId w:val="18"/>
        </w:numPr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Il presente Piano di Utilizzazione</w:t>
      </w:r>
      <w:r w:rsidR="00E4483C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per gli anni 201</w:t>
      </w:r>
      <w:r w:rsidR="00DF7BCD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8/2019</w:t>
      </w:r>
      <w:r w:rsidR="00E4483C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,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redatto ai sensi della L.R. n. 3/2014, Regolamento Comunale</w:t>
      </w:r>
      <w:r w:rsidR="00096610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sull’esercizio degli usi civici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, nonché delle PMPF in vigore nella Provincia di Teramo in quanto in vigore, </w:t>
      </w:r>
      <w:r w:rsidR="00A12A77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nonché ai soli fini Il PSR 2014/2020 misura 13, sottomisura 13.1 giusto Avviso Pubblico approva</w:t>
      </w:r>
      <w:r w:rsidR="00217B6A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to con DPD021/25 del 08/02/2018</w:t>
      </w:r>
      <w:r w:rsidR="00E4483C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,</w:t>
      </w:r>
      <w:r w:rsidR="00A12A77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</w:t>
      </w:r>
      <w:r w:rsidR="006C420A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resta valido sino al  </w:t>
      </w:r>
      <w:r w:rsidR="00DF7BCD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14/05/2019</w:t>
      </w: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, </w:t>
      </w:r>
      <w:r w:rsidR="00AF33C1"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fatta salva la superiore approvazione da parte del competente Servizio della Regione Abruzzo e la eventuali normative successive in contrasto.</w:t>
      </w:r>
    </w:p>
    <w:p w:rsidR="00E3635A" w:rsidRPr="0081571F" w:rsidRDefault="00E3635A" w:rsidP="00E3635A">
      <w:pPr>
        <w:pStyle w:val="Default"/>
        <w:jc w:val="center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E3635A" w:rsidRDefault="00E3635A" w:rsidP="00E3635A">
      <w:pPr>
        <w:pStyle w:val="Default"/>
        <w:jc w:val="center"/>
        <w:rPr>
          <w:rFonts w:asciiTheme="minorHAnsi" w:eastAsia="Times New Roman" w:hAnsiTheme="minorHAnsi" w:cs="Times New Roman"/>
          <w:color w:val="auto"/>
          <w:sz w:val="28"/>
          <w:szCs w:val="28"/>
        </w:rPr>
      </w:pPr>
    </w:p>
    <w:p w:rsidR="0081571F" w:rsidRPr="0081571F" w:rsidRDefault="0081571F" w:rsidP="00E3635A">
      <w:pPr>
        <w:pStyle w:val="Default"/>
        <w:jc w:val="center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bookmarkStart w:id="0" w:name="_GoBack"/>
      <w:bookmarkEnd w:id="0"/>
    </w:p>
    <w:p w:rsidR="000F626F" w:rsidRPr="0081571F" w:rsidRDefault="00E3635A" w:rsidP="00E3635A">
      <w:pPr>
        <w:pStyle w:val="Default"/>
        <w:jc w:val="center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IL RESPONSABILE DELL’AREA III^</w:t>
      </w:r>
    </w:p>
    <w:p w:rsidR="00E3635A" w:rsidRPr="0081571F" w:rsidRDefault="00E3635A" w:rsidP="00E3635A">
      <w:pPr>
        <w:pStyle w:val="Default"/>
        <w:jc w:val="center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>-Urbanistica e LL.PP.-</w:t>
      </w:r>
    </w:p>
    <w:p w:rsidR="00FB6391" w:rsidRPr="00FB6391" w:rsidRDefault="00590FA9" w:rsidP="00FB6391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8"/>
          <w:szCs w:val="28"/>
        </w:rPr>
      </w:pPr>
      <w:r w:rsidRPr="0081571F">
        <w:rPr>
          <w:rFonts w:asciiTheme="minorHAnsi" w:eastAsia="Times New Roman" w:hAnsiTheme="minorHAnsi" w:cs="Times New Roman"/>
          <w:color w:val="auto"/>
          <w:sz w:val="28"/>
          <w:szCs w:val="28"/>
        </w:rPr>
        <w:t xml:space="preserve">                                                  Geom. Gianpiero Quaranta</w:t>
      </w:r>
    </w:p>
    <w:sectPr w:rsidR="00FB6391" w:rsidRPr="00FB6391" w:rsidSect="0008380E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628"/>
    <w:multiLevelType w:val="hybridMultilevel"/>
    <w:tmpl w:val="4EE892E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6367A"/>
    <w:multiLevelType w:val="hybridMultilevel"/>
    <w:tmpl w:val="3B78B43C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F8933EB"/>
    <w:multiLevelType w:val="hybridMultilevel"/>
    <w:tmpl w:val="E5EC31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417760"/>
    <w:multiLevelType w:val="hybridMultilevel"/>
    <w:tmpl w:val="08FE4C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55AD7"/>
    <w:multiLevelType w:val="hybridMultilevel"/>
    <w:tmpl w:val="719E4B34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62A4FA2"/>
    <w:multiLevelType w:val="hybridMultilevel"/>
    <w:tmpl w:val="A8704C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E16B5B"/>
    <w:multiLevelType w:val="hybridMultilevel"/>
    <w:tmpl w:val="E57A3E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06363"/>
    <w:multiLevelType w:val="hybridMultilevel"/>
    <w:tmpl w:val="3A0C578C"/>
    <w:lvl w:ilvl="0" w:tplc="DC706F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33841A85"/>
    <w:multiLevelType w:val="hybridMultilevel"/>
    <w:tmpl w:val="0D329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266F7"/>
    <w:multiLevelType w:val="hybridMultilevel"/>
    <w:tmpl w:val="93E435D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6F0D5F"/>
    <w:multiLevelType w:val="hybridMultilevel"/>
    <w:tmpl w:val="67D6E7AC"/>
    <w:lvl w:ilvl="0" w:tplc="DFA449E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B140255"/>
    <w:multiLevelType w:val="hybridMultilevel"/>
    <w:tmpl w:val="54A6FF3C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61293617"/>
    <w:multiLevelType w:val="hybridMultilevel"/>
    <w:tmpl w:val="B2DC2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54C8F"/>
    <w:multiLevelType w:val="hybridMultilevel"/>
    <w:tmpl w:val="E716CC6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AFF7D6F"/>
    <w:multiLevelType w:val="hybridMultilevel"/>
    <w:tmpl w:val="D1CAE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A3F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C4724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AE615A6"/>
    <w:multiLevelType w:val="hybridMultilevel"/>
    <w:tmpl w:val="825EE31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E51D63"/>
    <w:multiLevelType w:val="hybridMultilevel"/>
    <w:tmpl w:val="3AFE40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FC44835"/>
    <w:multiLevelType w:val="hybridMultilevel"/>
    <w:tmpl w:val="B6F66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14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8"/>
  </w:num>
  <w:num w:numId="11">
    <w:abstractNumId w:val="16"/>
  </w:num>
  <w:num w:numId="12">
    <w:abstractNumId w:val="15"/>
  </w:num>
  <w:num w:numId="13">
    <w:abstractNumId w:val="11"/>
  </w:num>
  <w:num w:numId="14">
    <w:abstractNumId w:val="8"/>
  </w:num>
  <w:num w:numId="15">
    <w:abstractNumId w:val="2"/>
  </w:num>
  <w:num w:numId="16">
    <w:abstractNumId w:val="19"/>
  </w:num>
  <w:num w:numId="17">
    <w:abstractNumId w:val="17"/>
  </w:num>
  <w:num w:numId="18">
    <w:abstractNumId w:val="5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F653C"/>
    <w:rsid w:val="00025A1B"/>
    <w:rsid w:val="00032D9C"/>
    <w:rsid w:val="00037E38"/>
    <w:rsid w:val="00042B42"/>
    <w:rsid w:val="00050FF6"/>
    <w:rsid w:val="000524AA"/>
    <w:rsid w:val="00074DF0"/>
    <w:rsid w:val="0008380E"/>
    <w:rsid w:val="00096610"/>
    <w:rsid w:val="000B5405"/>
    <w:rsid w:val="000D55D8"/>
    <w:rsid w:val="000F626F"/>
    <w:rsid w:val="001209CD"/>
    <w:rsid w:val="0013077F"/>
    <w:rsid w:val="00140B80"/>
    <w:rsid w:val="00151B9F"/>
    <w:rsid w:val="00154FD2"/>
    <w:rsid w:val="00162E52"/>
    <w:rsid w:val="00166702"/>
    <w:rsid w:val="001910F8"/>
    <w:rsid w:val="001B0BB0"/>
    <w:rsid w:val="001B65EF"/>
    <w:rsid w:val="001E1F01"/>
    <w:rsid w:val="001E3247"/>
    <w:rsid w:val="0020350C"/>
    <w:rsid w:val="002103E9"/>
    <w:rsid w:val="00217B6A"/>
    <w:rsid w:val="002338AA"/>
    <w:rsid w:val="00244D05"/>
    <w:rsid w:val="0025261F"/>
    <w:rsid w:val="0028162A"/>
    <w:rsid w:val="0028484A"/>
    <w:rsid w:val="002B43EB"/>
    <w:rsid w:val="002D799D"/>
    <w:rsid w:val="002E5983"/>
    <w:rsid w:val="002E767A"/>
    <w:rsid w:val="00306635"/>
    <w:rsid w:val="00322CB0"/>
    <w:rsid w:val="00323C75"/>
    <w:rsid w:val="003328FE"/>
    <w:rsid w:val="00336576"/>
    <w:rsid w:val="00363ECB"/>
    <w:rsid w:val="00376DD9"/>
    <w:rsid w:val="003B3BCA"/>
    <w:rsid w:val="003C14C8"/>
    <w:rsid w:val="003F4EBB"/>
    <w:rsid w:val="003F66EF"/>
    <w:rsid w:val="00441AD6"/>
    <w:rsid w:val="0046138F"/>
    <w:rsid w:val="00465604"/>
    <w:rsid w:val="0047588B"/>
    <w:rsid w:val="00493103"/>
    <w:rsid w:val="004A08C1"/>
    <w:rsid w:val="004C212E"/>
    <w:rsid w:val="004E437A"/>
    <w:rsid w:val="004E751E"/>
    <w:rsid w:val="00502D91"/>
    <w:rsid w:val="00503535"/>
    <w:rsid w:val="00505D1C"/>
    <w:rsid w:val="00505F44"/>
    <w:rsid w:val="00527627"/>
    <w:rsid w:val="00534ACC"/>
    <w:rsid w:val="00557DA6"/>
    <w:rsid w:val="00571BA2"/>
    <w:rsid w:val="0058231D"/>
    <w:rsid w:val="00586508"/>
    <w:rsid w:val="005876FB"/>
    <w:rsid w:val="00590FA9"/>
    <w:rsid w:val="005B0DD6"/>
    <w:rsid w:val="005E0DB9"/>
    <w:rsid w:val="00604AA1"/>
    <w:rsid w:val="0060505A"/>
    <w:rsid w:val="0061773D"/>
    <w:rsid w:val="00622A1A"/>
    <w:rsid w:val="00622CDF"/>
    <w:rsid w:val="00637C3D"/>
    <w:rsid w:val="00640E57"/>
    <w:rsid w:val="00641589"/>
    <w:rsid w:val="0066233D"/>
    <w:rsid w:val="0066529A"/>
    <w:rsid w:val="00672A7C"/>
    <w:rsid w:val="00690950"/>
    <w:rsid w:val="006A49D3"/>
    <w:rsid w:val="006A6139"/>
    <w:rsid w:val="006C420A"/>
    <w:rsid w:val="006C4F18"/>
    <w:rsid w:val="00702227"/>
    <w:rsid w:val="007026E5"/>
    <w:rsid w:val="00731F84"/>
    <w:rsid w:val="00732689"/>
    <w:rsid w:val="00743A5B"/>
    <w:rsid w:val="007A6162"/>
    <w:rsid w:val="007B53E1"/>
    <w:rsid w:val="007D6217"/>
    <w:rsid w:val="007F102C"/>
    <w:rsid w:val="007F1A93"/>
    <w:rsid w:val="007F4056"/>
    <w:rsid w:val="00804B15"/>
    <w:rsid w:val="0081214A"/>
    <w:rsid w:val="0081571F"/>
    <w:rsid w:val="00824126"/>
    <w:rsid w:val="00834D37"/>
    <w:rsid w:val="00842AD2"/>
    <w:rsid w:val="00881BD9"/>
    <w:rsid w:val="00893D43"/>
    <w:rsid w:val="008B2294"/>
    <w:rsid w:val="008B6C05"/>
    <w:rsid w:val="008C75A6"/>
    <w:rsid w:val="008D318A"/>
    <w:rsid w:val="008D5100"/>
    <w:rsid w:val="008D722D"/>
    <w:rsid w:val="009209A3"/>
    <w:rsid w:val="00946F9D"/>
    <w:rsid w:val="00952C2F"/>
    <w:rsid w:val="00962E58"/>
    <w:rsid w:val="00966B60"/>
    <w:rsid w:val="00970E46"/>
    <w:rsid w:val="009A1D2E"/>
    <w:rsid w:val="009C120F"/>
    <w:rsid w:val="009E3E7E"/>
    <w:rsid w:val="009F22F8"/>
    <w:rsid w:val="009F5EA3"/>
    <w:rsid w:val="00A12A77"/>
    <w:rsid w:val="00A22B12"/>
    <w:rsid w:val="00A42525"/>
    <w:rsid w:val="00A850A0"/>
    <w:rsid w:val="00AA07D5"/>
    <w:rsid w:val="00AC13F3"/>
    <w:rsid w:val="00AD0222"/>
    <w:rsid w:val="00AF33C1"/>
    <w:rsid w:val="00B044A5"/>
    <w:rsid w:val="00B25FC5"/>
    <w:rsid w:val="00B51D70"/>
    <w:rsid w:val="00B55FC6"/>
    <w:rsid w:val="00B56FD3"/>
    <w:rsid w:val="00B83EF1"/>
    <w:rsid w:val="00B84ACB"/>
    <w:rsid w:val="00B90399"/>
    <w:rsid w:val="00B918AB"/>
    <w:rsid w:val="00B92F5E"/>
    <w:rsid w:val="00B942B4"/>
    <w:rsid w:val="00BC5C13"/>
    <w:rsid w:val="00BC5E15"/>
    <w:rsid w:val="00BE6295"/>
    <w:rsid w:val="00BE62B2"/>
    <w:rsid w:val="00BF2BCD"/>
    <w:rsid w:val="00C230E6"/>
    <w:rsid w:val="00C249E5"/>
    <w:rsid w:val="00C47E90"/>
    <w:rsid w:val="00C77B55"/>
    <w:rsid w:val="00C87509"/>
    <w:rsid w:val="00C97BF8"/>
    <w:rsid w:val="00CB747F"/>
    <w:rsid w:val="00CC2265"/>
    <w:rsid w:val="00CC318B"/>
    <w:rsid w:val="00CD06C1"/>
    <w:rsid w:val="00CE0375"/>
    <w:rsid w:val="00CE25A8"/>
    <w:rsid w:val="00CE6269"/>
    <w:rsid w:val="00CF15F4"/>
    <w:rsid w:val="00D07058"/>
    <w:rsid w:val="00D15148"/>
    <w:rsid w:val="00D166D9"/>
    <w:rsid w:val="00D241CE"/>
    <w:rsid w:val="00D44199"/>
    <w:rsid w:val="00D45FCC"/>
    <w:rsid w:val="00D56554"/>
    <w:rsid w:val="00D577C8"/>
    <w:rsid w:val="00D6066D"/>
    <w:rsid w:val="00D61983"/>
    <w:rsid w:val="00D85479"/>
    <w:rsid w:val="00D92C5F"/>
    <w:rsid w:val="00D943AB"/>
    <w:rsid w:val="00DF45D4"/>
    <w:rsid w:val="00DF653C"/>
    <w:rsid w:val="00DF7BCD"/>
    <w:rsid w:val="00E03890"/>
    <w:rsid w:val="00E14C9E"/>
    <w:rsid w:val="00E3635A"/>
    <w:rsid w:val="00E4483C"/>
    <w:rsid w:val="00E70143"/>
    <w:rsid w:val="00E71261"/>
    <w:rsid w:val="00E71FCD"/>
    <w:rsid w:val="00E84B4E"/>
    <w:rsid w:val="00E87EEA"/>
    <w:rsid w:val="00EA7429"/>
    <w:rsid w:val="00EE057C"/>
    <w:rsid w:val="00F57C55"/>
    <w:rsid w:val="00F60019"/>
    <w:rsid w:val="00F7187A"/>
    <w:rsid w:val="00F8079C"/>
    <w:rsid w:val="00F85961"/>
    <w:rsid w:val="00F9168B"/>
    <w:rsid w:val="00F97167"/>
    <w:rsid w:val="00FA155D"/>
    <w:rsid w:val="00FA3178"/>
    <w:rsid w:val="00FB6391"/>
    <w:rsid w:val="00FB6BF0"/>
    <w:rsid w:val="00FF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79C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C5E15"/>
    <w:pPr>
      <w:keepNext/>
      <w:spacing w:after="0" w:line="24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C5E1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F653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53C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5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212E"/>
    <w:pPr>
      <w:ind w:left="720"/>
      <w:contextualSpacing/>
    </w:pPr>
  </w:style>
  <w:style w:type="paragraph" w:customStyle="1" w:styleId="Default">
    <w:name w:val="Default"/>
    <w:rsid w:val="00C230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rtf1rtf1NormalTable1">
    <w:name w:val="rtf1 rtf1 Normal Table1"/>
    <w:uiPriority w:val="99"/>
    <w:semiHidden/>
    <w:rsid w:val="00C230E6"/>
    <w:pPr>
      <w:spacing w:after="0" w:line="240" w:lineRule="auto"/>
    </w:pPr>
    <w:rPr>
      <w:rFonts w:ascii="Calibri" w:eastAsia="Times New Roman" w:hAnsi="Calibri" w:cs="Times New Roman"/>
      <w:sz w:val="20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1NormalTable">
    <w:name w:val="rtf1 Normal Table"/>
    <w:uiPriority w:val="99"/>
    <w:semiHidden/>
    <w:unhideWhenUsed/>
    <w:rsid w:val="00C230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1TableGrid">
    <w:name w:val="rtf1 Table Grid"/>
    <w:basedOn w:val="rtf1NormalTable"/>
    <w:uiPriority w:val="59"/>
    <w:rsid w:val="00BC5E1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semiHidden/>
    <w:unhideWhenUsed/>
    <w:rsid w:val="00BC5E1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BC5E1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577C8"/>
  </w:style>
  <w:style w:type="paragraph" w:styleId="Corpotesto">
    <w:name w:val="Body Text"/>
    <w:basedOn w:val="Normale"/>
    <w:link w:val="CorpotestoCarattere"/>
    <w:semiHidden/>
    <w:rsid w:val="00D92C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D92C5F"/>
    <w:rPr>
      <w:rFonts w:ascii="Times New Roman" w:eastAsia="Times New Roman" w:hAnsi="Times New Roman" w:cs="Times New Roman"/>
      <w:sz w:val="24"/>
      <w:szCs w:val="20"/>
    </w:rPr>
  </w:style>
  <w:style w:type="character" w:styleId="Enfasigrassetto">
    <w:name w:val="Strong"/>
    <w:basedOn w:val="Carpredefinitoparagrafo"/>
    <w:uiPriority w:val="22"/>
    <w:qFormat/>
    <w:rsid w:val="00166702"/>
    <w:rPr>
      <w:b/>
      <w:bCs/>
    </w:rPr>
  </w:style>
  <w:style w:type="table" w:styleId="Grigliachiara-Colore3">
    <w:name w:val="Light Grid Accent 3"/>
    <w:basedOn w:val="Tabellanormale"/>
    <w:uiPriority w:val="62"/>
    <w:rsid w:val="007D621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media2-Colore3">
    <w:name w:val="Medium Grid 2 Accent 3"/>
    <w:basedOn w:val="Tabellanormale"/>
    <w:uiPriority w:val="68"/>
    <w:rsid w:val="007D6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1-Colore3">
    <w:name w:val="Medium Grid 1 Accent 3"/>
    <w:basedOn w:val="Tabellanormale"/>
    <w:uiPriority w:val="67"/>
    <w:rsid w:val="00731F8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Elencomedio1-Colore3">
    <w:name w:val="Medium List 1 Accent 3"/>
    <w:basedOn w:val="Tabellanormale"/>
    <w:uiPriority w:val="65"/>
    <w:rsid w:val="00B56F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gliatabella">
    <w:name w:val="Table Grid"/>
    <w:basedOn w:val="Tabellanormale"/>
    <w:uiPriority w:val="59"/>
    <w:rsid w:val="006C4F1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C5E15"/>
    <w:pPr>
      <w:keepNext/>
      <w:spacing w:after="0" w:line="24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C5E1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F653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53C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5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212E"/>
    <w:pPr>
      <w:ind w:left="720"/>
      <w:contextualSpacing/>
    </w:pPr>
  </w:style>
  <w:style w:type="paragraph" w:customStyle="1" w:styleId="Default">
    <w:name w:val="Default"/>
    <w:rsid w:val="00C230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rtf1rtf1NormalTable1">
    <w:name w:val="rtf1 rtf1 Normal Table1"/>
    <w:uiPriority w:val="99"/>
    <w:semiHidden/>
    <w:rsid w:val="00C230E6"/>
    <w:pPr>
      <w:spacing w:after="0" w:line="240" w:lineRule="auto"/>
    </w:pPr>
    <w:rPr>
      <w:rFonts w:ascii="Calibri" w:eastAsia="Times New Roman" w:hAnsi="Calibri" w:cs="Times New Roman"/>
      <w:sz w:val="20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1NormalTable">
    <w:name w:val="rtf1 Normal Table"/>
    <w:uiPriority w:val="99"/>
    <w:semiHidden/>
    <w:unhideWhenUsed/>
    <w:rsid w:val="00C230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f1TableGrid">
    <w:name w:val="rtf1 Table Grid"/>
    <w:basedOn w:val="rtf1NormalTable"/>
    <w:uiPriority w:val="59"/>
    <w:rsid w:val="00BC5E1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semiHidden/>
    <w:unhideWhenUsed/>
    <w:rsid w:val="00BC5E1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BC5E1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577C8"/>
  </w:style>
  <w:style w:type="paragraph" w:styleId="Corpotesto">
    <w:name w:val="Body Text"/>
    <w:basedOn w:val="Normale"/>
    <w:link w:val="CorpotestoCarattere"/>
    <w:semiHidden/>
    <w:rsid w:val="00D92C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D92C5F"/>
    <w:rPr>
      <w:rFonts w:ascii="Times New Roman" w:eastAsia="Times New Roman" w:hAnsi="Times New Roman" w:cs="Times New Roman"/>
      <w:sz w:val="24"/>
      <w:szCs w:val="20"/>
    </w:rPr>
  </w:style>
  <w:style w:type="character" w:styleId="Enfasigrassetto">
    <w:name w:val="Strong"/>
    <w:basedOn w:val="Carpredefinitoparagrafo"/>
    <w:uiPriority w:val="22"/>
    <w:qFormat/>
    <w:rsid w:val="00166702"/>
    <w:rPr>
      <w:b/>
      <w:bCs/>
    </w:rPr>
  </w:style>
  <w:style w:type="table" w:styleId="Grigliachiara-Colore3">
    <w:name w:val="Light Grid Accent 3"/>
    <w:basedOn w:val="Tabellanormale"/>
    <w:uiPriority w:val="62"/>
    <w:rsid w:val="007D621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media2-Colore3">
    <w:name w:val="Medium Grid 2 Accent 3"/>
    <w:basedOn w:val="Tabellanormale"/>
    <w:uiPriority w:val="68"/>
    <w:rsid w:val="007D6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1-Colore3">
    <w:name w:val="Medium Grid 1 Accent 3"/>
    <w:basedOn w:val="Tabellanormale"/>
    <w:uiPriority w:val="67"/>
    <w:rsid w:val="00731F8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Elencomedio1-Colore3">
    <w:name w:val="Medium List 1 Accent 3"/>
    <w:basedOn w:val="Tabellanormale"/>
    <w:uiPriority w:val="65"/>
    <w:rsid w:val="00B56F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gliatabella">
    <w:name w:val="Table Grid"/>
    <w:basedOn w:val="Tabellanormale"/>
    <w:uiPriority w:val="59"/>
    <w:rsid w:val="006C4F1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C745-CD17-44E4-9280-18CAECE3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Ufficio Tecnico</cp:lastModifiedBy>
  <cp:revision>3</cp:revision>
  <cp:lastPrinted>2018-05-07T10:14:00Z</cp:lastPrinted>
  <dcterms:created xsi:type="dcterms:W3CDTF">2018-05-07T11:16:00Z</dcterms:created>
  <dcterms:modified xsi:type="dcterms:W3CDTF">2018-05-07T13:41:00Z</dcterms:modified>
</cp:coreProperties>
</file>