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D4A" w:rsidRPr="00926D4A" w:rsidRDefault="00AE47CD" w:rsidP="00926D4A">
      <w:pPr>
        <w:autoSpaceDE w:val="0"/>
        <w:autoSpaceDN w:val="0"/>
        <w:adjustRightInd w:val="0"/>
        <w:spacing w:after="200" w:line="276" w:lineRule="auto"/>
        <w:jc w:val="center"/>
        <w:rPr>
          <w:rFonts w:ascii="Batang-WinCharSetFFFF-H2" w:eastAsia="Cambria" w:hAnsi="Batang-WinCharSetFFFF-H2" w:cs="Batang-WinCharSetFFFF-H2"/>
          <w:sz w:val="70"/>
          <w:szCs w:val="70"/>
          <w:lang w:eastAsia="en-US"/>
        </w:rPr>
      </w:pPr>
      <w:r w:rsidRPr="00AE47CD">
        <w:rPr>
          <w:rFonts w:ascii="Batang-WinCharSetFFFF-H2" w:eastAsia="Cambria" w:hAnsi="Batang-WinCharSetFFFF-H2" w:cs="Batang-WinCharSetFFFF-H2"/>
          <w:sz w:val="70"/>
          <w:szCs w:val="70"/>
          <w:lang w:eastAsia="en-US"/>
        </w:rPr>
        <w:drawing>
          <wp:inline distT="0" distB="0" distL="0" distR="0">
            <wp:extent cx="1032510" cy="1173307"/>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srcRect/>
                    <a:stretch>
                      <a:fillRect/>
                    </a:stretch>
                  </pic:blipFill>
                  <pic:spPr bwMode="auto">
                    <a:xfrm>
                      <a:off x="0" y="0"/>
                      <a:ext cx="1032510" cy="1173307"/>
                    </a:xfrm>
                    <a:prstGeom prst="rect">
                      <a:avLst/>
                    </a:prstGeom>
                    <a:noFill/>
                    <a:ln w="9525">
                      <a:noFill/>
                      <a:miter lim="800000"/>
                      <a:headEnd/>
                      <a:tailEnd/>
                    </a:ln>
                  </pic:spPr>
                </pic:pic>
              </a:graphicData>
            </a:graphic>
          </wp:inline>
        </w:drawing>
      </w:r>
    </w:p>
    <w:p w:rsidR="00926D4A" w:rsidRPr="00AE47CD" w:rsidRDefault="00926D4A" w:rsidP="00926D4A">
      <w:pPr>
        <w:autoSpaceDE w:val="0"/>
        <w:autoSpaceDN w:val="0"/>
        <w:adjustRightInd w:val="0"/>
        <w:spacing w:after="200" w:line="276" w:lineRule="auto"/>
        <w:jc w:val="center"/>
        <w:rPr>
          <w:rFonts w:ascii="Batang-WinCharSetFFFF-H2" w:eastAsia="Cambria" w:hAnsi="Batang-WinCharSetFFFF-H2" w:cs="Batang-WinCharSetFFFF-H2"/>
          <w:sz w:val="24"/>
          <w:szCs w:val="24"/>
          <w:lang w:eastAsia="en-US"/>
        </w:rPr>
      </w:pPr>
    </w:p>
    <w:p w:rsidR="00926D4A" w:rsidRPr="00926D4A" w:rsidRDefault="00926D4A" w:rsidP="00926D4A">
      <w:pPr>
        <w:autoSpaceDE w:val="0"/>
        <w:autoSpaceDN w:val="0"/>
        <w:adjustRightInd w:val="0"/>
        <w:spacing w:after="200" w:line="276" w:lineRule="auto"/>
        <w:jc w:val="center"/>
        <w:rPr>
          <w:rFonts w:ascii="Batang-WinCharSetFFFF-H2" w:eastAsia="Cambria" w:hAnsi="Batang-WinCharSetFFFF-H2" w:cs="Batang-WinCharSetFFFF-H2"/>
          <w:sz w:val="70"/>
          <w:szCs w:val="70"/>
          <w:lang w:eastAsia="en-US"/>
        </w:rPr>
      </w:pPr>
      <w:r w:rsidRPr="00926D4A">
        <w:rPr>
          <w:rFonts w:ascii="Batang-WinCharSetFFFF-H2" w:eastAsia="Cambria" w:hAnsi="Batang-WinCharSetFFFF-H2" w:cs="Batang-WinCharSetFFFF-H2"/>
          <w:sz w:val="70"/>
          <w:szCs w:val="70"/>
          <w:lang w:eastAsia="en-US"/>
        </w:rPr>
        <w:t xml:space="preserve">Comune di </w:t>
      </w:r>
      <w:r w:rsidR="0020188B">
        <w:rPr>
          <w:rFonts w:ascii="Batang-WinCharSetFFFF-H2" w:eastAsia="Cambria" w:hAnsi="Batang-WinCharSetFFFF-H2" w:cs="Batang-WinCharSetFFFF-H2"/>
          <w:sz w:val="70"/>
          <w:szCs w:val="70"/>
          <w:lang w:eastAsia="en-US"/>
        </w:rPr>
        <w:t>PIETRACAMELA</w:t>
      </w:r>
      <w:r w:rsidR="006558C4">
        <w:rPr>
          <w:rFonts w:ascii="Batang-WinCharSetFFFF-H2" w:eastAsia="Cambria" w:hAnsi="Batang-WinCharSetFFFF-H2" w:cs="Batang-WinCharSetFFFF-H2"/>
          <w:sz w:val="70"/>
          <w:szCs w:val="70"/>
          <w:lang w:eastAsia="en-US"/>
        </w:rPr>
        <w:t xml:space="preserve"> </w:t>
      </w:r>
      <w:r w:rsidRPr="00926D4A">
        <w:rPr>
          <w:rFonts w:ascii="Batang-WinCharSetFFFF-H2" w:eastAsia="Cambria" w:hAnsi="Batang-WinCharSetFFFF-H2" w:cs="Batang-WinCharSetFFFF-H2"/>
          <w:sz w:val="70"/>
          <w:szCs w:val="70"/>
          <w:lang w:eastAsia="en-US"/>
        </w:rPr>
        <w:t xml:space="preserve"> </w:t>
      </w:r>
    </w:p>
    <w:p w:rsidR="00926D4A" w:rsidRPr="00926D4A" w:rsidRDefault="00926D4A" w:rsidP="00926D4A">
      <w:pPr>
        <w:autoSpaceDE w:val="0"/>
        <w:autoSpaceDN w:val="0"/>
        <w:adjustRightInd w:val="0"/>
        <w:spacing w:after="200" w:line="276" w:lineRule="auto"/>
        <w:jc w:val="center"/>
        <w:rPr>
          <w:rFonts w:ascii="Batang-WinCharSetFFFF-H2" w:eastAsia="Cambria" w:hAnsi="Batang-WinCharSetFFFF-H2" w:cs="Batang-WinCharSetFFFF-H2"/>
          <w:sz w:val="44"/>
          <w:szCs w:val="44"/>
          <w:lang w:eastAsia="en-US"/>
        </w:rPr>
      </w:pPr>
      <w:r w:rsidRPr="00926D4A">
        <w:rPr>
          <w:rFonts w:ascii="Batang-WinCharSetFFFF-H2" w:eastAsia="Cambria" w:hAnsi="Batang-WinCharSetFFFF-H2" w:cs="Batang-WinCharSetFFFF-H2"/>
          <w:sz w:val="44"/>
          <w:szCs w:val="44"/>
          <w:lang w:eastAsia="en-US"/>
        </w:rPr>
        <w:t>Provincia di Teramo</w:t>
      </w:r>
    </w:p>
    <w:p w:rsidR="00926D4A" w:rsidRPr="00926D4A" w:rsidRDefault="00926D4A" w:rsidP="00926D4A">
      <w:pPr>
        <w:autoSpaceDE w:val="0"/>
        <w:autoSpaceDN w:val="0"/>
        <w:adjustRightInd w:val="0"/>
        <w:spacing w:after="200" w:line="276" w:lineRule="auto"/>
        <w:jc w:val="center"/>
        <w:rPr>
          <w:rFonts w:ascii="Batang-WinCharSetFFFF-H2" w:eastAsia="Cambria" w:hAnsi="Batang-WinCharSetFFFF-H2" w:cs="Batang-WinCharSetFFFF-H2"/>
          <w:sz w:val="24"/>
          <w:szCs w:val="24"/>
          <w:lang w:eastAsia="en-US"/>
        </w:rPr>
      </w:pPr>
    </w:p>
    <w:p w:rsidR="00926D4A" w:rsidRPr="00926D4A" w:rsidRDefault="00926D4A" w:rsidP="00926D4A">
      <w:pPr>
        <w:autoSpaceDE w:val="0"/>
        <w:autoSpaceDN w:val="0"/>
        <w:adjustRightInd w:val="0"/>
        <w:spacing w:after="200" w:line="276" w:lineRule="auto"/>
        <w:jc w:val="center"/>
        <w:rPr>
          <w:rFonts w:ascii="Batang-WinCharSetFFFF-H2" w:eastAsia="Cambria" w:hAnsi="Batang-WinCharSetFFFF-H2" w:cs="Batang-WinCharSetFFFF-H2"/>
          <w:sz w:val="100"/>
          <w:szCs w:val="100"/>
          <w:lang w:eastAsia="en-US"/>
        </w:rPr>
      </w:pPr>
    </w:p>
    <w:p w:rsidR="00D227DA" w:rsidRPr="00D3187D" w:rsidRDefault="00D227DA" w:rsidP="00A836CF">
      <w:pPr>
        <w:pStyle w:val="Sottotitolo"/>
        <w:pBdr>
          <w:bottom w:val="none" w:sz="0" w:space="0" w:color="auto"/>
        </w:pBdr>
        <w:spacing w:after="80"/>
        <w:jc w:val="both"/>
        <w:rPr>
          <w:rFonts w:ascii="Bookman Old Style" w:hAnsi="Bookman Old Style"/>
          <w:b/>
          <w:sz w:val="22"/>
          <w:szCs w:val="22"/>
        </w:rPr>
      </w:pPr>
    </w:p>
    <w:p w:rsidR="00EB2595" w:rsidRPr="00045E93" w:rsidRDefault="00EB2595">
      <w:pPr>
        <w:pStyle w:val="Sottotitolo"/>
        <w:pBdr>
          <w:bottom w:val="none" w:sz="0" w:space="0" w:color="auto"/>
        </w:pBdr>
        <w:jc w:val="left"/>
        <w:rPr>
          <w:rFonts w:ascii="Bookman Old Style" w:hAnsi="Bookman Old Style"/>
          <w:b/>
          <w:sz w:val="22"/>
          <w:szCs w:val="22"/>
        </w:rPr>
      </w:pPr>
    </w:p>
    <w:p w:rsidR="00EB2595" w:rsidRPr="00045E93" w:rsidRDefault="00EB2595">
      <w:pPr>
        <w:pStyle w:val="Sottotitolo"/>
        <w:pBdr>
          <w:bottom w:val="none" w:sz="0" w:space="0" w:color="auto"/>
        </w:pBdr>
        <w:jc w:val="left"/>
        <w:rPr>
          <w:rFonts w:ascii="Bookman Old Style" w:hAnsi="Bookman Old Style"/>
          <w:b/>
          <w:sz w:val="22"/>
          <w:szCs w:val="22"/>
        </w:rPr>
      </w:pPr>
    </w:p>
    <w:p w:rsidR="00EB2595" w:rsidRPr="00045E93" w:rsidRDefault="00EB2595">
      <w:pPr>
        <w:pStyle w:val="Sottotitolo"/>
        <w:pBdr>
          <w:top w:val="single" w:sz="4" w:space="1" w:color="auto" w:shadow="1"/>
          <w:left w:val="single" w:sz="4" w:space="4" w:color="auto" w:shadow="1"/>
          <w:bottom w:val="single" w:sz="4" w:space="23" w:color="auto" w:shadow="1"/>
          <w:right w:val="single" w:sz="4" w:space="4" w:color="auto" w:shadow="1"/>
        </w:pBdr>
        <w:rPr>
          <w:rFonts w:ascii="Bookman Old Style" w:hAnsi="Bookman Old Style"/>
          <w:b/>
          <w:sz w:val="22"/>
          <w:szCs w:val="22"/>
        </w:rPr>
      </w:pPr>
    </w:p>
    <w:p w:rsidR="00EB2595" w:rsidRPr="00045E93" w:rsidRDefault="00EB2595" w:rsidP="00B37253">
      <w:pPr>
        <w:pStyle w:val="Sottotitolo"/>
        <w:pBdr>
          <w:top w:val="single" w:sz="4" w:space="1" w:color="auto" w:shadow="1"/>
          <w:left w:val="single" w:sz="4" w:space="4" w:color="auto" w:shadow="1"/>
          <w:bottom w:val="single" w:sz="4" w:space="23" w:color="auto" w:shadow="1"/>
          <w:right w:val="single" w:sz="4" w:space="4" w:color="auto" w:shadow="1"/>
        </w:pBdr>
        <w:outlineLvl w:val="0"/>
        <w:rPr>
          <w:rFonts w:ascii="Bookman Old Style" w:hAnsi="Bookman Old Style"/>
          <w:b/>
          <w:sz w:val="22"/>
          <w:szCs w:val="22"/>
        </w:rPr>
      </w:pPr>
      <w:bookmarkStart w:id="0" w:name="_GoBack"/>
      <w:r w:rsidRPr="00045E93">
        <w:rPr>
          <w:rFonts w:ascii="Bookman Old Style" w:hAnsi="Bookman Old Style"/>
          <w:b/>
          <w:sz w:val="22"/>
          <w:szCs w:val="22"/>
        </w:rPr>
        <w:t>REGOLAMENTO PER L</w:t>
      </w:r>
      <w:r w:rsidR="00B37253" w:rsidRPr="00045E93">
        <w:rPr>
          <w:rFonts w:ascii="Bookman Old Style" w:hAnsi="Bookman Old Style"/>
          <w:b/>
          <w:sz w:val="22"/>
          <w:szCs w:val="22"/>
        </w:rPr>
        <w:t xml:space="preserve">’APPLICAZIONE </w:t>
      </w:r>
      <w:r w:rsidRPr="00045E93">
        <w:rPr>
          <w:rFonts w:ascii="Bookman Old Style" w:hAnsi="Bookman Old Style"/>
          <w:b/>
          <w:sz w:val="22"/>
          <w:szCs w:val="22"/>
        </w:rPr>
        <w:t xml:space="preserve">DELL’IMPOSTA </w:t>
      </w:r>
      <w:r w:rsidR="00D90202" w:rsidRPr="00045E93">
        <w:rPr>
          <w:rFonts w:ascii="Bookman Old Style" w:hAnsi="Bookman Old Style"/>
          <w:b/>
          <w:sz w:val="22"/>
          <w:szCs w:val="22"/>
        </w:rPr>
        <w:t>MUNICIPALE PROPRIA</w:t>
      </w:r>
    </w:p>
    <w:bookmarkEnd w:id="0"/>
    <w:p w:rsidR="00EB2595" w:rsidRPr="00045E93" w:rsidRDefault="00EB2595">
      <w:pPr>
        <w:pStyle w:val="Sottotitolo"/>
        <w:pBdr>
          <w:bottom w:val="none" w:sz="0" w:space="0" w:color="auto"/>
        </w:pBdr>
        <w:rPr>
          <w:rFonts w:ascii="Bookman Old Style" w:hAnsi="Bookman Old Style"/>
          <w:b/>
          <w:sz w:val="22"/>
          <w:szCs w:val="22"/>
        </w:rPr>
      </w:pPr>
    </w:p>
    <w:p w:rsidR="00EB2595" w:rsidRPr="00045E93" w:rsidRDefault="00EB2595">
      <w:pPr>
        <w:pStyle w:val="Sottotitolo"/>
        <w:pBdr>
          <w:bottom w:val="none" w:sz="0" w:space="0" w:color="auto"/>
        </w:pBdr>
        <w:rPr>
          <w:rFonts w:ascii="Bookman Old Style" w:hAnsi="Bookman Old Style"/>
          <w:b/>
          <w:sz w:val="22"/>
          <w:szCs w:val="22"/>
        </w:rPr>
      </w:pPr>
    </w:p>
    <w:p w:rsidR="00EB2595" w:rsidRPr="00045E93" w:rsidRDefault="00EB2595">
      <w:pPr>
        <w:pStyle w:val="Sottotitolo"/>
        <w:pBdr>
          <w:bottom w:val="none" w:sz="0" w:space="0" w:color="auto"/>
        </w:pBdr>
        <w:rPr>
          <w:rFonts w:ascii="Bookman Old Style" w:hAnsi="Bookman Old Style"/>
          <w:b/>
          <w:sz w:val="22"/>
          <w:szCs w:val="22"/>
        </w:rPr>
      </w:pPr>
    </w:p>
    <w:p w:rsidR="00EB2595" w:rsidRPr="00045E93" w:rsidRDefault="00EB2595">
      <w:pPr>
        <w:pStyle w:val="Sottotitolo"/>
        <w:pBdr>
          <w:bottom w:val="none" w:sz="0" w:space="0" w:color="auto"/>
        </w:pBdr>
        <w:rPr>
          <w:rFonts w:ascii="Bookman Old Style" w:hAnsi="Bookman Old Style"/>
          <w:b/>
          <w:sz w:val="22"/>
          <w:szCs w:val="22"/>
        </w:rPr>
      </w:pPr>
    </w:p>
    <w:p w:rsidR="00882678" w:rsidRPr="00045E93" w:rsidRDefault="00550024" w:rsidP="00D150CF">
      <w:pPr>
        <w:pStyle w:val="Sottotitolo"/>
        <w:pBdr>
          <w:bottom w:val="none" w:sz="0" w:space="0" w:color="auto"/>
        </w:pBdr>
        <w:rPr>
          <w:rFonts w:ascii="Bookman Old Style" w:hAnsi="Bookman Old Style"/>
          <w:b/>
          <w:sz w:val="22"/>
          <w:szCs w:val="22"/>
        </w:rPr>
      </w:pPr>
      <w:r w:rsidRPr="00045E93">
        <w:rPr>
          <w:rFonts w:ascii="Bookman Old Style" w:hAnsi="Bookman Old Style"/>
          <w:b/>
          <w:sz w:val="22"/>
          <w:szCs w:val="22"/>
        </w:rPr>
        <w:t>Anno 20</w:t>
      </w:r>
      <w:r w:rsidR="00B37253" w:rsidRPr="00045E93">
        <w:rPr>
          <w:rFonts w:ascii="Bookman Old Style" w:hAnsi="Bookman Old Style"/>
          <w:b/>
          <w:sz w:val="22"/>
          <w:szCs w:val="22"/>
        </w:rPr>
        <w:t>20</w:t>
      </w:r>
    </w:p>
    <w:p w:rsidR="0088710E" w:rsidRDefault="0088710E" w:rsidP="00D150CF">
      <w:pPr>
        <w:pStyle w:val="Sottotitolo"/>
        <w:pBdr>
          <w:bottom w:val="none" w:sz="0" w:space="0" w:color="auto"/>
        </w:pBdr>
        <w:rPr>
          <w:rFonts w:ascii="Bookman Old Style" w:hAnsi="Bookman Old Style"/>
          <w:b/>
          <w:sz w:val="22"/>
          <w:szCs w:val="22"/>
        </w:rPr>
      </w:pPr>
    </w:p>
    <w:p w:rsidR="00882678" w:rsidRPr="00045E93" w:rsidRDefault="00882678" w:rsidP="00D150CF">
      <w:pPr>
        <w:pStyle w:val="Sottotitolo"/>
        <w:pBdr>
          <w:bottom w:val="none" w:sz="0" w:space="0" w:color="auto"/>
        </w:pBdr>
        <w:rPr>
          <w:rFonts w:ascii="Bookman Old Style" w:hAnsi="Bookman Old Style"/>
          <w:b/>
          <w:sz w:val="22"/>
          <w:szCs w:val="22"/>
        </w:rPr>
      </w:pPr>
      <w:r w:rsidRPr="00045E93">
        <w:rPr>
          <w:rFonts w:ascii="Bookman Old Style" w:hAnsi="Bookman Old Style"/>
          <w:b/>
          <w:sz w:val="22"/>
          <w:szCs w:val="22"/>
        </w:rPr>
        <w:t>Approvato con delibera di C.C. n.</w:t>
      </w:r>
      <w:r w:rsidR="0090519C" w:rsidRPr="00045E93">
        <w:rPr>
          <w:rFonts w:ascii="Bookman Old Style" w:hAnsi="Bookman Old Style"/>
          <w:b/>
          <w:sz w:val="22"/>
          <w:szCs w:val="22"/>
        </w:rPr>
        <w:t xml:space="preserve"> </w:t>
      </w:r>
      <w:r w:rsidR="0088710E">
        <w:rPr>
          <w:rFonts w:ascii="Bookman Old Style" w:hAnsi="Bookman Old Style"/>
          <w:b/>
          <w:sz w:val="22"/>
          <w:szCs w:val="22"/>
        </w:rPr>
        <w:t>______</w:t>
      </w:r>
      <w:r w:rsidR="00B37253" w:rsidRPr="00045E93">
        <w:rPr>
          <w:rFonts w:ascii="Bookman Old Style" w:hAnsi="Bookman Old Style"/>
          <w:b/>
          <w:sz w:val="22"/>
          <w:szCs w:val="22"/>
        </w:rPr>
        <w:t xml:space="preserve"> </w:t>
      </w:r>
      <w:r w:rsidRPr="00045E93">
        <w:rPr>
          <w:rFonts w:ascii="Bookman Old Style" w:hAnsi="Bookman Old Style"/>
          <w:b/>
          <w:sz w:val="22"/>
          <w:szCs w:val="22"/>
        </w:rPr>
        <w:t xml:space="preserve">del </w:t>
      </w:r>
      <w:r w:rsidR="0088710E">
        <w:rPr>
          <w:rFonts w:ascii="Bookman Old Style" w:hAnsi="Bookman Old Style"/>
          <w:b/>
          <w:sz w:val="22"/>
          <w:szCs w:val="22"/>
        </w:rPr>
        <w:t>____________</w:t>
      </w:r>
    </w:p>
    <w:p w:rsidR="00494DB1" w:rsidRPr="00045E93" w:rsidRDefault="00494DB1" w:rsidP="00882678">
      <w:pPr>
        <w:pStyle w:val="Sottotitolo"/>
        <w:pBdr>
          <w:bottom w:val="none" w:sz="0" w:space="0" w:color="auto"/>
        </w:pBdr>
        <w:jc w:val="left"/>
        <w:rPr>
          <w:rFonts w:ascii="Bookman Old Style" w:hAnsi="Bookman Old Style"/>
          <w:b/>
          <w:sz w:val="22"/>
          <w:szCs w:val="22"/>
        </w:rPr>
      </w:pPr>
    </w:p>
    <w:p w:rsidR="00D90202" w:rsidRPr="00045E93" w:rsidRDefault="00D90202">
      <w:pPr>
        <w:pStyle w:val="Sottotitolo"/>
        <w:pBdr>
          <w:bottom w:val="none" w:sz="0" w:space="0" w:color="auto"/>
        </w:pBdr>
        <w:rPr>
          <w:rFonts w:ascii="Bookman Old Style" w:hAnsi="Bookman Old Style"/>
          <w:b/>
          <w:sz w:val="22"/>
          <w:szCs w:val="22"/>
        </w:rPr>
      </w:pPr>
    </w:p>
    <w:p w:rsidR="00D90202" w:rsidRPr="00045E93" w:rsidRDefault="00D90202">
      <w:pPr>
        <w:pStyle w:val="Sottotitolo"/>
        <w:pBdr>
          <w:bottom w:val="none" w:sz="0" w:space="0" w:color="auto"/>
        </w:pBdr>
        <w:rPr>
          <w:rFonts w:ascii="Bookman Old Style" w:hAnsi="Bookman Old Style"/>
          <w:b/>
          <w:sz w:val="22"/>
          <w:szCs w:val="22"/>
        </w:rPr>
        <w:sectPr w:rsidR="00D90202" w:rsidRPr="00045E93">
          <w:headerReference w:type="default" r:id="rId12"/>
          <w:footerReference w:type="even" r:id="rId13"/>
          <w:footerReference w:type="default" r:id="rId14"/>
          <w:headerReference w:type="first" r:id="rId15"/>
          <w:pgSz w:w="11906" w:h="16838"/>
          <w:pgMar w:top="1417" w:right="1134" w:bottom="1134" w:left="1134" w:header="720" w:footer="720" w:gutter="0"/>
          <w:cols w:space="720"/>
          <w:titlePg/>
        </w:sectPr>
      </w:pPr>
    </w:p>
    <w:p w:rsidR="00D90202" w:rsidRPr="00045E93" w:rsidRDefault="00D90202">
      <w:pPr>
        <w:pStyle w:val="Sottotitolo"/>
        <w:pBdr>
          <w:bottom w:val="none" w:sz="0" w:space="0" w:color="auto"/>
        </w:pBdr>
        <w:rPr>
          <w:rFonts w:ascii="Bookman Old Style" w:hAnsi="Bookman Old Style"/>
          <w:b/>
          <w:sz w:val="22"/>
          <w:szCs w:val="22"/>
        </w:rPr>
      </w:pPr>
    </w:p>
    <w:p w:rsidR="00EB2595" w:rsidRPr="00045E93" w:rsidRDefault="00EB2595">
      <w:pPr>
        <w:pStyle w:val="Titolo"/>
        <w:outlineLvl w:val="0"/>
        <w:rPr>
          <w:rFonts w:ascii="Bookman Old Style" w:hAnsi="Bookman Old Style"/>
          <w:sz w:val="22"/>
          <w:szCs w:val="22"/>
        </w:rPr>
      </w:pPr>
      <w:r w:rsidRPr="00045E93">
        <w:rPr>
          <w:rFonts w:ascii="Bookman Old Style" w:hAnsi="Bookman Old Style"/>
          <w:sz w:val="22"/>
          <w:szCs w:val="22"/>
        </w:rPr>
        <w:t>INDICE</w:t>
      </w:r>
    </w:p>
    <w:p w:rsidR="00EB2595" w:rsidRPr="00045E93" w:rsidRDefault="00EB2595">
      <w:pPr>
        <w:rPr>
          <w:rFonts w:ascii="Bookman Old Style" w:hAnsi="Bookman Old Style"/>
          <w:sz w:val="22"/>
          <w:szCs w:val="22"/>
        </w:rPr>
      </w:pPr>
    </w:p>
    <w:p w:rsidR="0088710E" w:rsidRDefault="00E24FBC">
      <w:pPr>
        <w:pStyle w:val="Sommario1"/>
        <w:rPr>
          <w:rFonts w:asciiTheme="minorHAnsi" w:eastAsiaTheme="minorEastAsia" w:hAnsiTheme="minorHAnsi" w:cstheme="minorBidi"/>
          <w:b w:val="0"/>
          <w:sz w:val="22"/>
          <w:szCs w:val="22"/>
        </w:rPr>
      </w:pPr>
      <w:r w:rsidRPr="00045E93">
        <w:rPr>
          <w:rFonts w:ascii="Bookman Old Style" w:hAnsi="Bookman Old Style"/>
          <w:b w:val="0"/>
          <w:sz w:val="22"/>
          <w:szCs w:val="22"/>
        </w:rPr>
        <w:fldChar w:fldCharType="begin"/>
      </w:r>
      <w:r w:rsidR="00EB2595" w:rsidRPr="00045E93">
        <w:rPr>
          <w:rFonts w:ascii="Bookman Old Style" w:hAnsi="Bookman Old Style"/>
          <w:b w:val="0"/>
          <w:sz w:val="22"/>
          <w:szCs w:val="22"/>
        </w:rPr>
        <w:instrText xml:space="preserve"> TOC \o "1-3" </w:instrText>
      </w:r>
      <w:r w:rsidRPr="00045E93">
        <w:rPr>
          <w:rFonts w:ascii="Bookman Old Style" w:hAnsi="Bookman Old Style"/>
          <w:b w:val="0"/>
          <w:sz w:val="22"/>
          <w:szCs w:val="22"/>
        </w:rPr>
        <w:fldChar w:fldCharType="separate"/>
      </w:r>
      <w:r w:rsidR="0088710E" w:rsidRPr="00F5394B">
        <w:rPr>
          <w:rFonts w:ascii="Bookman Old Style" w:hAnsi="Bookman Old Style"/>
        </w:rPr>
        <w:t>Articolo 1 – Oggetto</w:t>
      </w:r>
      <w:r w:rsidR="0088710E">
        <w:tab/>
      </w:r>
      <w:r>
        <w:fldChar w:fldCharType="begin"/>
      </w:r>
      <w:r w:rsidR="0088710E">
        <w:instrText xml:space="preserve"> PAGEREF _Toc40348342 \h </w:instrText>
      </w:r>
      <w:r>
        <w:fldChar w:fldCharType="separate"/>
      </w:r>
      <w:r w:rsidR="0088710E">
        <w:t>3</w:t>
      </w:r>
      <w:r>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2 - Determinazione dei valori venali per le aree fabbricabili</w:t>
      </w:r>
      <w:r>
        <w:tab/>
      </w:r>
      <w:r w:rsidR="00E24FBC">
        <w:fldChar w:fldCharType="begin"/>
      </w:r>
      <w:r>
        <w:instrText xml:space="preserve"> PAGEREF _Toc40348343 \h </w:instrText>
      </w:r>
      <w:r w:rsidR="00E24FBC">
        <w:fldChar w:fldCharType="separate"/>
      </w:r>
      <w:r>
        <w:t>3</w:t>
      </w:r>
      <w:r w:rsidR="00E24FBC">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3 - Aree fabbricabili divenute inedificabili</w:t>
      </w:r>
      <w:r>
        <w:tab/>
      </w:r>
      <w:r w:rsidR="00E24FBC">
        <w:fldChar w:fldCharType="begin"/>
      </w:r>
      <w:r>
        <w:instrText xml:space="preserve"> PAGEREF _Toc40348344 \h </w:instrText>
      </w:r>
      <w:r w:rsidR="00E24FBC">
        <w:fldChar w:fldCharType="separate"/>
      </w:r>
      <w:r>
        <w:t>3</w:t>
      </w:r>
      <w:r w:rsidR="00E24FBC">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4 – Abitazione posseduta a titolo di proprietà o di usufrutto da anziani o disabili che acquisiscono la residenza in istituti di ricovero o sanitari</w:t>
      </w:r>
      <w:r>
        <w:tab/>
      </w:r>
      <w:r w:rsidR="00E24FBC">
        <w:fldChar w:fldCharType="begin"/>
      </w:r>
      <w:r>
        <w:instrText xml:space="preserve"> PAGEREF _Toc40348345 \h </w:instrText>
      </w:r>
      <w:r w:rsidR="00E24FBC">
        <w:fldChar w:fldCharType="separate"/>
      </w:r>
      <w:r>
        <w:t>4</w:t>
      </w:r>
      <w:r w:rsidR="00E24FBC">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5- Riduzione d'imposta per immobili inagibili ed inabitabili</w:t>
      </w:r>
      <w:r>
        <w:tab/>
      </w:r>
      <w:r w:rsidR="00E24FBC">
        <w:fldChar w:fldCharType="begin"/>
      </w:r>
      <w:r>
        <w:instrText xml:space="preserve"> PAGEREF _Toc40348346 \h </w:instrText>
      </w:r>
      <w:r w:rsidR="00E24FBC">
        <w:fldChar w:fldCharType="separate"/>
      </w:r>
      <w:r>
        <w:t>4</w:t>
      </w:r>
      <w:r w:rsidR="00E24FBC">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6 - Versamenti effettuati da un contitolare</w:t>
      </w:r>
      <w:r>
        <w:tab/>
      </w:r>
      <w:r w:rsidR="00E24FBC">
        <w:fldChar w:fldCharType="begin"/>
      </w:r>
      <w:r>
        <w:instrText xml:space="preserve"> PAGEREF _Toc40348347 \h </w:instrText>
      </w:r>
      <w:r w:rsidR="00E24FBC">
        <w:fldChar w:fldCharType="separate"/>
      </w:r>
      <w:r>
        <w:t>5</w:t>
      </w:r>
      <w:r w:rsidR="00E24FBC">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7 – Differimento del termine di versamento</w:t>
      </w:r>
      <w:r>
        <w:tab/>
      </w:r>
      <w:r w:rsidR="00E24FBC">
        <w:fldChar w:fldCharType="begin"/>
      </w:r>
      <w:r>
        <w:instrText xml:space="preserve"> PAGEREF _Toc40348348 \h </w:instrText>
      </w:r>
      <w:r w:rsidR="00E24FBC">
        <w:fldChar w:fldCharType="separate"/>
      </w:r>
      <w:r>
        <w:t>5</w:t>
      </w:r>
      <w:r w:rsidR="00E24FBC">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8 – Esenzione immobile dato in comodato</w:t>
      </w:r>
      <w:r>
        <w:tab/>
      </w:r>
      <w:r w:rsidR="00E24FBC">
        <w:fldChar w:fldCharType="begin"/>
      </w:r>
      <w:r>
        <w:instrText xml:space="preserve"> PAGEREF _Toc40348349 \h </w:instrText>
      </w:r>
      <w:r w:rsidR="00E24FBC">
        <w:fldChar w:fldCharType="separate"/>
      </w:r>
      <w:r>
        <w:t>5</w:t>
      </w:r>
      <w:r w:rsidR="00E24FBC">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9 - Versamenti minimi</w:t>
      </w:r>
      <w:r>
        <w:tab/>
      </w:r>
      <w:r w:rsidR="00E24FBC">
        <w:fldChar w:fldCharType="begin"/>
      </w:r>
      <w:r>
        <w:instrText xml:space="preserve"> PAGEREF _Toc40348350 \h </w:instrText>
      </w:r>
      <w:r w:rsidR="00E24FBC">
        <w:fldChar w:fldCharType="separate"/>
      </w:r>
      <w:r>
        <w:t>5</w:t>
      </w:r>
      <w:r w:rsidR="00E24FBC">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10 – Interessi moratori</w:t>
      </w:r>
      <w:r>
        <w:tab/>
      </w:r>
      <w:r w:rsidR="00E24FBC">
        <w:fldChar w:fldCharType="begin"/>
      </w:r>
      <w:r>
        <w:instrText xml:space="preserve"> PAGEREF _Toc40348351 \h </w:instrText>
      </w:r>
      <w:r w:rsidR="00E24FBC">
        <w:fldChar w:fldCharType="separate"/>
      </w:r>
      <w:r>
        <w:t>6</w:t>
      </w:r>
      <w:r w:rsidR="00E24FBC">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11 – Rimborsi e compensazione</w:t>
      </w:r>
      <w:r>
        <w:tab/>
      </w:r>
      <w:r w:rsidR="00E24FBC">
        <w:fldChar w:fldCharType="begin"/>
      </w:r>
      <w:r>
        <w:instrText xml:space="preserve"> PAGEREF _Toc40348352 \h </w:instrText>
      </w:r>
      <w:r w:rsidR="00E24FBC">
        <w:fldChar w:fldCharType="separate"/>
      </w:r>
      <w:r>
        <w:t>6</w:t>
      </w:r>
      <w:r w:rsidR="00E24FBC">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12 – Accertamento esecutivo e rateazione</w:t>
      </w:r>
      <w:r>
        <w:tab/>
      </w:r>
      <w:r w:rsidR="00E24FBC">
        <w:fldChar w:fldCharType="begin"/>
      </w:r>
      <w:r>
        <w:instrText xml:space="preserve"> PAGEREF _Toc40348353 \h </w:instrText>
      </w:r>
      <w:r w:rsidR="00E24FBC">
        <w:fldChar w:fldCharType="separate"/>
      </w:r>
      <w:r>
        <w:t>6</w:t>
      </w:r>
      <w:r w:rsidR="00E24FBC">
        <w:fldChar w:fldCharType="end"/>
      </w:r>
    </w:p>
    <w:p w:rsidR="0088710E" w:rsidRDefault="0088710E">
      <w:pPr>
        <w:pStyle w:val="Sommario1"/>
        <w:rPr>
          <w:rFonts w:asciiTheme="minorHAnsi" w:eastAsiaTheme="minorEastAsia" w:hAnsiTheme="minorHAnsi" w:cstheme="minorBidi"/>
          <w:b w:val="0"/>
          <w:sz w:val="22"/>
          <w:szCs w:val="22"/>
        </w:rPr>
      </w:pPr>
      <w:r w:rsidRPr="00F5394B">
        <w:rPr>
          <w:rFonts w:ascii="Bookman Old Style" w:hAnsi="Bookman Old Style"/>
        </w:rPr>
        <w:t>Articolo 13- Entrata in vigore del regolamento</w:t>
      </w:r>
      <w:r>
        <w:tab/>
      </w:r>
      <w:r w:rsidR="00E24FBC">
        <w:fldChar w:fldCharType="begin"/>
      </w:r>
      <w:r>
        <w:instrText xml:space="preserve"> PAGEREF _Toc40348354 \h </w:instrText>
      </w:r>
      <w:r w:rsidR="00E24FBC">
        <w:fldChar w:fldCharType="separate"/>
      </w:r>
      <w:r>
        <w:t>7</w:t>
      </w:r>
      <w:r w:rsidR="00E24FBC">
        <w:fldChar w:fldCharType="end"/>
      </w:r>
    </w:p>
    <w:p w:rsidR="00EB2595" w:rsidRPr="00045E93" w:rsidRDefault="00E24FBC">
      <w:pPr>
        <w:rPr>
          <w:rFonts w:ascii="Bookman Old Style" w:hAnsi="Bookman Old Style"/>
          <w:sz w:val="22"/>
          <w:szCs w:val="22"/>
        </w:rPr>
      </w:pPr>
      <w:r w:rsidRPr="00045E93">
        <w:rPr>
          <w:rFonts w:ascii="Bookman Old Style" w:hAnsi="Bookman Old Style"/>
          <w:sz w:val="22"/>
          <w:szCs w:val="22"/>
        </w:rPr>
        <w:fldChar w:fldCharType="end"/>
      </w:r>
      <w:r w:rsidR="00EB2595" w:rsidRPr="00045E93">
        <w:rPr>
          <w:rFonts w:ascii="Bookman Old Style" w:hAnsi="Bookman Old Style"/>
          <w:sz w:val="22"/>
          <w:szCs w:val="22"/>
        </w:rPr>
        <w:br w:type="page"/>
      </w:r>
    </w:p>
    <w:p w:rsidR="007C0F05" w:rsidRDefault="007C0F05" w:rsidP="007C0F05">
      <w:pPr>
        <w:pStyle w:val="Titolo1"/>
        <w:rPr>
          <w:rFonts w:ascii="Bookman Old Style" w:hAnsi="Bookman Old Style"/>
          <w:sz w:val="22"/>
          <w:szCs w:val="22"/>
        </w:rPr>
      </w:pPr>
      <w:bookmarkStart w:id="1" w:name="_Toc8712138"/>
      <w:bookmarkStart w:id="2" w:name="_Toc314411934"/>
      <w:bookmarkStart w:id="3" w:name="_Toc40348342"/>
      <w:r w:rsidRPr="00045E93">
        <w:rPr>
          <w:rFonts w:ascii="Bookman Old Style" w:hAnsi="Bookman Old Style"/>
          <w:sz w:val="22"/>
          <w:szCs w:val="22"/>
        </w:rPr>
        <w:lastRenderedPageBreak/>
        <w:t>Art</w:t>
      </w:r>
      <w:r w:rsidR="00BA6FFC" w:rsidRPr="00045E93">
        <w:rPr>
          <w:rFonts w:ascii="Bookman Old Style" w:hAnsi="Bookman Old Style"/>
          <w:sz w:val="22"/>
          <w:szCs w:val="22"/>
        </w:rPr>
        <w:t>icolo</w:t>
      </w:r>
      <w:r w:rsidRPr="00045E93">
        <w:rPr>
          <w:rFonts w:ascii="Bookman Old Style" w:hAnsi="Bookman Old Style"/>
          <w:sz w:val="22"/>
          <w:szCs w:val="22"/>
        </w:rPr>
        <w:t xml:space="preserve"> 1</w:t>
      </w:r>
      <w:bookmarkEnd w:id="1"/>
      <w:r w:rsidRPr="00045E93">
        <w:rPr>
          <w:rFonts w:ascii="Bookman Old Style" w:hAnsi="Bookman Old Style"/>
          <w:sz w:val="22"/>
          <w:szCs w:val="22"/>
        </w:rPr>
        <w:t xml:space="preserve"> </w:t>
      </w:r>
      <w:bookmarkStart w:id="4" w:name="_Toc8712139"/>
      <w:r w:rsidR="00E455BA">
        <w:rPr>
          <w:rFonts w:ascii="Bookman Old Style" w:hAnsi="Bookman Old Style"/>
          <w:sz w:val="22"/>
          <w:szCs w:val="22"/>
        </w:rPr>
        <w:t>–</w:t>
      </w:r>
      <w:r w:rsidRPr="00045E93">
        <w:rPr>
          <w:rFonts w:ascii="Bookman Old Style" w:hAnsi="Bookman Old Style"/>
          <w:sz w:val="22"/>
          <w:szCs w:val="22"/>
        </w:rPr>
        <w:t xml:space="preserve"> Oggetto</w:t>
      </w:r>
      <w:bookmarkEnd w:id="2"/>
      <w:bookmarkEnd w:id="3"/>
      <w:bookmarkEnd w:id="4"/>
    </w:p>
    <w:p w:rsidR="00E455BA" w:rsidRPr="00E455BA" w:rsidRDefault="00E455BA" w:rsidP="00E455BA"/>
    <w:p w:rsidR="006F2BB9" w:rsidRPr="00045E93" w:rsidRDefault="00BD7D3B" w:rsidP="007C0F05">
      <w:pPr>
        <w:numPr>
          <w:ilvl w:val="0"/>
          <w:numId w:val="1"/>
        </w:numPr>
        <w:jc w:val="both"/>
        <w:rPr>
          <w:rFonts w:ascii="Bookman Old Style" w:hAnsi="Bookman Old Style"/>
          <w:sz w:val="22"/>
          <w:szCs w:val="22"/>
        </w:rPr>
      </w:pPr>
      <w:r w:rsidRPr="00045E93">
        <w:rPr>
          <w:rFonts w:ascii="Bookman Old Style" w:hAnsi="Bookman Old Style"/>
          <w:sz w:val="22"/>
          <w:szCs w:val="22"/>
        </w:rPr>
        <w:t xml:space="preserve">Il presente </w:t>
      </w:r>
      <w:r w:rsidR="004D6EA0" w:rsidRPr="00045E93">
        <w:rPr>
          <w:rFonts w:ascii="Bookman Old Style" w:hAnsi="Bookman Old Style"/>
          <w:sz w:val="22"/>
          <w:szCs w:val="22"/>
        </w:rPr>
        <w:t>r</w:t>
      </w:r>
      <w:r w:rsidR="006F2BB9" w:rsidRPr="00045E93">
        <w:rPr>
          <w:rFonts w:ascii="Bookman Old Style" w:hAnsi="Bookman Old Style"/>
          <w:sz w:val="22"/>
          <w:szCs w:val="22"/>
        </w:rPr>
        <w:t>egolamento,</w:t>
      </w:r>
      <w:r w:rsidRPr="00045E93">
        <w:rPr>
          <w:rFonts w:ascii="Bookman Old Style" w:hAnsi="Bookman Old Style"/>
          <w:sz w:val="22"/>
          <w:szCs w:val="22"/>
        </w:rPr>
        <w:t xml:space="preserve"> adottato nell'ambito della potestà </w:t>
      </w:r>
      <w:r w:rsidR="00393B95" w:rsidRPr="00045E93">
        <w:rPr>
          <w:rFonts w:ascii="Bookman Old Style" w:hAnsi="Bookman Old Style"/>
          <w:sz w:val="22"/>
          <w:szCs w:val="22"/>
        </w:rPr>
        <w:t>regolamentare</w:t>
      </w:r>
      <w:r w:rsidR="00CA3A52" w:rsidRPr="00045E93">
        <w:rPr>
          <w:rFonts w:ascii="Bookman Old Style" w:hAnsi="Bookman Old Style"/>
          <w:sz w:val="22"/>
          <w:szCs w:val="22"/>
        </w:rPr>
        <w:t xml:space="preserve"> </w:t>
      </w:r>
      <w:r w:rsidRPr="00045E93">
        <w:rPr>
          <w:rFonts w:ascii="Bookman Old Style" w:hAnsi="Bookman Old Style"/>
          <w:sz w:val="22"/>
          <w:szCs w:val="22"/>
        </w:rPr>
        <w:t>prevista</w:t>
      </w:r>
      <w:r w:rsidR="00B37253" w:rsidRPr="00045E93">
        <w:rPr>
          <w:rFonts w:ascii="Bookman Old Style" w:hAnsi="Bookman Old Style"/>
          <w:sz w:val="22"/>
          <w:szCs w:val="22"/>
        </w:rPr>
        <w:t xml:space="preserve"> dall’articolo 52 del </w:t>
      </w:r>
      <w:r w:rsidR="00BA6FFC" w:rsidRPr="00045E93">
        <w:rPr>
          <w:rFonts w:ascii="Bookman Old Style" w:hAnsi="Bookman Old Style"/>
          <w:sz w:val="22"/>
          <w:szCs w:val="22"/>
        </w:rPr>
        <w:t xml:space="preserve">decreto legislativo </w:t>
      </w:r>
      <w:r w:rsidRPr="00045E93">
        <w:rPr>
          <w:rFonts w:ascii="Bookman Old Style" w:hAnsi="Bookman Old Style"/>
          <w:sz w:val="22"/>
          <w:szCs w:val="22"/>
        </w:rPr>
        <w:t>15 dicembre 1997, n. 446</w:t>
      </w:r>
      <w:r w:rsidR="006F2BB9" w:rsidRPr="00045E93">
        <w:rPr>
          <w:rFonts w:ascii="Bookman Old Style" w:hAnsi="Bookman Old Style"/>
          <w:sz w:val="22"/>
          <w:szCs w:val="22"/>
        </w:rPr>
        <w:t>, disciplina l’applicazione dell’imposta municipale propria (IMU).</w:t>
      </w:r>
    </w:p>
    <w:p w:rsidR="00862B60" w:rsidRPr="00045E93" w:rsidRDefault="007C0F05" w:rsidP="007C0F05">
      <w:pPr>
        <w:numPr>
          <w:ilvl w:val="0"/>
          <w:numId w:val="1"/>
        </w:numPr>
        <w:jc w:val="both"/>
        <w:rPr>
          <w:rFonts w:ascii="Bookman Old Style" w:hAnsi="Bookman Old Style"/>
          <w:sz w:val="22"/>
          <w:szCs w:val="22"/>
        </w:rPr>
      </w:pPr>
      <w:r w:rsidRPr="00045E93">
        <w:rPr>
          <w:rFonts w:ascii="Bookman Old Style" w:hAnsi="Bookman Old Style"/>
          <w:sz w:val="22"/>
          <w:szCs w:val="22"/>
        </w:rPr>
        <w:t xml:space="preserve">Per quanto non </w:t>
      </w:r>
      <w:r w:rsidR="00C041CF" w:rsidRPr="00045E93">
        <w:rPr>
          <w:rFonts w:ascii="Bookman Old Style" w:hAnsi="Bookman Old Style"/>
          <w:sz w:val="22"/>
          <w:szCs w:val="22"/>
        </w:rPr>
        <w:t xml:space="preserve">disciplinato </w:t>
      </w:r>
      <w:r w:rsidRPr="00045E93">
        <w:rPr>
          <w:rFonts w:ascii="Bookman Old Style" w:hAnsi="Bookman Old Style"/>
          <w:sz w:val="22"/>
          <w:szCs w:val="22"/>
        </w:rPr>
        <w:t>dal presente regolamento</w:t>
      </w:r>
      <w:r w:rsidR="006F2BB9" w:rsidRPr="00045E93">
        <w:rPr>
          <w:rFonts w:ascii="Bookman Old Style" w:hAnsi="Bookman Old Style"/>
          <w:sz w:val="22"/>
          <w:szCs w:val="22"/>
        </w:rPr>
        <w:t xml:space="preserve">, </w:t>
      </w:r>
      <w:r w:rsidRPr="00045E93">
        <w:rPr>
          <w:rFonts w:ascii="Bookman Old Style" w:hAnsi="Bookman Old Style"/>
          <w:sz w:val="22"/>
          <w:szCs w:val="22"/>
        </w:rPr>
        <w:t xml:space="preserve">si applicano le disposizioni </w:t>
      </w:r>
      <w:r w:rsidR="006F2BB9" w:rsidRPr="00045E93">
        <w:rPr>
          <w:rFonts w:ascii="Bookman Old Style" w:hAnsi="Bookman Old Style"/>
          <w:sz w:val="22"/>
          <w:szCs w:val="22"/>
        </w:rPr>
        <w:t xml:space="preserve">di cui </w:t>
      </w:r>
      <w:r w:rsidR="00C5685A" w:rsidRPr="00045E93">
        <w:rPr>
          <w:rFonts w:ascii="Bookman Old Style" w:hAnsi="Bookman Old Style"/>
          <w:sz w:val="22"/>
          <w:szCs w:val="22"/>
        </w:rPr>
        <w:t xml:space="preserve">all’articolo 1, </w:t>
      </w:r>
      <w:r w:rsidR="006F2BB9" w:rsidRPr="00045E93">
        <w:rPr>
          <w:rFonts w:ascii="Bookman Old Style" w:hAnsi="Bookman Old Style"/>
          <w:sz w:val="22"/>
          <w:szCs w:val="22"/>
        </w:rPr>
        <w:t>commi da 739 a 783</w:t>
      </w:r>
      <w:r w:rsidR="00C5685A" w:rsidRPr="00045E93">
        <w:rPr>
          <w:rFonts w:ascii="Bookman Old Style" w:hAnsi="Bookman Old Style"/>
          <w:sz w:val="22"/>
          <w:szCs w:val="22"/>
        </w:rPr>
        <w:t xml:space="preserve">, </w:t>
      </w:r>
      <w:r w:rsidR="006F2BB9" w:rsidRPr="00045E93">
        <w:rPr>
          <w:rFonts w:ascii="Bookman Old Style" w:hAnsi="Bookman Old Style"/>
          <w:sz w:val="22"/>
          <w:szCs w:val="22"/>
        </w:rPr>
        <w:t xml:space="preserve">della legge 27 dicembre 2019, n. 160, i regolamenti comunali e le altre disposizioni normative </w:t>
      </w:r>
      <w:r w:rsidR="00BA6FFC" w:rsidRPr="00045E93">
        <w:rPr>
          <w:rFonts w:ascii="Bookman Old Style" w:hAnsi="Bookman Old Style"/>
          <w:sz w:val="22"/>
          <w:szCs w:val="22"/>
        </w:rPr>
        <w:t>che non siano</w:t>
      </w:r>
      <w:r w:rsidR="00B613B7" w:rsidRPr="00045E93">
        <w:rPr>
          <w:rFonts w:ascii="Bookman Old Style" w:hAnsi="Bookman Old Style"/>
          <w:sz w:val="22"/>
          <w:szCs w:val="22"/>
        </w:rPr>
        <w:t xml:space="preserve"> incompatibili</w:t>
      </w:r>
      <w:r w:rsidR="00BA6FFC" w:rsidRPr="00045E93">
        <w:rPr>
          <w:rFonts w:ascii="Bookman Old Style" w:hAnsi="Bookman Old Style"/>
          <w:sz w:val="22"/>
          <w:szCs w:val="22"/>
        </w:rPr>
        <w:t xml:space="preserve"> con</w:t>
      </w:r>
      <w:r w:rsidR="00B613B7" w:rsidRPr="00045E93">
        <w:rPr>
          <w:rFonts w:ascii="Bookman Old Style" w:hAnsi="Bookman Old Style"/>
          <w:sz w:val="22"/>
          <w:szCs w:val="22"/>
        </w:rPr>
        <w:t xml:space="preserve"> la nuova disciplina </w:t>
      </w:r>
      <w:r w:rsidR="00BA6FFC" w:rsidRPr="00045E93">
        <w:rPr>
          <w:rFonts w:ascii="Bookman Old Style" w:hAnsi="Bookman Old Style"/>
          <w:sz w:val="22"/>
          <w:szCs w:val="22"/>
        </w:rPr>
        <w:t>IMU</w:t>
      </w:r>
      <w:r w:rsidR="00666A94" w:rsidRPr="00045E93">
        <w:rPr>
          <w:rFonts w:ascii="Bookman Old Style" w:hAnsi="Bookman Old Style"/>
          <w:sz w:val="22"/>
          <w:szCs w:val="22"/>
        </w:rPr>
        <w:t>.</w:t>
      </w:r>
    </w:p>
    <w:p w:rsidR="004E5391" w:rsidRPr="00045E93" w:rsidRDefault="004E5391" w:rsidP="004E5391">
      <w:pPr>
        <w:jc w:val="both"/>
        <w:rPr>
          <w:rFonts w:ascii="Bookman Old Style" w:hAnsi="Bookman Old Style"/>
          <w:sz w:val="22"/>
          <w:szCs w:val="22"/>
        </w:rPr>
      </w:pPr>
    </w:p>
    <w:p w:rsidR="004E5391" w:rsidRDefault="004E5391" w:rsidP="004E5391">
      <w:pPr>
        <w:pStyle w:val="Titolo1"/>
        <w:rPr>
          <w:rFonts w:ascii="Bookman Old Style" w:hAnsi="Bookman Old Style"/>
          <w:sz w:val="22"/>
          <w:szCs w:val="22"/>
        </w:rPr>
      </w:pPr>
      <w:bookmarkStart w:id="5" w:name="_Toc8712142"/>
      <w:bookmarkStart w:id="6" w:name="_Toc40348343"/>
      <w:r w:rsidRPr="00045E93">
        <w:rPr>
          <w:rFonts w:ascii="Bookman Old Style" w:hAnsi="Bookman Old Style"/>
          <w:sz w:val="22"/>
          <w:szCs w:val="22"/>
        </w:rPr>
        <w:t>Art</w:t>
      </w:r>
      <w:r w:rsidR="00C041CF" w:rsidRPr="00045E93">
        <w:rPr>
          <w:rFonts w:ascii="Bookman Old Style" w:hAnsi="Bookman Old Style"/>
          <w:sz w:val="22"/>
          <w:szCs w:val="22"/>
        </w:rPr>
        <w:t xml:space="preserve">icolo </w:t>
      </w:r>
      <w:r w:rsidR="00E04C04" w:rsidRPr="00045E93">
        <w:rPr>
          <w:rFonts w:ascii="Bookman Old Style" w:hAnsi="Bookman Old Style"/>
          <w:sz w:val="22"/>
          <w:szCs w:val="22"/>
        </w:rPr>
        <w:t>2</w:t>
      </w:r>
      <w:bookmarkEnd w:id="5"/>
      <w:r w:rsidRPr="00045E93">
        <w:rPr>
          <w:rFonts w:ascii="Bookman Old Style" w:hAnsi="Bookman Old Style"/>
          <w:sz w:val="22"/>
          <w:szCs w:val="22"/>
        </w:rPr>
        <w:t xml:space="preserve"> </w:t>
      </w:r>
      <w:bookmarkStart w:id="7" w:name="_Toc8712143"/>
      <w:r w:rsidRPr="00045E93">
        <w:rPr>
          <w:rFonts w:ascii="Bookman Old Style" w:hAnsi="Bookman Old Style"/>
          <w:sz w:val="22"/>
          <w:szCs w:val="22"/>
        </w:rPr>
        <w:t>- Determinazione dei valori venali per le aree fabbricabili</w:t>
      </w:r>
      <w:bookmarkEnd w:id="6"/>
      <w:bookmarkEnd w:id="7"/>
      <w:r w:rsidRPr="00045E93">
        <w:rPr>
          <w:rFonts w:ascii="Bookman Old Style" w:hAnsi="Bookman Old Style"/>
          <w:sz w:val="22"/>
          <w:szCs w:val="22"/>
        </w:rPr>
        <w:t xml:space="preserve"> </w:t>
      </w:r>
    </w:p>
    <w:p w:rsidR="00E455BA" w:rsidRPr="00E455BA" w:rsidRDefault="00E455BA" w:rsidP="00E455BA"/>
    <w:p w:rsidR="004E5391" w:rsidRPr="00045E93" w:rsidRDefault="004E5391" w:rsidP="00B3281C">
      <w:pPr>
        <w:numPr>
          <w:ilvl w:val="0"/>
          <w:numId w:val="13"/>
        </w:numPr>
        <w:jc w:val="both"/>
        <w:rPr>
          <w:rFonts w:ascii="Bookman Old Style" w:hAnsi="Bookman Old Style"/>
          <w:sz w:val="22"/>
          <w:szCs w:val="22"/>
        </w:rPr>
      </w:pPr>
      <w:r w:rsidRPr="00045E93">
        <w:rPr>
          <w:rFonts w:ascii="Bookman Old Style" w:hAnsi="Bookman Old Style"/>
          <w:sz w:val="22"/>
          <w:szCs w:val="22"/>
        </w:rPr>
        <w:t xml:space="preserve">La base imponibile dell’area fabbricabile è determinata considerando il valore venale in </w:t>
      </w:r>
      <w:r w:rsidR="001B5DF3">
        <w:rPr>
          <w:rFonts w:ascii="Bookman Old Style" w:hAnsi="Bookman Old Style"/>
          <w:sz w:val="22"/>
          <w:szCs w:val="22"/>
        </w:rPr>
        <w:t>comune</w:t>
      </w:r>
      <w:r w:rsidRPr="00045E93">
        <w:rPr>
          <w:rFonts w:ascii="Bookman Old Style" w:hAnsi="Bookman Old Style"/>
          <w:sz w:val="22"/>
          <w:szCs w:val="22"/>
        </w:rPr>
        <w:t xml:space="preserve"> commercio</w:t>
      </w:r>
      <w:r w:rsidR="00585213" w:rsidRPr="00045E93">
        <w:rPr>
          <w:rFonts w:ascii="Bookman Old Style" w:hAnsi="Bookman Old Style"/>
          <w:sz w:val="22"/>
          <w:szCs w:val="22"/>
        </w:rPr>
        <w:t xml:space="preserve"> al 1° gennaio dell’anno d’imposizione</w:t>
      </w:r>
      <w:r w:rsidR="004A487D">
        <w:rPr>
          <w:rFonts w:ascii="Bookman Old Style" w:hAnsi="Bookman Old Style"/>
          <w:sz w:val="22"/>
          <w:szCs w:val="22"/>
        </w:rPr>
        <w:t>,</w:t>
      </w:r>
      <w:r w:rsidR="00585213" w:rsidRPr="00045E93">
        <w:rPr>
          <w:rFonts w:ascii="Bookman Old Style" w:hAnsi="Bookman Old Style"/>
          <w:sz w:val="22"/>
          <w:szCs w:val="22"/>
        </w:rPr>
        <w:t xml:space="preserve"> o a far data dall’adozione degli strumenti urbanistici</w:t>
      </w:r>
      <w:r w:rsidR="0036774D" w:rsidRPr="00045E93">
        <w:rPr>
          <w:rFonts w:ascii="Bookman Old Style" w:hAnsi="Bookman Old Style"/>
          <w:sz w:val="22"/>
          <w:szCs w:val="22"/>
        </w:rPr>
        <w:t xml:space="preserve"> generali o attuativi</w:t>
      </w:r>
      <w:r w:rsidR="00585213" w:rsidRPr="00045E93">
        <w:rPr>
          <w:rFonts w:ascii="Bookman Old Style" w:hAnsi="Bookman Old Style"/>
          <w:sz w:val="22"/>
          <w:szCs w:val="22"/>
        </w:rPr>
        <w:t>,</w:t>
      </w:r>
      <w:r w:rsidRPr="00045E93">
        <w:rPr>
          <w:rFonts w:ascii="Bookman Old Style" w:hAnsi="Bookman Old Style"/>
          <w:sz w:val="22"/>
          <w:szCs w:val="22"/>
        </w:rPr>
        <w:t xml:space="preserve"> così come risultante da atto pubblico o perizia giurata e comunque in misura non inferiore ai valori venali </w:t>
      </w:r>
      <w:r w:rsidR="000A5C0F">
        <w:rPr>
          <w:rFonts w:ascii="Bookman Old Style" w:hAnsi="Bookman Old Style"/>
          <w:sz w:val="22"/>
          <w:szCs w:val="22"/>
        </w:rPr>
        <w:t xml:space="preserve">di riferimento </w:t>
      </w:r>
      <w:r w:rsidRPr="00045E93">
        <w:rPr>
          <w:rFonts w:ascii="Bookman Old Style" w:hAnsi="Bookman Old Style"/>
          <w:sz w:val="22"/>
          <w:szCs w:val="22"/>
        </w:rPr>
        <w:t xml:space="preserve">deliberati dalla Giunta Comunale entro il 31 </w:t>
      </w:r>
      <w:r w:rsidR="00BD7D3B" w:rsidRPr="00045E93">
        <w:rPr>
          <w:rFonts w:ascii="Bookman Old Style" w:hAnsi="Bookman Old Style"/>
          <w:sz w:val="22"/>
          <w:szCs w:val="22"/>
        </w:rPr>
        <w:t>marzo</w:t>
      </w:r>
      <w:r w:rsidR="000C64C5" w:rsidRPr="00045E93">
        <w:rPr>
          <w:rFonts w:ascii="Bookman Old Style" w:hAnsi="Bookman Old Style"/>
          <w:sz w:val="22"/>
          <w:szCs w:val="22"/>
        </w:rPr>
        <w:t xml:space="preserve"> </w:t>
      </w:r>
      <w:r w:rsidRPr="00045E93">
        <w:rPr>
          <w:rFonts w:ascii="Bookman Old Style" w:hAnsi="Bookman Old Style"/>
          <w:sz w:val="22"/>
          <w:szCs w:val="22"/>
        </w:rPr>
        <w:t>di ogni anno</w:t>
      </w:r>
      <w:r w:rsidR="00424D67">
        <w:rPr>
          <w:rFonts w:ascii="Bookman Old Style" w:hAnsi="Bookman Old Style"/>
          <w:sz w:val="22"/>
          <w:szCs w:val="22"/>
        </w:rPr>
        <w:t xml:space="preserve"> o comunque entro il termine ultimo per l’approvazione del bilancio di previsione</w:t>
      </w:r>
      <w:r w:rsidR="00664151">
        <w:rPr>
          <w:rFonts w:ascii="Bookman Old Style" w:hAnsi="Bookman Old Style"/>
          <w:sz w:val="22"/>
          <w:szCs w:val="22"/>
        </w:rPr>
        <w:t>, in applicazione della facoltà di cui all’articolo 1</w:t>
      </w:r>
      <w:r w:rsidR="000A5C0F">
        <w:rPr>
          <w:rFonts w:ascii="Bookman Old Style" w:hAnsi="Bookman Old Style"/>
          <w:sz w:val="22"/>
          <w:szCs w:val="22"/>
        </w:rPr>
        <w:t xml:space="preserve">, comma </w:t>
      </w:r>
      <w:r w:rsidR="006F1B26">
        <w:rPr>
          <w:rFonts w:ascii="Bookman Old Style" w:hAnsi="Bookman Old Style"/>
          <w:sz w:val="22"/>
          <w:szCs w:val="22"/>
        </w:rPr>
        <w:t>777</w:t>
      </w:r>
      <w:r w:rsidR="000A5C0F">
        <w:rPr>
          <w:rFonts w:ascii="Bookman Old Style" w:hAnsi="Bookman Old Style"/>
          <w:sz w:val="22"/>
          <w:szCs w:val="22"/>
        </w:rPr>
        <w:t xml:space="preserve"> della legge </w:t>
      </w:r>
      <w:r w:rsidR="006F1B26">
        <w:rPr>
          <w:rFonts w:ascii="Bookman Old Style" w:hAnsi="Bookman Old Style"/>
          <w:sz w:val="22"/>
          <w:szCs w:val="22"/>
        </w:rPr>
        <w:t xml:space="preserve">27 dicembre </w:t>
      </w:r>
      <w:r w:rsidR="000A5C0F">
        <w:rPr>
          <w:rFonts w:ascii="Bookman Old Style" w:hAnsi="Bookman Old Style"/>
          <w:sz w:val="22"/>
          <w:szCs w:val="22"/>
        </w:rPr>
        <w:t>2019, n.160</w:t>
      </w:r>
      <w:r w:rsidRPr="00045E93">
        <w:rPr>
          <w:rFonts w:ascii="Bookman Old Style" w:hAnsi="Bookman Old Style"/>
          <w:sz w:val="22"/>
          <w:szCs w:val="22"/>
        </w:rPr>
        <w:t>.</w:t>
      </w:r>
      <w:r w:rsidR="00B3281C" w:rsidRPr="00045E93">
        <w:rPr>
          <w:rFonts w:ascii="Bookman Old Style" w:hAnsi="Bookman Old Style"/>
          <w:sz w:val="22"/>
          <w:szCs w:val="22"/>
        </w:rPr>
        <w:t xml:space="preserve"> In caso di mancata deliberazione entro il suddetto termine, i valori venali si intendono confermati</w:t>
      </w:r>
      <w:r w:rsidR="00C041CF" w:rsidRPr="00045E93">
        <w:rPr>
          <w:rFonts w:ascii="Bookman Old Style" w:hAnsi="Bookman Old Style"/>
          <w:sz w:val="22"/>
          <w:szCs w:val="22"/>
        </w:rPr>
        <w:t xml:space="preserve"> </w:t>
      </w:r>
      <w:r w:rsidR="00B3281C" w:rsidRPr="00045E93">
        <w:rPr>
          <w:rFonts w:ascii="Bookman Old Style" w:hAnsi="Bookman Old Style"/>
          <w:sz w:val="22"/>
          <w:szCs w:val="22"/>
        </w:rPr>
        <w:t>di anno in anno.</w:t>
      </w:r>
    </w:p>
    <w:p w:rsidR="004E5391" w:rsidRPr="00045E93" w:rsidRDefault="004E5391" w:rsidP="004E5391">
      <w:pPr>
        <w:numPr>
          <w:ilvl w:val="0"/>
          <w:numId w:val="13"/>
        </w:numPr>
        <w:jc w:val="both"/>
        <w:rPr>
          <w:rFonts w:ascii="Bookman Old Style" w:hAnsi="Bookman Old Style"/>
          <w:sz w:val="22"/>
          <w:szCs w:val="22"/>
        </w:rPr>
      </w:pPr>
      <w:r w:rsidRPr="00045E93">
        <w:rPr>
          <w:rFonts w:ascii="Bookman Old Style" w:hAnsi="Bookman Old Style"/>
          <w:sz w:val="22"/>
          <w:szCs w:val="22"/>
        </w:rPr>
        <w:t>Qualora l’imposta sia stata versata sulla base di un valore non inferiore a quello predeterminato dalla Giunta Comunale,</w:t>
      </w:r>
      <w:r w:rsidR="00664151">
        <w:rPr>
          <w:rFonts w:ascii="Bookman Old Style" w:hAnsi="Bookman Old Style"/>
          <w:sz w:val="22"/>
          <w:szCs w:val="22"/>
        </w:rPr>
        <w:t xml:space="preserve"> </w:t>
      </w:r>
      <w:r w:rsidRPr="00045E93">
        <w:rPr>
          <w:rFonts w:ascii="Bookman Old Style" w:hAnsi="Bookman Old Style"/>
          <w:sz w:val="22"/>
          <w:szCs w:val="22"/>
        </w:rPr>
        <w:t>non si farà luogo ad accertamento di maggiore imposta a condizione che per la medesima area non sia stato registrato, in atto pubblico o perizia, un valore superiore a quello deliberato</w:t>
      </w:r>
      <w:r w:rsidR="00D83E2A" w:rsidRPr="006463B6">
        <w:rPr>
          <w:rStyle w:val="Rimandonotaapidipagina"/>
          <w:rFonts w:ascii="Bookman Old Style" w:hAnsi="Bookman Old Style"/>
          <w:sz w:val="22"/>
          <w:szCs w:val="22"/>
        </w:rPr>
        <w:footnoteReference w:id="1"/>
      </w:r>
      <w:r w:rsidR="00E514FB" w:rsidRPr="00045E93">
        <w:rPr>
          <w:rFonts w:ascii="Bookman Old Style" w:hAnsi="Bookman Old Style"/>
          <w:sz w:val="22"/>
          <w:szCs w:val="22"/>
        </w:rPr>
        <w:t>.</w:t>
      </w:r>
    </w:p>
    <w:p w:rsidR="002F14E7" w:rsidRPr="00045E93" w:rsidRDefault="002F14E7" w:rsidP="004E5391">
      <w:pPr>
        <w:numPr>
          <w:ilvl w:val="0"/>
          <w:numId w:val="13"/>
        </w:numPr>
        <w:jc w:val="both"/>
        <w:rPr>
          <w:rFonts w:ascii="Bookman Old Style" w:hAnsi="Bookman Old Style"/>
          <w:sz w:val="22"/>
          <w:szCs w:val="22"/>
        </w:rPr>
      </w:pPr>
      <w:r w:rsidRPr="00045E93">
        <w:rPr>
          <w:rFonts w:ascii="Bookman Old Style" w:hAnsi="Bookman Old Style"/>
          <w:sz w:val="22"/>
          <w:szCs w:val="22"/>
        </w:rPr>
        <w:t>Qualora l’imposta sia stata versata sulla base di un valore superiore a quello predeterminato dalla Giunta Comunale non si darà luogo al rimborso</w:t>
      </w:r>
      <w:r w:rsidR="00CA4C52" w:rsidRPr="00045E93">
        <w:rPr>
          <w:rFonts w:ascii="Bookman Old Style" w:hAnsi="Bookman Old Style"/>
          <w:sz w:val="22"/>
          <w:szCs w:val="22"/>
        </w:rPr>
        <w:t>, salve le ipotesi di errore debitamente documentato.</w:t>
      </w:r>
    </w:p>
    <w:p w:rsidR="007D59F0" w:rsidRPr="00045E93" w:rsidRDefault="006640E1" w:rsidP="004E5391">
      <w:pPr>
        <w:numPr>
          <w:ilvl w:val="0"/>
          <w:numId w:val="13"/>
        </w:numPr>
        <w:jc w:val="both"/>
        <w:rPr>
          <w:rFonts w:ascii="Bookman Old Style" w:hAnsi="Bookman Old Style"/>
          <w:sz w:val="22"/>
          <w:szCs w:val="22"/>
        </w:rPr>
      </w:pPr>
      <w:r>
        <w:rPr>
          <w:rFonts w:ascii="Bookman Old Style" w:hAnsi="Bookman Old Style"/>
          <w:sz w:val="22"/>
          <w:szCs w:val="22"/>
        </w:rPr>
        <w:t>A</w:t>
      </w:r>
      <w:r w:rsidRPr="00045E93">
        <w:rPr>
          <w:rFonts w:ascii="Bookman Old Style" w:hAnsi="Bookman Old Style"/>
          <w:sz w:val="22"/>
          <w:szCs w:val="22"/>
        </w:rPr>
        <w:t xml:space="preserve">l </w:t>
      </w:r>
      <w:r w:rsidR="007052D4" w:rsidRPr="00045E93">
        <w:rPr>
          <w:rFonts w:ascii="Bookman Old Style" w:hAnsi="Bookman Old Style"/>
          <w:sz w:val="22"/>
          <w:szCs w:val="22"/>
        </w:rPr>
        <w:t>l</w:t>
      </w:r>
      <w:r w:rsidR="007D59F0" w:rsidRPr="00045E93">
        <w:rPr>
          <w:rFonts w:ascii="Bookman Old Style" w:hAnsi="Bookman Old Style"/>
          <w:sz w:val="22"/>
          <w:szCs w:val="22"/>
        </w:rPr>
        <w:t>otto di terreno che presenta una possibilità edificatoria condizionata per le ridotte dimensioni o per la particolare configurazione topografica o per la presenza di determinati vincoli, fisici o urbanistici, pu</w:t>
      </w:r>
      <w:r w:rsidR="00DB00EF" w:rsidRPr="00045E93">
        <w:rPr>
          <w:rFonts w:ascii="Bookman Old Style" w:hAnsi="Bookman Old Style"/>
          <w:sz w:val="22"/>
          <w:szCs w:val="22"/>
        </w:rPr>
        <w:t xml:space="preserve">ò essere riconosciuta una riduzione fino all’80 per cento del valore predeterminato dalla Giunta </w:t>
      </w:r>
      <w:r w:rsidR="00D83E2A">
        <w:rPr>
          <w:rFonts w:ascii="Bookman Old Style" w:hAnsi="Bookman Old Style"/>
          <w:sz w:val="22"/>
          <w:szCs w:val="22"/>
        </w:rPr>
        <w:t>comunale</w:t>
      </w:r>
      <w:r w:rsidR="00DB00EF" w:rsidRPr="00045E93">
        <w:rPr>
          <w:rFonts w:ascii="Bookman Old Style" w:hAnsi="Bookman Old Style"/>
          <w:sz w:val="22"/>
          <w:szCs w:val="22"/>
        </w:rPr>
        <w:t>, da graduarsi in ragione del vincolo. Nel caso in cui il lotto sia annesso ad altra area e sia oggetto di edificazione dalla data di inizio dei lavori di edificazione non verrà applicata la riduzione e la valutazione dell'area fabbricabile seguirà i normali criteri determinati dalla Giunta con le modalità di cui ai commi precedenti.</w:t>
      </w:r>
    </w:p>
    <w:p w:rsidR="0038004E" w:rsidRPr="00045E93" w:rsidRDefault="0073757C" w:rsidP="0073757C">
      <w:pPr>
        <w:numPr>
          <w:ilvl w:val="0"/>
          <w:numId w:val="13"/>
        </w:numPr>
        <w:jc w:val="both"/>
        <w:rPr>
          <w:rFonts w:ascii="Bookman Old Style" w:hAnsi="Bookman Old Style"/>
          <w:sz w:val="22"/>
          <w:szCs w:val="22"/>
        </w:rPr>
      </w:pPr>
      <w:r w:rsidRPr="00045E93">
        <w:rPr>
          <w:rFonts w:ascii="Bookman Old Style" w:hAnsi="Bookman Old Style"/>
          <w:sz w:val="22"/>
          <w:szCs w:val="22"/>
        </w:rPr>
        <w:t xml:space="preserve">In caso di interventi di recupero a norma dell'articolo 3, comma 1, lettere c), d) e f) del </w:t>
      </w:r>
      <w:proofErr w:type="spellStart"/>
      <w:r w:rsidR="00F950B3">
        <w:rPr>
          <w:rFonts w:ascii="Bookman Old Style" w:hAnsi="Bookman Old Style"/>
          <w:sz w:val="22"/>
          <w:szCs w:val="22"/>
        </w:rPr>
        <w:t>dPR</w:t>
      </w:r>
      <w:proofErr w:type="spellEnd"/>
      <w:r w:rsidRPr="00045E93">
        <w:rPr>
          <w:rFonts w:ascii="Bookman Old Style" w:hAnsi="Bookman Old Style"/>
          <w:sz w:val="22"/>
          <w:szCs w:val="22"/>
        </w:rPr>
        <w:t xml:space="preserve"> 6 giugno 2001, n. 380, la base imponibile è costituita dal valore dell'area, la quale è considerata fabbricabile, senza computare il valore del fabbricato in corso d'opera, fino alla data di ultimazione dei lavori di costruzione, ricostruzione o ristrutturazione ovvero, se antecedente, fino alla data in cui il fabbricato costruito, ricostruito o ristrutturato è comunque utilizzato. Per</w:t>
      </w:r>
      <w:r w:rsidR="0038004E" w:rsidRPr="00045E93">
        <w:rPr>
          <w:rFonts w:ascii="Bookman Old Style" w:hAnsi="Bookman Old Style"/>
          <w:sz w:val="22"/>
          <w:szCs w:val="22"/>
        </w:rPr>
        <w:t xml:space="preserve"> la valutazione dell’area fabbricabile</w:t>
      </w:r>
      <w:r w:rsidR="00531054">
        <w:rPr>
          <w:rFonts w:ascii="Bookman Old Style" w:hAnsi="Bookman Old Style"/>
          <w:sz w:val="22"/>
          <w:szCs w:val="22"/>
        </w:rPr>
        <w:t>,</w:t>
      </w:r>
      <w:r w:rsidR="0038004E" w:rsidRPr="00045E93">
        <w:rPr>
          <w:rFonts w:ascii="Bookman Old Style" w:hAnsi="Bookman Old Style"/>
          <w:sz w:val="22"/>
          <w:szCs w:val="22"/>
        </w:rPr>
        <w:t xml:space="preserve"> con la delibera di cui al comma </w:t>
      </w:r>
      <w:r w:rsidR="00D36209">
        <w:rPr>
          <w:rFonts w:ascii="Bookman Old Style" w:hAnsi="Bookman Old Style"/>
          <w:sz w:val="22"/>
          <w:szCs w:val="22"/>
        </w:rPr>
        <w:t>1</w:t>
      </w:r>
      <w:r w:rsidR="00531054">
        <w:rPr>
          <w:rFonts w:ascii="Bookman Old Style" w:hAnsi="Bookman Old Style"/>
          <w:sz w:val="22"/>
          <w:szCs w:val="22"/>
        </w:rPr>
        <w:t>,</w:t>
      </w:r>
      <w:r w:rsidR="0038004E" w:rsidRPr="00045E93">
        <w:rPr>
          <w:rFonts w:ascii="Bookman Old Style" w:hAnsi="Bookman Old Style"/>
          <w:sz w:val="22"/>
          <w:szCs w:val="22"/>
        </w:rPr>
        <w:t xml:space="preserve"> la Giunta Comunale può individuare dei valori di riferimento, tenendo conto della destinazione e della zona. </w:t>
      </w:r>
    </w:p>
    <w:p w:rsidR="004E5391" w:rsidRPr="00C550C5" w:rsidRDefault="004E5391" w:rsidP="004E5391">
      <w:pPr>
        <w:numPr>
          <w:ilvl w:val="0"/>
          <w:numId w:val="13"/>
        </w:numPr>
        <w:jc w:val="both"/>
        <w:rPr>
          <w:rFonts w:ascii="Bookman Old Style" w:hAnsi="Bookman Old Style"/>
          <w:sz w:val="22"/>
          <w:szCs w:val="22"/>
        </w:rPr>
      </w:pPr>
      <w:r w:rsidRPr="00045E93">
        <w:rPr>
          <w:rFonts w:ascii="Bookman Old Style" w:hAnsi="Bookman Old Style"/>
          <w:sz w:val="22"/>
          <w:szCs w:val="22"/>
        </w:rPr>
        <w:t>Nel caso di omessa o infedele denuncia di area fabbricabile</w:t>
      </w:r>
      <w:r w:rsidR="00531054">
        <w:rPr>
          <w:rFonts w:ascii="Bookman Old Style" w:hAnsi="Bookman Old Style"/>
          <w:sz w:val="22"/>
          <w:szCs w:val="22"/>
        </w:rPr>
        <w:t>,</w:t>
      </w:r>
      <w:r w:rsidRPr="00045E93">
        <w:rPr>
          <w:rFonts w:ascii="Bookman Old Style" w:hAnsi="Bookman Old Style"/>
          <w:sz w:val="22"/>
          <w:szCs w:val="22"/>
        </w:rPr>
        <w:t xml:space="preserve"> il valore di </w:t>
      </w:r>
      <w:r w:rsidR="00CA4C52" w:rsidRPr="00045E93">
        <w:rPr>
          <w:rFonts w:ascii="Bookman Old Style" w:hAnsi="Bookman Old Style"/>
          <w:sz w:val="22"/>
          <w:szCs w:val="22"/>
        </w:rPr>
        <w:t>accertamento</w:t>
      </w:r>
      <w:r w:rsidRPr="00045E93">
        <w:rPr>
          <w:rFonts w:ascii="Bookman Old Style" w:hAnsi="Bookman Old Style"/>
          <w:sz w:val="22"/>
          <w:szCs w:val="22"/>
        </w:rPr>
        <w:t xml:space="preserve"> è pari a quello deliberato ai sensi del comma 1 o, se maggiore, a quello risultante da atto pubblico o perizia</w:t>
      </w:r>
      <w:r w:rsidR="0088710E">
        <w:rPr>
          <w:rFonts w:ascii="Bookman Old Style" w:hAnsi="Bookman Old Style"/>
          <w:sz w:val="22"/>
          <w:szCs w:val="22"/>
        </w:rPr>
        <w:t>.</w:t>
      </w:r>
    </w:p>
    <w:p w:rsidR="00623967" w:rsidRPr="00C550C5" w:rsidRDefault="00623967">
      <w:pPr>
        <w:jc w:val="center"/>
        <w:rPr>
          <w:rFonts w:ascii="Bookman Old Style" w:hAnsi="Bookman Old Style"/>
          <w:sz w:val="22"/>
          <w:szCs w:val="22"/>
        </w:rPr>
      </w:pPr>
    </w:p>
    <w:p w:rsidR="002F14E7" w:rsidRDefault="002F14E7" w:rsidP="002F14E7">
      <w:pPr>
        <w:pStyle w:val="Titolo1"/>
        <w:rPr>
          <w:rFonts w:ascii="Bookman Old Style" w:hAnsi="Bookman Old Style"/>
          <w:sz w:val="22"/>
          <w:szCs w:val="22"/>
        </w:rPr>
      </w:pPr>
      <w:bookmarkStart w:id="8" w:name="_Toc284067874"/>
      <w:bookmarkStart w:id="9" w:name="_Toc40348344"/>
      <w:r w:rsidRPr="00C550C5">
        <w:rPr>
          <w:rFonts w:ascii="Bookman Old Style" w:hAnsi="Bookman Old Style"/>
          <w:sz w:val="22"/>
          <w:szCs w:val="22"/>
        </w:rPr>
        <w:t>Articolo 3 - Aree fabbricabili divenute inedificabili</w:t>
      </w:r>
      <w:bookmarkEnd w:id="8"/>
      <w:bookmarkEnd w:id="9"/>
    </w:p>
    <w:p w:rsidR="00E455BA" w:rsidRPr="00E455BA" w:rsidRDefault="00E455BA" w:rsidP="00E455BA"/>
    <w:p w:rsidR="002F14E7" w:rsidRPr="00C550C5" w:rsidRDefault="002F14E7" w:rsidP="00032094">
      <w:pPr>
        <w:numPr>
          <w:ilvl w:val="0"/>
          <w:numId w:val="41"/>
        </w:numPr>
        <w:tabs>
          <w:tab w:val="clear" w:pos="360"/>
        </w:tabs>
        <w:jc w:val="both"/>
        <w:rPr>
          <w:rFonts w:ascii="Bookman Old Style" w:hAnsi="Bookman Old Style"/>
          <w:sz w:val="22"/>
          <w:szCs w:val="22"/>
        </w:rPr>
      </w:pPr>
      <w:r w:rsidRPr="00C550C5">
        <w:rPr>
          <w:rFonts w:ascii="Bookman Old Style" w:hAnsi="Bookman Old Style"/>
          <w:sz w:val="22"/>
          <w:szCs w:val="22"/>
        </w:rPr>
        <w:t>Su richiesta dell’interessato, il funzionario responsabile dispone il rimborso dell’imposta pagata</w:t>
      </w:r>
      <w:r w:rsidR="00D95B64" w:rsidRPr="00C550C5">
        <w:rPr>
          <w:rFonts w:ascii="Bookman Old Style" w:hAnsi="Bookman Old Style"/>
          <w:sz w:val="22"/>
          <w:szCs w:val="22"/>
        </w:rPr>
        <w:t>, a decorrere dal 1° gennaio 2020,</w:t>
      </w:r>
      <w:r w:rsidRPr="00C550C5">
        <w:rPr>
          <w:rFonts w:ascii="Bookman Old Style" w:hAnsi="Bookman Old Style"/>
          <w:sz w:val="22"/>
          <w:szCs w:val="22"/>
        </w:rPr>
        <w:t xml:space="preserve"> per le aree divenute inedificabili a seguito di approvazione definitiva di varianti agli strumenti urbanistici generali o </w:t>
      </w:r>
      <w:r w:rsidRPr="00C550C5">
        <w:rPr>
          <w:rFonts w:ascii="Bookman Old Style" w:hAnsi="Bookman Old Style"/>
          <w:sz w:val="22"/>
          <w:szCs w:val="22"/>
        </w:rPr>
        <w:lastRenderedPageBreak/>
        <w:t>attuativi oppure per vincoli imposti da leggi nazionali o regionali, successivamente al pagamento dell’imposta.</w:t>
      </w:r>
      <w:r w:rsidR="004C2991" w:rsidRPr="00C550C5">
        <w:rPr>
          <w:rFonts w:ascii="Bookman Old Style" w:hAnsi="Bookman Old Style"/>
          <w:sz w:val="22"/>
          <w:szCs w:val="22"/>
        </w:rPr>
        <w:t xml:space="preserve"> </w:t>
      </w:r>
      <w:r w:rsidRPr="00C550C5">
        <w:rPr>
          <w:rFonts w:ascii="Bookman Old Style" w:hAnsi="Bookman Old Style"/>
          <w:sz w:val="22"/>
          <w:szCs w:val="22"/>
        </w:rPr>
        <w:t>Il diritto al rimborso è riconosciuto</w:t>
      </w:r>
      <w:r w:rsidR="00A11B10" w:rsidRPr="00C550C5">
        <w:rPr>
          <w:rFonts w:ascii="Bookman Old Style" w:hAnsi="Bookman Old Style"/>
          <w:sz w:val="22"/>
          <w:szCs w:val="22"/>
        </w:rPr>
        <w:t xml:space="preserve"> a c</w:t>
      </w:r>
      <w:r w:rsidR="00BA0C5A" w:rsidRPr="00C550C5">
        <w:rPr>
          <w:rFonts w:ascii="Bookman Old Style" w:hAnsi="Bookman Old Style"/>
          <w:sz w:val="22"/>
          <w:szCs w:val="22"/>
        </w:rPr>
        <w:t xml:space="preserve">ondizione </w:t>
      </w:r>
      <w:r w:rsidR="004C2991" w:rsidRPr="00C550C5">
        <w:rPr>
          <w:rFonts w:ascii="Bookman Old Style" w:hAnsi="Bookman Old Style"/>
          <w:sz w:val="22"/>
          <w:szCs w:val="22"/>
        </w:rPr>
        <w:t xml:space="preserve">che </w:t>
      </w:r>
      <w:r w:rsidRPr="00C550C5">
        <w:rPr>
          <w:rFonts w:ascii="Bookman Old Style" w:hAnsi="Bookman Old Style"/>
          <w:sz w:val="22"/>
          <w:szCs w:val="22"/>
        </w:rPr>
        <w:t xml:space="preserve">non vi sia stata o non vi sia in atto alcuna utilizzazione edificatoria, neppure abusiva, dell’area interessata o di una sua parte, a prescindere dagli eventuali provvedimenti amministrativi adottati in merito all’abuso. </w:t>
      </w:r>
    </w:p>
    <w:p w:rsidR="002F14E7" w:rsidRPr="00C550C5" w:rsidRDefault="002F14E7" w:rsidP="002F14E7">
      <w:pPr>
        <w:numPr>
          <w:ilvl w:val="0"/>
          <w:numId w:val="41"/>
        </w:numPr>
        <w:jc w:val="both"/>
        <w:rPr>
          <w:rFonts w:ascii="Bookman Old Style" w:hAnsi="Bookman Old Style"/>
          <w:sz w:val="22"/>
          <w:szCs w:val="22"/>
        </w:rPr>
      </w:pPr>
      <w:r w:rsidRPr="00C550C5">
        <w:rPr>
          <w:rFonts w:ascii="Bookman Old Style" w:hAnsi="Bookman Old Style"/>
          <w:sz w:val="22"/>
          <w:szCs w:val="22"/>
        </w:rPr>
        <w:t>Il rimborso è pari alla differenza tra l’imposta versata sul valore venale dell’area edificabile e l’imposta che sarebbe dovuta sulla base de</w:t>
      </w:r>
      <w:r w:rsidR="006104EB" w:rsidRPr="00C550C5">
        <w:rPr>
          <w:rFonts w:ascii="Bookman Old Style" w:hAnsi="Bookman Old Style"/>
          <w:sz w:val="22"/>
          <w:szCs w:val="22"/>
        </w:rPr>
        <w:t>l</w:t>
      </w:r>
      <w:r w:rsidRPr="00C550C5">
        <w:rPr>
          <w:rFonts w:ascii="Bookman Old Style" w:hAnsi="Bookman Old Style"/>
          <w:sz w:val="22"/>
          <w:szCs w:val="22"/>
        </w:rPr>
        <w:t xml:space="preserve"> reddito dominicale del terreno.</w:t>
      </w:r>
    </w:p>
    <w:p w:rsidR="002F14E7" w:rsidRPr="00C550C5" w:rsidRDefault="002F14E7" w:rsidP="002F14E7">
      <w:pPr>
        <w:numPr>
          <w:ilvl w:val="0"/>
          <w:numId w:val="41"/>
        </w:numPr>
        <w:jc w:val="both"/>
        <w:rPr>
          <w:rFonts w:ascii="Bookman Old Style" w:hAnsi="Bookman Old Style"/>
          <w:sz w:val="22"/>
          <w:szCs w:val="22"/>
        </w:rPr>
      </w:pPr>
      <w:r w:rsidRPr="00C550C5">
        <w:rPr>
          <w:rFonts w:ascii="Bookman Old Style" w:hAnsi="Bookman Old Style"/>
          <w:sz w:val="22"/>
          <w:szCs w:val="22"/>
        </w:rPr>
        <w:t xml:space="preserve">Il rimborso compete per non più di </w:t>
      </w:r>
      <w:r w:rsidR="00AE635F">
        <w:rPr>
          <w:rFonts w:ascii="Bookman Old Style" w:hAnsi="Bookman Old Style"/>
          <w:sz w:val="22"/>
          <w:szCs w:val="22"/>
        </w:rPr>
        <w:t>tre</w:t>
      </w:r>
      <w:r w:rsidRPr="00C550C5">
        <w:rPr>
          <w:rFonts w:ascii="Bookman Old Style" w:hAnsi="Bookman Old Style"/>
          <w:sz w:val="22"/>
          <w:szCs w:val="22"/>
        </w:rPr>
        <w:t xml:space="preserve"> periodi d’imposta, durante i quali il tributo sia stato corrisposto sulla base del valore </w:t>
      </w:r>
      <w:r w:rsidR="001E5DC6" w:rsidRPr="00C550C5">
        <w:rPr>
          <w:rFonts w:ascii="Bookman Old Style" w:hAnsi="Bookman Old Style"/>
          <w:sz w:val="22"/>
          <w:szCs w:val="22"/>
        </w:rPr>
        <w:t>dell</w:t>
      </w:r>
      <w:r w:rsidR="001E5DC6">
        <w:rPr>
          <w:rFonts w:ascii="Bookman Old Style" w:hAnsi="Bookman Old Style"/>
          <w:sz w:val="22"/>
          <w:szCs w:val="22"/>
        </w:rPr>
        <w:t>’</w:t>
      </w:r>
      <w:r w:rsidRPr="00C550C5">
        <w:rPr>
          <w:rFonts w:ascii="Bookman Old Style" w:hAnsi="Bookman Old Style"/>
          <w:sz w:val="22"/>
          <w:szCs w:val="22"/>
        </w:rPr>
        <w:t>are</w:t>
      </w:r>
      <w:r w:rsidR="001E5DC6">
        <w:rPr>
          <w:rFonts w:ascii="Bookman Old Style" w:hAnsi="Bookman Old Style"/>
          <w:sz w:val="22"/>
          <w:szCs w:val="22"/>
        </w:rPr>
        <w:t>a</w:t>
      </w:r>
      <w:r w:rsidRPr="00C550C5">
        <w:rPr>
          <w:rFonts w:ascii="Bookman Old Style" w:hAnsi="Bookman Old Style"/>
          <w:sz w:val="22"/>
          <w:szCs w:val="22"/>
        </w:rPr>
        <w:t xml:space="preserve"> </w:t>
      </w:r>
      <w:r w:rsidR="001E5DC6" w:rsidRPr="00C550C5">
        <w:rPr>
          <w:rFonts w:ascii="Bookman Old Style" w:hAnsi="Bookman Old Style"/>
          <w:sz w:val="22"/>
          <w:szCs w:val="22"/>
        </w:rPr>
        <w:t>edificabil</w:t>
      </w:r>
      <w:r w:rsidR="001E5DC6">
        <w:rPr>
          <w:rFonts w:ascii="Bookman Old Style" w:hAnsi="Bookman Old Style"/>
          <w:sz w:val="22"/>
          <w:szCs w:val="22"/>
        </w:rPr>
        <w:t>e</w:t>
      </w:r>
      <w:r w:rsidRPr="00C550C5">
        <w:rPr>
          <w:rFonts w:ascii="Bookman Old Style" w:hAnsi="Bookman Old Style"/>
          <w:sz w:val="22"/>
          <w:szCs w:val="22"/>
        </w:rPr>
        <w:t>.</w:t>
      </w:r>
    </w:p>
    <w:p w:rsidR="002F14E7" w:rsidRPr="00C550C5" w:rsidRDefault="002F14E7" w:rsidP="00C550C5">
      <w:pPr>
        <w:numPr>
          <w:ilvl w:val="0"/>
          <w:numId w:val="41"/>
        </w:numPr>
        <w:ind w:left="357" w:hanging="357"/>
        <w:jc w:val="both"/>
        <w:rPr>
          <w:rFonts w:ascii="Bookman Old Style" w:hAnsi="Bookman Old Style"/>
          <w:sz w:val="22"/>
          <w:szCs w:val="22"/>
        </w:rPr>
      </w:pPr>
      <w:r w:rsidRPr="00C550C5">
        <w:rPr>
          <w:rFonts w:ascii="Bookman Old Style" w:hAnsi="Bookman Old Style"/>
          <w:sz w:val="22"/>
          <w:szCs w:val="22"/>
        </w:rPr>
        <w:t>La relativa istanza di rimborso deve essere presentata, a pena di decadenza, entro cinque anni dalla data in cui l’area è divenuta inedificabile ai sensi del comma 1 del presente articolo.</w:t>
      </w:r>
    </w:p>
    <w:p w:rsidR="002F14E7" w:rsidRPr="00C550C5" w:rsidRDefault="002F14E7">
      <w:pPr>
        <w:jc w:val="center"/>
        <w:rPr>
          <w:rFonts w:ascii="Bookman Old Style" w:hAnsi="Bookman Old Style"/>
          <w:sz w:val="22"/>
          <w:szCs w:val="22"/>
        </w:rPr>
      </w:pPr>
    </w:p>
    <w:p w:rsidR="0088710E" w:rsidRDefault="0088710E" w:rsidP="00396170">
      <w:pPr>
        <w:pStyle w:val="Titolo1"/>
        <w:rPr>
          <w:rFonts w:ascii="Bookman Old Style" w:hAnsi="Bookman Old Style"/>
          <w:sz w:val="22"/>
          <w:szCs w:val="22"/>
        </w:rPr>
      </w:pPr>
      <w:bookmarkStart w:id="10" w:name="_Toc335126164"/>
      <w:bookmarkStart w:id="11" w:name="_Toc8712152"/>
    </w:p>
    <w:p w:rsidR="00396170" w:rsidRDefault="00396170" w:rsidP="00396170">
      <w:pPr>
        <w:pStyle w:val="Titolo1"/>
        <w:rPr>
          <w:rFonts w:ascii="Bookman Old Style" w:hAnsi="Bookman Old Style"/>
          <w:sz w:val="22"/>
          <w:szCs w:val="22"/>
        </w:rPr>
      </w:pPr>
      <w:bookmarkStart w:id="12" w:name="_Toc40348345"/>
      <w:r w:rsidRPr="00C550C5">
        <w:rPr>
          <w:rFonts w:ascii="Bookman Old Style" w:hAnsi="Bookman Old Style"/>
          <w:sz w:val="22"/>
          <w:szCs w:val="22"/>
        </w:rPr>
        <w:t>Art</w:t>
      </w:r>
      <w:r w:rsidR="00897519" w:rsidRPr="00C550C5">
        <w:rPr>
          <w:rFonts w:ascii="Bookman Old Style" w:hAnsi="Bookman Old Style"/>
          <w:sz w:val="22"/>
          <w:szCs w:val="22"/>
        </w:rPr>
        <w:t xml:space="preserve">icolo </w:t>
      </w:r>
      <w:r w:rsidRPr="00C550C5">
        <w:rPr>
          <w:rFonts w:ascii="Bookman Old Style" w:hAnsi="Bookman Old Style"/>
          <w:sz w:val="22"/>
          <w:szCs w:val="22"/>
        </w:rPr>
        <w:t>4 – Abitazione posseduta a titolo di proprietà o di usufrutto da anziani o disabili che acquisiscono la residenza in istituti di ricovero o sanitari</w:t>
      </w:r>
      <w:bookmarkEnd w:id="10"/>
      <w:bookmarkEnd w:id="12"/>
    </w:p>
    <w:p w:rsidR="00E455BA" w:rsidRPr="00E455BA" w:rsidRDefault="00E455BA" w:rsidP="00E455BA"/>
    <w:p w:rsidR="00396170" w:rsidRPr="00C550C5" w:rsidRDefault="00897519" w:rsidP="00C550C5">
      <w:pPr>
        <w:numPr>
          <w:ilvl w:val="0"/>
          <w:numId w:val="56"/>
        </w:numPr>
        <w:ind w:left="357" w:hanging="357"/>
        <w:jc w:val="both"/>
        <w:rPr>
          <w:rFonts w:ascii="Bookman Old Style" w:hAnsi="Bookman Old Style"/>
          <w:sz w:val="22"/>
          <w:szCs w:val="22"/>
        </w:rPr>
      </w:pPr>
      <w:r w:rsidRPr="00C550C5">
        <w:rPr>
          <w:rFonts w:ascii="Bookman Old Style" w:hAnsi="Bookman Old Style"/>
          <w:sz w:val="22"/>
          <w:szCs w:val="22"/>
        </w:rPr>
        <w:t xml:space="preserve">Si considera abitazione principale l'unità immobiliare posseduta da anziani o disabili che acquisiscono la residenza in istituti di ricovero o sanitari a seguito di ricovero permanente, a condizione che la stessa non risulti locata. In caso di più unità immobiliari, la predetta agevolazione può essere applicata ad una sola unità immobiliare. </w:t>
      </w:r>
      <w:r w:rsidR="00396170" w:rsidRPr="00C550C5">
        <w:rPr>
          <w:rFonts w:ascii="Bookman Old Style" w:hAnsi="Bookman Old Style"/>
          <w:sz w:val="22"/>
          <w:szCs w:val="22"/>
        </w:rPr>
        <w:t>Allo stesso regime dell’abitazione soggiacciono le eventuali pertinenze</w:t>
      </w:r>
      <w:r w:rsidR="003B1531">
        <w:rPr>
          <w:rFonts w:ascii="Bookman Old Style" w:hAnsi="Bookman Old Style"/>
          <w:sz w:val="22"/>
          <w:szCs w:val="22"/>
        </w:rPr>
        <w:t>, limitatamente ad una unità</w:t>
      </w:r>
      <w:r w:rsidR="00C87BF5">
        <w:rPr>
          <w:rFonts w:ascii="Bookman Old Style" w:hAnsi="Bookman Old Style"/>
          <w:sz w:val="22"/>
          <w:szCs w:val="22"/>
        </w:rPr>
        <w:t xml:space="preserve"> classificata in ciascuna delle categorie C/2, C/6 e C/7</w:t>
      </w:r>
      <w:r w:rsidR="00896993">
        <w:rPr>
          <w:rFonts w:ascii="Bookman Old Style" w:hAnsi="Bookman Old Style"/>
          <w:sz w:val="22"/>
          <w:szCs w:val="22"/>
        </w:rPr>
        <w:t>, anche se accatastata unitamente all’abitazione</w:t>
      </w:r>
      <w:r w:rsidR="00396170" w:rsidRPr="00C550C5">
        <w:rPr>
          <w:rFonts w:ascii="Bookman Old Style" w:hAnsi="Bookman Old Style"/>
          <w:sz w:val="22"/>
          <w:szCs w:val="22"/>
        </w:rPr>
        <w:t>.</w:t>
      </w:r>
    </w:p>
    <w:p w:rsidR="00396170" w:rsidRPr="00C550C5" w:rsidRDefault="00396170" w:rsidP="00396170">
      <w:pPr>
        <w:jc w:val="both"/>
        <w:rPr>
          <w:rFonts w:ascii="Bookman Old Style" w:hAnsi="Bookman Old Style"/>
          <w:sz w:val="22"/>
          <w:szCs w:val="22"/>
        </w:rPr>
      </w:pPr>
    </w:p>
    <w:p w:rsidR="00396170" w:rsidRDefault="00396170" w:rsidP="00396170">
      <w:pPr>
        <w:pStyle w:val="Titolo1"/>
        <w:rPr>
          <w:rFonts w:ascii="Bookman Old Style" w:hAnsi="Bookman Old Style"/>
          <w:sz w:val="22"/>
          <w:szCs w:val="22"/>
        </w:rPr>
      </w:pPr>
      <w:bookmarkStart w:id="13" w:name="_Toc284067888"/>
      <w:bookmarkStart w:id="14" w:name="_Toc335126167"/>
      <w:bookmarkStart w:id="15" w:name="_Toc40348346"/>
      <w:r w:rsidRPr="00C550C5">
        <w:rPr>
          <w:rFonts w:ascii="Bookman Old Style" w:hAnsi="Bookman Old Style"/>
          <w:sz w:val="22"/>
          <w:szCs w:val="22"/>
        </w:rPr>
        <w:t>Art</w:t>
      </w:r>
      <w:r w:rsidR="001504DF" w:rsidRPr="00C550C5">
        <w:rPr>
          <w:rFonts w:ascii="Bookman Old Style" w:hAnsi="Bookman Old Style"/>
          <w:sz w:val="22"/>
          <w:szCs w:val="22"/>
        </w:rPr>
        <w:t>icolo 5</w:t>
      </w:r>
      <w:r w:rsidRPr="00C550C5">
        <w:rPr>
          <w:rFonts w:ascii="Bookman Old Style" w:hAnsi="Bookman Old Style"/>
          <w:sz w:val="22"/>
          <w:szCs w:val="22"/>
        </w:rPr>
        <w:t>- Riduzione d'imposta per immobili inagibili ed inabitabili</w:t>
      </w:r>
      <w:bookmarkEnd w:id="13"/>
      <w:bookmarkEnd w:id="14"/>
      <w:bookmarkEnd w:id="15"/>
    </w:p>
    <w:p w:rsidR="00E455BA" w:rsidRPr="00E455BA" w:rsidRDefault="00E455BA" w:rsidP="00E455BA"/>
    <w:p w:rsidR="00396170" w:rsidRPr="00C550C5" w:rsidRDefault="00396170" w:rsidP="00396170">
      <w:pPr>
        <w:numPr>
          <w:ilvl w:val="0"/>
          <w:numId w:val="22"/>
        </w:numPr>
        <w:jc w:val="both"/>
        <w:rPr>
          <w:rFonts w:ascii="Bookman Old Style" w:hAnsi="Bookman Old Style"/>
          <w:sz w:val="22"/>
          <w:szCs w:val="22"/>
        </w:rPr>
      </w:pPr>
      <w:r w:rsidRPr="00C550C5">
        <w:rPr>
          <w:rFonts w:ascii="Bookman Old Style" w:hAnsi="Bookman Old Style"/>
          <w:sz w:val="22"/>
          <w:szCs w:val="22"/>
        </w:rPr>
        <w:t>La base imponibile è ridotta del 50 per cento per i fabbricati dichiarati inagibili o inabitabili e di fatto non utilizzati, limitatamente al periodo dell'anno durante il quale sussistono tali condizioni.</w:t>
      </w:r>
    </w:p>
    <w:p w:rsidR="00897519" w:rsidRPr="00C550C5" w:rsidRDefault="00396170" w:rsidP="00396170">
      <w:pPr>
        <w:numPr>
          <w:ilvl w:val="0"/>
          <w:numId w:val="22"/>
        </w:numPr>
        <w:jc w:val="both"/>
        <w:rPr>
          <w:rFonts w:ascii="Bookman Old Style" w:hAnsi="Bookman Old Style"/>
          <w:sz w:val="22"/>
          <w:szCs w:val="22"/>
        </w:rPr>
      </w:pPr>
      <w:r w:rsidRPr="00C550C5">
        <w:rPr>
          <w:rFonts w:ascii="Bookman Old Style" w:hAnsi="Bookman Old Style"/>
          <w:sz w:val="22"/>
          <w:szCs w:val="22"/>
        </w:rPr>
        <w:t>L'inagibilità deve consistere in un degrado fisico sopravvenuto (fabbricato diroccato, pericolante, fatiscente e simile), non superabile con interventi di manutenzione ordinaria o straordinaria, bensì con interventi di restauro e risanamento conservativo e/o ristrutturazione edilizia, ai sensi dell'art</w:t>
      </w:r>
      <w:r w:rsidR="0073757C" w:rsidRPr="00C550C5">
        <w:rPr>
          <w:rFonts w:ascii="Bookman Old Style" w:hAnsi="Bookman Old Style"/>
          <w:sz w:val="22"/>
          <w:szCs w:val="22"/>
        </w:rPr>
        <w:t xml:space="preserve">icolo </w:t>
      </w:r>
      <w:r w:rsidRPr="00C550C5">
        <w:rPr>
          <w:rFonts w:ascii="Bookman Old Style" w:hAnsi="Bookman Old Style"/>
          <w:sz w:val="22"/>
          <w:szCs w:val="22"/>
        </w:rPr>
        <w:t>3, comma 1, lettere c)</w:t>
      </w:r>
      <w:r w:rsidR="0073757C" w:rsidRPr="00C550C5">
        <w:rPr>
          <w:rFonts w:ascii="Bookman Old Style" w:hAnsi="Bookman Old Style"/>
          <w:sz w:val="22"/>
          <w:szCs w:val="22"/>
        </w:rPr>
        <w:t xml:space="preserve"> e </w:t>
      </w:r>
      <w:r w:rsidRPr="00C550C5">
        <w:rPr>
          <w:rFonts w:ascii="Bookman Old Style" w:hAnsi="Bookman Old Style"/>
          <w:sz w:val="22"/>
          <w:szCs w:val="22"/>
        </w:rPr>
        <w:t>d)</w:t>
      </w:r>
      <w:r w:rsidR="0073757C" w:rsidRPr="00C550C5">
        <w:rPr>
          <w:rFonts w:ascii="Bookman Old Style" w:hAnsi="Bookman Old Style"/>
          <w:sz w:val="22"/>
          <w:szCs w:val="22"/>
        </w:rPr>
        <w:t xml:space="preserve"> </w:t>
      </w:r>
      <w:r w:rsidRPr="00C550C5">
        <w:rPr>
          <w:rFonts w:ascii="Bookman Old Style" w:hAnsi="Bookman Old Style"/>
          <w:sz w:val="22"/>
          <w:szCs w:val="22"/>
        </w:rPr>
        <w:t xml:space="preserve">del </w:t>
      </w:r>
      <w:proofErr w:type="spellStart"/>
      <w:r w:rsidR="00B27FFB">
        <w:rPr>
          <w:rFonts w:ascii="Bookman Old Style" w:hAnsi="Bookman Old Style"/>
          <w:sz w:val="22"/>
          <w:szCs w:val="22"/>
        </w:rPr>
        <w:t>dPR</w:t>
      </w:r>
      <w:proofErr w:type="spellEnd"/>
      <w:r w:rsidRPr="00C550C5">
        <w:rPr>
          <w:rFonts w:ascii="Bookman Old Style" w:hAnsi="Bookman Old Style"/>
          <w:sz w:val="22"/>
          <w:szCs w:val="22"/>
        </w:rPr>
        <w:t xml:space="preserve"> 6 giugno 2001, n.</w:t>
      </w:r>
      <w:r w:rsidR="001504DF" w:rsidRPr="00C550C5">
        <w:rPr>
          <w:rFonts w:ascii="Bookman Old Style" w:hAnsi="Bookman Old Style"/>
          <w:sz w:val="22"/>
          <w:szCs w:val="22"/>
        </w:rPr>
        <w:t xml:space="preserve"> </w:t>
      </w:r>
      <w:r w:rsidRPr="00C550C5">
        <w:rPr>
          <w:rFonts w:ascii="Bookman Old Style" w:hAnsi="Bookman Old Style"/>
          <w:sz w:val="22"/>
          <w:szCs w:val="22"/>
        </w:rPr>
        <w:t>380</w:t>
      </w:r>
      <w:r w:rsidR="00897519" w:rsidRPr="00C550C5">
        <w:rPr>
          <w:rFonts w:ascii="Bookman Old Style" w:hAnsi="Bookman Old Style"/>
          <w:sz w:val="22"/>
          <w:szCs w:val="22"/>
        </w:rPr>
        <w:t>.</w:t>
      </w:r>
    </w:p>
    <w:p w:rsidR="00396170" w:rsidRPr="00C550C5" w:rsidRDefault="00396170" w:rsidP="00396170">
      <w:pPr>
        <w:numPr>
          <w:ilvl w:val="0"/>
          <w:numId w:val="22"/>
        </w:numPr>
        <w:jc w:val="both"/>
        <w:rPr>
          <w:rFonts w:ascii="Bookman Old Style" w:hAnsi="Bookman Old Style"/>
          <w:sz w:val="22"/>
          <w:szCs w:val="22"/>
        </w:rPr>
      </w:pPr>
      <w:r w:rsidRPr="00C550C5">
        <w:rPr>
          <w:rFonts w:ascii="Bookman Old Style" w:hAnsi="Bookman Old Style"/>
          <w:sz w:val="22"/>
          <w:szCs w:val="22"/>
        </w:rPr>
        <w:t>Se il fabbricato è costituito da più unità immobiliari, catastalmente autonome o anche con diversa destinazione, la riduzione è applicata alle sole unità</w:t>
      </w:r>
      <w:r w:rsidR="001504DF" w:rsidRPr="00C550C5">
        <w:rPr>
          <w:rFonts w:ascii="Bookman Old Style" w:hAnsi="Bookman Old Style"/>
          <w:sz w:val="22"/>
          <w:szCs w:val="22"/>
        </w:rPr>
        <w:t xml:space="preserve"> immobiliari</w:t>
      </w:r>
      <w:r w:rsidRPr="00C550C5">
        <w:rPr>
          <w:rFonts w:ascii="Bookman Old Style" w:hAnsi="Bookman Old Style"/>
          <w:sz w:val="22"/>
          <w:szCs w:val="22"/>
        </w:rPr>
        <w:t xml:space="preserve"> dichiarate inagibili o inabitabili.</w:t>
      </w:r>
    </w:p>
    <w:p w:rsidR="00396170" w:rsidRPr="00C550C5" w:rsidRDefault="00396170" w:rsidP="00396170">
      <w:pPr>
        <w:numPr>
          <w:ilvl w:val="0"/>
          <w:numId w:val="22"/>
        </w:numPr>
        <w:jc w:val="both"/>
        <w:rPr>
          <w:rFonts w:ascii="Bookman Old Style" w:hAnsi="Bookman Old Style"/>
          <w:sz w:val="22"/>
          <w:szCs w:val="22"/>
        </w:rPr>
      </w:pPr>
      <w:r w:rsidRPr="00C550C5">
        <w:rPr>
          <w:rFonts w:ascii="Bookman Old Style" w:hAnsi="Bookman Old Style"/>
          <w:sz w:val="22"/>
          <w:szCs w:val="22"/>
        </w:rPr>
        <w:t xml:space="preserve">Lo stato di inabitabilità o di inagibilità </w:t>
      </w:r>
      <w:r w:rsidR="0036774D" w:rsidRPr="00C550C5">
        <w:rPr>
          <w:rFonts w:ascii="Bookman Old Style" w:hAnsi="Bookman Old Style"/>
          <w:sz w:val="22"/>
          <w:szCs w:val="22"/>
        </w:rPr>
        <w:t>può essere accertato</w:t>
      </w:r>
      <w:r w:rsidRPr="00C550C5">
        <w:rPr>
          <w:rFonts w:ascii="Bookman Old Style" w:hAnsi="Bookman Old Style"/>
          <w:sz w:val="22"/>
          <w:szCs w:val="22"/>
        </w:rPr>
        <w:t xml:space="preserve">: </w:t>
      </w:r>
    </w:p>
    <w:p w:rsidR="00396170" w:rsidRPr="00C550C5" w:rsidRDefault="00396170" w:rsidP="00396170">
      <w:pPr>
        <w:numPr>
          <w:ilvl w:val="1"/>
          <w:numId w:val="22"/>
        </w:numPr>
        <w:jc w:val="both"/>
        <w:rPr>
          <w:rFonts w:ascii="Bookman Old Style" w:hAnsi="Bookman Old Style"/>
          <w:sz w:val="22"/>
          <w:szCs w:val="22"/>
        </w:rPr>
      </w:pPr>
      <w:r w:rsidRPr="00C550C5">
        <w:rPr>
          <w:rFonts w:ascii="Bookman Old Style" w:hAnsi="Bookman Old Style"/>
          <w:sz w:val="22"/>
          <w:szCs w:val="22"/>
        </w:rPr>
        <w:t>da parte dell'Ufficio tecnico comunale, con spese a carico del possessore</w:t>
      </w:r>
      <w:r w:rsidR="001504DF" w:rsidRPr="00C550C5">
        <w:rPr>
          <w:rFonts w:ascii="Bookman Old Style" w:hAnsi="Bookman Old Style"/>
          <w:sz w:val="22"/>
          <w:szCs w:val="22"/>
        </w:rPr>
        <w:t>, che allega idonea documentazione alla dichiarazione</w:t>
      </w:r>
      <w:r w:rsidRPr="00C550C5">
        <w:rPr>
          <w:rFonts w:ascii="Bookman Old Style" w:hAnsi="Bookman Old Style"/>
          <w:sz w:val="22"/>
          <w:szCs w:val="22"/>
        </w:rPr>
        <w:t>;</w:t>
      </w:r>
    </w:p>
    <w:p w:rsidR="00396170" w:rsidRPr="00C550C5" w:rsidRDefault="00396170" w:rsidP="00396170">
      <w:pPr>
        <w:numPr>
          <w:ilvl w:val="1"/>
          <w:numId w:val="22"/>
        </w:numPr>
        <w:jc w:val="both"/>
        <w:rPr>
          <w:rFonts w:ascii="Bookman Old Style" w:hAnsi="Bookman Old Style"/>
          <w:sz w:val="22"/>
          <w:szCs w:val="22"/>
        </w:rPr>
      </w:pPr>
      <w:r w:rsidRPr="00C550C5">
        <w:rPr>
          <w:rFonts w:ascii="Bookman Old Style" w:hAnsi="Bookman Old Style"/>
          <w:sz w:val="22"/>
          <w:szCs w:val="22"/>
        </w:rPr>
        <w:t>da parte del contribuente</w:t>
      </w:r>
      <w:r w:rsidR="001504DF" w:rsidRPr="00C550C5">
        <w:rPr>
          <w:rFonts w:ascii="Bookman Old Style" w:hAnsi="Bookman Old Style"/>
          <w:sz w:val="22"/>
          <w:szCs w:val="22"/>
        </w:rPr>
        <w:t xml:space="preserve">, mediante presentazione di una dichiarazione sostitutiva ai sensi D.P.R. 28 dicembre 2000, n. 445, che attesti la dichiarazione di inagibilità o inabitabilità del fabbricato da parte di un tecnico abilitato, </w:t>
      </w:r>
      <w:r w:rsidR="00CB77BF">
        <w:rPr>
          <w:rFonts w:ascii="Bookman Old Style" w:hAnsi="Bookman Old Style"/>
          <w:sz w:val="22"/>
          <w:szCs w:val="22"/>
        </w:rPr>
        <w:t xml:space="preserve">con </w:t>
      </w:r>
      <w:r w:rsidR="00571C9F">
        <w:rPr>
          <w:rFonts w:ascii="Bookman Old Style" w:hAnsi="Bookman Old Style"/>
          <w:sz w:val="22"/>
          <w:szCs w:val="22"/>
        </w:rPr>
        <w:t xml:space="preserve">espresso riferimento ai requisiti di cui al </w:t>
      </w:r>
      <w:r w:rsidR="001504DF" w:rsidRPr="00C550C5">
        <w:rPr>
          <w:rFonts w:ascii="Bookman Old Style" w:hAnsi="Bookman Old Style"/>
          <w:sz w:val="22"/>
          <w:szCs w:val="22"/>
        </w:rPr>
        <w:t>comma 2.</w:t>
      </w:r>
    </w:p>
    <w:p w:rsidR="00396170" w:rsidRPr="00C550C5" w:rsidRDefault="00396170" w:rsidP="00396170">
      <w:pPr>
        <w:numPr>
          <w:ilvl w:val="0"/>
          <w:numId w:val="22"/>
        </w:numPr>
        <w:jc w:val="both"/>
        <w:rPr>
          <w:rFonts w:ascii="Bookman Old Style" w:hAnsi="Bookman Old Style"/>
          <w:sz w:val="22"/>
          <w:szCs w:val="22"/>
        </w:rPr>
      </w:pPr>
      <w:r w:rsidRPr="00C550C5">
        <w:rPr>
          <w:rFonts w:ascii="Bookman Old Style" w:hAnsi="Bookman Old Style"/>
          <w:sz w:val="22"/>
          <w:szCs w:val="22"/>
        </w:rPr>
        <w:t>In ogni caso, la riduzione prevista al comma 1 si applica dalla data in cui è stata accertata l'inabitabilità o l'inagibilità da parte dell'Ufficio tecnico comunale, ai sensi del comma 4, lettera a), ovvero dalla data di presentazione della dichiarazione sostitutiva, ai sensi del comma 4, lettera b).</w:t>
      </w:r>
    </w:p>
    <w:p w:rsidR="00396170" w:rsidRPr="00C550C5" w:rsidRDefault="00396170" w:rsidP="00396170">
      <w:pPr>
        <w:numPr>
          <w:ilvl w:val="0"/>
          <w:numId w:val="22"/>
        </w:numPr>
        <w:jc w:val="both"/>
        <w:rPr>
          <w:rFonts w:ascii="Bookman Old Style" w:hAnsi="Bookman Old Style"/>
          <w:sz w:val="22"/>
          <w:szCs w:val="22"/>
        </w:rPr>
      </w:pPr>
      <w:r w:rsidRPr="00C550C5">
        <w:rPr>
          <w:rFonts w:ascii="Bookman Old Style" w:hAnsi="Bookman Old Style"/>
          <w:sz w:val="22"/>
          <w:szCs w:val="22"/>
        </w:rPr>
        <w:t xml:space="preserve">La cessata situazione di inagibilità o inabitabilità deve essere dichiarata al </w:t>
      </w:r>
      <w:r w:rsidR="001B5DF3">
        <w:rPr>
          <w:rFonts w:ascii="Bookman Old Style" w:hAnsi="Bookman Old Style"/>
          <w:sz w:val="22"/>
          <w:szCs w:val="22"/>
        </w:rPr>
        <w:t>Comune</w:t>
      </w:r>
      <w:r w:rsidRPr="00C550C5">
        <w:rPr>
          <w:rFonts w:ascii="Bookman Old Style" w:hAnsi="Bookman Old Style"/>
          <w:sz w:val="22"/>
          <w:szCs w:val="22"/>
        </w:rPr>
        <w:t>.</w:t>
      </w:r>
    </w:p>
    <w:p w:rsidR="007D4545" w:rsidRPr="00C550C5" w:rsidRDefault="007D4545" w:rsidP="004C037A">
      <w:pPr>
        <w:rPr>
          <w:rFonts w:ascii="Bookman Old Style" w:hAnsi="Bookman Old Style"/>
          <w:sz w:val="22"/>
          <w:szCs w:val="22"/>
        </w:rPr>
      </w:pPr>
    </w:p>
    <w:p w:rsidR="00AE635F" w:rsidRDefault="00AE635F" w:rsidP="004C037A">
      <w:pPr>
        <w:pStyle w:val="Titolo1"/>
        <w:rPr>
          <w:rFonts w:ascii="Bookman Old Style" w:hAnsi="Bookman Old Style"/>
          <w:sz w:val="22"/>
          <w:szCs w:val="22"/>
        </w:rPr>
      </w:pPr>
      <w:bookmarkStart w:id="16" w:name="_Toc314411940"/>
      <w:bookmarkEnd w:id="11"/>
    </w:p>
    <w:p w:rsidR="0088710E" w:rsidRDefault="0088710E" w:rsidP="004C037A">
      <w:pPr>
        <w:pStyle w:val="Titolo1"/>
        <w:rPr>
          <w:rFonts w:ascii="Bookman Old Style" w:hAnsi="Bookman Old Style"/>
          <w:sz w:val="22"/>
          <w:szCs w:val="22"/>
        </w:rPr>
      </w:pPr>
    </w:p>
    <w:p w:rsidR="004C037A" w:rsidRDefault="004C037A" w:rsidP="004C037A">
      <w:pPr>
        <w:pStyle w:val="Titolo1"/>
        <w:rPr>
          <w:rFonts w:ascii="Bookman Old Style" w:hAnsi="Bookman Old Style"/>
          <w:sz w:val="22"/>
          <w:szCs w:val="22"/>
        </w:rPr>
      </w:pPr>
      <w:bookmarkStart w:id="17" w:name="_Toc40348347"/>
      <w:r w:rsidRPr="00C550C5">
        <w:rPr>
          <w:rFonts w:ascii="Bookman Old Style" w:hAnsi="Bookman Old Style"/>
          <w:sz w:val="22"/>
          <w:szCs w:val="22"/>
        </w:rPr>
        <w:t>Art</w:t>
      </w:r>
      <w:r w:rsidR="00A4119E" w:rsidRPr="00C550C5">
        <w:rPr>
          <w:rFonts w:ascii="Bookman Old Style" w:hAnsi="Bookman Old Style"/>
          <w:sz w:val="22"/>
          <w:szCs w:val="22"/>
        </w:rPr>
        <w:t xml:space="preserve">icolo 6 </w:t>
      </w:r>
      <w:r w:rsidRPr="00C550C5">
        <w:rPr>
          <w:rFonts w:ascii="Bookman Old Style" w:hAnsi="Bookman Old Style"/>
          <w:sz w:val="22"/>
          <w:szCs w:val="22"/>
        </w:rPr>
        <w:t xml:space="preserve">- </w:t>
      </w:r>
      <w:bookmarkStart w:id="18" w:name="_Toc8712153"/>
      <w:r w:rsidRPr="00C550C5">
        <w:rPr>
          <w:rFonts w:ascii="Bookman Old Style" w:hAnsi="Bookman Old Style"/>
          <w:sz w:val="22"/>
          <w:szCs w:val="22"/>
        </w:rPr>
        <w:t>Versamenti effettuati da un contitolare</w:t>
      </w:r>
      <w:bookmarkEnd w:id="16"/>
      <w:bookmarkEnd w:id="17"/>
      <w:bookmarkEnd w:id="18"/>
    </w:p>
    <w:p w:rsidR="00E455BA" w:rsidRPr="00E455BA" w:rsidRDefault="00E455BA" w:rsidP="00E455BA"/>
    <w:p w:rsidR="004C037A" w:rsidRPr="00C550C5" w:rsidRDefault="004C037A" w:rsidP="00C550C5">
      <w:pPr>
        <w:numPr>
          <w:ilvl w:val="6"/>
          <w:numId w:val="22"/>
        </w:numPr>
        <w:jc w:val="both"/>
        <w:rPr>
          <w:rFonts w:ascii="Bookman Old Style" w:hAnsi="Bookman Old Style"/>
          <w:sz w:val="22"/>
          <w:szCs w:val="22"/>
        </w:rPr>
      </w:pPr>
      <w:r w:rsidRPr="00C550C5">
        <w:rPr>
          <w:rFonts w:ascii="Bookman Old Style" w:hAnsi="Bookman Old Style"/>
          <w:sz w:val="22"/>
          <w:szCs w:val="22"/>
        </w:rPr>
        <w:t xml:space="preserve">I versamenti dell’imposta municipale propria si considerano regolarmente effettuati anche se </w:t>
      </w:r>
      <w:r w:rsidR="00BA221C">
        <w:rPr>
          <w:rFonts w:ascii="Bookman Old Style" w:hAnsi="Bookman Old Style"/>
          <w:sz w:val="22"/>
          <w:szCs w:val="22"/>
        </w:rPr>
        <w:t>corrisposti</w:t>
      </w:r>
      <w:r w:rsidRPr="00C550C5">
        <w:rPr>
          <w:rFonts w:ascii="Bookman Old Style" w:hAnsi="Bookman Old Style"/>
          <w:sz w:val="22"/>
          <w:szCs w:val="22"/>
        </w:rPr>
        <w:t xml:space="preserve"> da un contitolare per conto degli altri, a condizione che ne sia data comunicazione all’ente impositore.</w:t>
      </w:r>
    </w:p>
    <w:p w:rsidR="00396170" w:rsidRPr="00C550C5" w:rsidRDefault="00396170" w:rsidP="00396170">
      <w:pPr>
        <w:jc w:val="both"/>
        <w:rPr>
          <w:rFonts w:ascii="Bookman Old Style" w:hAnsi="Bookman Old Style"/>
          <w:sz w:val="22"/>
          <w:szCs w:val="22"/>
        </w:rPr>
      </w:pPr>
    </w:p>
    <w:p w:rsidR="008F704F" w:rsidRDefault="008F704F" w:rsidP="008F704F">
      <w:pPr>
        <w:pStyle w:val="Titolo1"/>
        <w:rPr>
          <w:rFonts w:ascii="Bookman Old Style" w:hAnsi="Bookman Old Style"/>
          <w:sz w:val="22"/>
          <w:szCs w:val="22"/>
        </w:rPr>
      </w:pPr>
      <w:bookmarkStart w:id="19" w:name="_Toc40348348"/>
      <w:r w:rsidRPr="00C550C5">
        <w:rPr>
          <w:rFonts w:ascii="Bookman Old Style" w:hAnsi="Bookman Old Style"/>
          <w:sz w:val="22"/>
          <w:szCs w:val="22"/>
        </w:rPr>
        <w:t xml:space="preserve">Articolo </w:t>
      </w:r>
      <w:r w:rsidR="00D9603D" w:rsidRPr="00C550C5">
        <w:rPr>
          <w:rFonts w:ascii="Bookman Old Style" w:hAnsi="Bookman Old Style"/>
          <w:sz w:val="22"/>
          <w:szCs w:val="22"/>
        </w:rPr>
        <w:t>7</w:t>
      </w:r>
      <w:r w:rsidRPr="00C550C5">
        <w:rPr>
          <w:rFonts w:ascii="Bookman Old Style" w:hAnsi="Bookman Old Style"/>
          <w:sz w:val="22"/>
          <w:szCs w:val="22"/>
        </w:rPr>
        <w:t xml:space="preserve"> </w:t>
      </w:r>
      <w:r w:rsidR="00C6491C" w:rsidRPr="00C550C5">
        <w:rPr>
          <w:rFonts w:ascii="Bookman Old Style" w:hAnsi="Bookman Old Style"/>
          <w:sz w:val="22"/>
          <w:szCs w:val="22"/>
        </w:rPr>
        <w:t>–</w:t>
      </w:r>
      <w:r w:rsidRPr="00C550C5">
        <w:rPr>
          <w:rFonts w:ascii="Bookman Old Style" w:hAnsi="Bookman Old Style"/>
          <w:sz w:val="22"/>
          <w:szCs w:val="22"/>
        </w:rPr>
        <w:t xml:space="preserve"> </w:t>
      </w:r>
      <w:r w:rsidR="00C6491C" w:rsidRPr="00C550C5">
        <w:rPr>
          <w:rFonts w:ascii="Bookman Old Style" w:hAnsi="Bookman Old Style"/>
          <w:sz w:val="22"/>
          <w:szCs w:val="22"/>
        </w:rPr>
        <w:t>Differimento del termine di versamento</w:t>
      </w:r>
      <w:bookmarkEnd w:id="19"/>
    </w:p>
    <w:p w:rsidR="00E455BA" w:rsidRPr="00E455BA" w:rsidRDefault="00E455BA" w:rsidP="00E455BA"/>
    <w:p w:rsidR="00C6491C" w:rsidRPr="00C550C5" w:rsidRDefault="00C6491C" w:rsidP="00C6491C">
      <w:pPr>
        <w:numPr>
          <w:ilvl w:val="0"/>
          <w:numId w:val="45"/>
        </w:numPr>
        <w:jc w:val="both"/>
        <w:rPr>
          <w:rFonts w:ascii="Bookman Old Style" w:hAnsi="Bookman Old Style"/>
          <w:sz w:val="22"/>
          <w:szCs w:val="22"/>
        </w:rPr>
      </w:pPr>
      <w:r w:rsidRPr="00C550C5">
        <w:rPr>
          <w:rFonts w:ascii="Bookman Old Style" w:hAnsi="Bookman Old Style"/>
          <w:sz w:val="22"/>
          <w:szCs w:val="22"/>
        </w:rPr>
        <w:t xml:space="preserve">Nel caso di decesso </w:t>
      </w:r>
      <w:r w:rsidR="005F7617">
        <w:rPr>
          <w:rFonts w:ascii="Bookman Old Style" w:hAnsi="Bookman Old Style"/>
          <w:sz w:val="22"/>
          <w:szCs w:val="22"/>
        </w:rPr>
        <w:t xml:space="preserve">del contribuente </w:t>
      </w:r>
      <w:r w:rsidRPr="00C550C5">
        <w:rPr>
          <w:rFonts w:ascii="Bookman Old Style" w:hAnsi="Bookman Old Style"/>
          <w:sz w:val="22"/>
          <w:szCs w:val="22"/>
        </w:rPr>
        <w:t>avvenuto nel primo semestre dell'anno</w:t>
      </w:r>
      <w:r w:rsidR="005F7617">
        <w:rPr>
          <w:rFonts w:ascii="Bookman Old Style" w:hAnsi="Bookman Old Style"/>
          <w:sz w:val="22"/>
          <w:szCs w:val="22"/>
        </w:rPr>
        <w:t>,</w:t>
      </w:r>
      <w:r w:rsidRPr="00C550C5">
        <w:rPr>
          <w:rFonts w:ascii="Bookman Old Style" w:hAnsi="Bookman Old Style"/>
          <w:sz w:val="22"/>
          <w:szCs w:val="22"/>
        </w:rPr>
        <w:t xml:space="preserve"> gli eredi possono effettuare il versamento in acconto</w:t>
      </w:r>
      <w:r w:rsidR="006436E9" w:rsidRPr="00C550C5">
        <w:rPr>
          <w:rFonts w:ascii="Bookman Old Style" w:hAnsi="Bookman Old Style"/>
          <w:sz w:val="22"/>
          <w:szCs w:val="22"/>
        </w:rPr>
        <w:t>,</w:t>
      </w:r>
      <w:r w:rsidRPr="00C550C5">
        <w:rPr>
          <w:rFonts w:ascii="Bookman Old Style" w:hAnsi="Bookman Old Style"/>
          <w:sz w:val="22"/>
          <w:szCs w:val="22"/>
        </w:rPr>
        <w:t xml:space="preserve"> </w:t>
      </w:r>
      <w:r w:rsidR="00CA4C52" w:rsidRPr="00C550C5">
        <w:rPr>
          <w:rFonts w:ascii="Bookman Old Style" w:hAnsi="Bookman Old Style"/>
          <w:sz w:val="22"/>
          <w:szCs w:val="22"/>
        </w:rPr>
        <w:t xml:space="preserve">sia con riferimento all’imposta dovuta dal </w:t>
      </w:r>
      <w:r w:rsidR="00CA4C52" w:rsidRPr="00C550C5">
        <w:rPr>
          <w:rFonts w:ascii="Bookman Old Style" w:hAnsi="Bookman Old Style"/>
          <w:i/>
          <w:sz w:val="22"/>
          <w:szCs w:val="22"/>
        </w:rPr>
        <w:t xml:space="preserve">de </w:t>
      </w:r>
      <w:proofErr w:type="spellStart"/>
      <w:r w:rsidR="00CA4C52" w:rsidRPr="00C550C5">
        <w:rPr>
          <w:rFonts w:ascii="Bookman Old Style" w:hAnsi="Bookman Old Style"/>
          <w:i/>
          <w:sz w:val="22"/>
          <w:szCs w:val="22"/>
        </w:rPr>
        <w:t>cuius</w:t>
      </w:r>
      <w:proofErr w:type="spellEnd"/>
      <w:r w:rsidR="00CA4C52" w:rsidRPr="00C550C5">
        <w:rPr>
          <w:rFonts w:ascii="Bookman Old Style" w:hAnsi="Bookman Old Style"/>
          <w:sz w:val="22"/>
          <w:szCs w:val="22"/>
        </w:rPr>
        <w:t xml:space="preserve"> sia </w:t>
      </w:r>
      <w:r w:rsidR="00FA67A6" w:rsidRPr="00C550C5">
        <w:rPr>
          <w:rFonts w:ascii="Bookman Old Style" w:hAnsi="Bookman Old Style"/>
          <w:sz w:val="22"/>
          <w:szCs w:val="22"/>
        </w:rPr>
        <w:t xml:space="preserve">a </w:t>
      </w:r>
      <w:r w:rsidR="00CA4C52" w:rsidRPr="00C550C5">
        <w:rPr>
          <w:rFonts w:ascii="Bookman Old Style" w:hAnsi="Bookman Old Style"/>
          <w:sz w:val="22"/>
          <w:szCs w:val="22"/>
        </w:rPr>
        <w:t xml:space="preserve">quella dovuta dagli eredi, relativa agli immobili pervenuti in successione, </w:t>
      </w:r>
      <w:r w:rsidRPr="00C550C5">
        <w:rPr>
          <w:rFonts w:ascii="Bookman Old Style" w:hAnsi="Bookman Old Style"/>
          <w:sz w:val="22"/>
          <w:szCs w:val="22"/>
        </w:rPr>
        <w:t>entro il termine di versamento previsto per il saldo d'imposta. Nel caso di decesso avvenuto nel secondo semestre dell'anno gli eredi possono effettuare il versamento a saldo</w:t>
      </w:r>
      <w:r w:rsidR="001D3C4E">
        <w:rPr>
          <w:rFonts w:ascii="Bookman Old Style" w:hAnsi="Bookman Old Style"/>
          <w:sz w:val="22"/>
          <w:szCs w:val="22"/>
        </w:rPr>
        <w:t>,</w:t>
      </w:r>
      <w:r w:rsidRPr="00C550C5">
        <w:rPr>
          <w:rFonts w:ascii="Bookman Old Style" w:hAnsi="Bookman Old Style"/>
          <w:sz w:val="22"/>
          <w:szCs w:val="22"/>
        </w:rPr>
        <w:t xml:space="preserve"> </w:t>
      </w:r>
      <w:r w:rsidR="00CA4C52" w:rsidRPr="00C550C5">
        <w:rPr>
          <w:rFonts w:ascii="Bookman Old Style" w:hAnsi="Bookman Old Style"/>
          <w:sz w:val="22"/>
          <w:szCs w:val="22"/>
        </w:rPr>
        <w:t xml:space="preserve">sia con riferimento all’imposta dovuta dal </w:t>
      </w:r>
      <w:r w:rsidR="00CA4C52" w:rsidRPr="00C550C5">
        <w:rPr>
          <w:rFonts w:ascii="Bookman Old Style" w:hAnsi="Bookman Old Style"/>
          <w:i/>
          <w:sz w:val="22"/>
          <w:szCs w:val="22"/>
        </w:rPr>
        <w:t xml:space="preserve">de </w:t>
      </w:r>
      <w:proofErr w:type="spellStart"/>
      <w:r w:rsidR="00CA4C52" w:rsidRPr="00C550C5">
        <w:rPr>
          <w:rFonts w:ascii="Bookman Old Style" w:hAnsi="Bookman Old Style"/>
          <w:i/>
          <w:sz w:val="22"/>
          <w:szCs w:val="22"/>
        </w:rPr>
        <w:t>cuius</w:t>
      </w:r>
      <w:proofErr w:type="spellEnd"/>
      <w:r w:rsidR="00CA4C52" w:rsidRPr="00C550C5">
        <w:rPr>
          <w:rFonts w:ascii="Bookman Old Style" w:hAnsi="Bookman Old Style"/>
          <w:sz w:val="22"/>
          <w:szCs w:val="22"/>
        </w:rPr>
        <w:t xml:space="preserve"> sia a quella dovuta dagli eredi, relativa agli immobili pervenuti in successione, </w:t>
      </w:r>
      <w:r w:rsidRPr="00C550C5">
        <w:rPr>
          <w:rFonts w:ascii="Bookman Old Style" w:hAnsi="Bookman Old Style"/>
          <w:sz w:val="22"/>
          <w:szCs w:val="22"/>
        </w:rPr>
        <w:t>entro il termine previsto per l'acconto d'imposta relativo all'anno successivo.</w:t>
      </w:r>
    </w:p>
    <w:p w:rsidR="00C6491C" w:rsidRDefault="00C6491C" w:rsidP="00C6491C">
      <w:pPr>
        <w:numPr>
          <w:ilvl w:val="0"/>
          <w:numId w:val="45"/>
        </w:numPr>
        <w:jc w:val="both"/>
        <w:rPr>
          <w:rFonts w:ascii="Bookman Old Style" w:hAnsi="Bookman Old Style"/>
          <w:sz w:val="22"/>
          <w:szCs w:val="22"/>
        </w:rPr>
      </w:pPr>
      <w:r w:rsidRPr="00C550C5">
        <w:rPr>
          <w:rFonts w:ascii="Bookman Old Style" w:hAnsi="Bookman Old Style"/>
          <w:sz w:val="22"/>
          <w:szCs w:val="22"/>
        </w:rPr>
        <w:t xml:space="preserve">Con deliberazione della Giunta comunale i termini ordinari di versamento dell'imposta possono essere differiti </w:t>
      </w:r>
      <w:r w:rsidR="00D9603D" w:rsidRPr="00C550C5">
        <w:rPr>
          <w:rFonts w:ascii="Bookman Old Style" w:hAnsi="Bookman Old Style"/>
          <w:sz w:val="22"/>
          <w:szCs w:val="22"/>
        </w:rPr>
        <w:t xml:space="preserve">per i </w:t>
      </w:r>
      <w:r w:rsidRPr="00C550C5">
        <w:rPr>
          <w:rFonts w:ascii="Bookman Old Style" w:hAnsi="Bookman Old Style"/>
          <w:sz w:val="22"/>
          <w:szCs w:val="22"/>
        </w:rPr>
        <w:t>soggetti passivi interessati da gravi calamità naturali</w:t>
      </w:r>
      <w:r w:rsidR="00BA0972" w:rsidRPr="00C550C5">
        <w:rPr>
          <w:rFonts w:ascii="Bookman Old Style" w:hAnsi="Bookman Old Style"/>
          <w:sz w:val="22"/>
          <w:szCs w:val="22"/>
        </w:rPr>
        <w:t xml:space="preserve">, </w:t>
      </w:r>
      <w:r w:rsidR="001D3C4E">
        <w:rPr>
          <w:rFonts w:ascii="Bookman Old Style" w:hAnsi="Bookman Old Style"/>
          <w:sz w:val="22"/>
          <w:szCs w:val="22"/>
        </w:rPr>
        <w:t xml:space="preserve">gravi </w:t>
      </w:r>
      <w:r w:rsidR="00BA0972" w:rsidRPr="00C550C5">
        <w:rPr>
          <w:rFonts w:ascii="Bookman Old Style" w:hAnsi="Bookman Old Style"/>
          <w:sz w:val="22"/>
          <w:szCs w:val="22"/>
        </w:rPr>
        <w:t>e</w:t>
      </w:r>
      <w:r w:rsidR="001D3C4E">
        <w:rPr>
          <w:rFonts w:ascii="Bookman Old Style" w:hAnsi="Bookman Old Style"/>
          <w:sz w:val="22"/>
          <w:szCs w:val="22"/>
        </w:rPr>
        <w:t xml:space="preserve">mergenze sanitarie </w:t>
      </w:r>
      <w:r w:rsidR="002038E8" w:rsidRPr="00C550C5">
        <w:rPr>
          <w:rFonts w:ascii="Bookman Old Style" w:hAnsi="Bookman Old Style"/>
          <w:sz w:val="22"/>
          <w:szCs w:val="22"/>
        </w:rPr>
        <w:t xml:space="preserve">e altri </w:t>
      </w:r>
      <w:r w:rsidR="001D3C4E">
        <w:rPr>
          <w:rFonts w:ascii="Bookman Old Style" w:hAnsi="Bookman Old Style"/>
          <w:sz w:val="22"/>
          <w:szCs w:val="22"/>
        </w:rPr>
        <w:t xml:space="preserve">gravi </w:t>
      </w:r>
      <w:r w:rsidR="00FA67A6" w:rsidRPr="00C550C5">
        <w:rPr>
          <w:rFonts w:ascii="Bookman Old Style" w:hAnsi="Bookman Old Style"/>
          <w:sz w:val="22"/>
          <w:szCs w:val="22"/>
        </w:rPr>
        <w:t>eventi di natura straordinaria</w:t>
      </w:r>
      <w:r w:rsidR="00F81918">
        <w:rPr>
          <w:rFonts w:ascii="Bookman Old Style" w:hAnsi="Bookman Old Style"/>
          <w:sz w:val="22"/>
          <w:szCs w:val="22"/>
        </w:rPr>
        <w:t>, anche limitatamente a determinate aree del territorio comunale</w:t>
      </w:r>
      <w:r w:rsidR="002038E8" w:rsidRPr="00C550C5">
        <w:rPr>
          <w:rFonts w:ascii="Bookman Old Style" w:hAnsi="Bookman Old Style"/>
          <w:sz w:val="22"/>
          <w:szCs w:val="22"/>
        </w:rPr>
        <w:t>.</w:t>
      </w:r>
    </w:p>
    <w:p w:rsidR="00896993" w:rsidRPr="00C550C5" w:rsidRDefault="00896993" w:rsidP="00C6491C">
      <w:pPr>
        <w:numPr>
          <w:ilvl w:val="0"/>
          <w:numId w:val="45"/>
        </w:numPr>
        <w:jc w:val="both"/>
        <w:rPr>
          <w:rFonts w:ascii="Bookman Old Style" w:hAnsi="Bookman Old Style"/>
          <w:sz w:val="22"/>
          <w:szCs w:val="22"/>
        </w:rPr>
      </w:pPr>
      <w:r>
        <w:rPr>
          <w:rFonts w:ascii="Bookman Old Style" w:hAnsi="Bookman Old Style"/>
          <w:sz w:val="22"/>
          <w:szCs w:val="22"/>
        </w:rPr>
        <w:t>Con riferimento agli immobili classificati nel gruppo catastale D, gravati da una quota dell’IMU di spettanza statale, il differimento dei termini di cui al presente articolo viene disposto con contestuale comunicazione al Ministro dell’Economia e delle finanze, che po</w:t>
      </w:r>
      <w:r w:rsidR="00D67444">
        <w:rPr>
          <w:rFonts w:ascii="Bookman Old Style" w:hAnsi="Bookman Old Style"/>
          <w:sz w:val="22"/>
          <w:szCs w:val="22"/>
        </w:rPr>
        <w:t xml:space="preserve">trà eventualmente confermare o negare il beneficio con riferimento alla predetta quota di spettanza statale </w:t>
      </w:r>
      <w:r w:rsidR="007237D0">
        <w:rPr>
          <w:rFonts w:ascii="Bookman Old Style" w:hAnsi="Bookman Old Style"/>
          <w:sz w:val="22"/>
          <w:szCs w:val="22"/>
        </w:rPr>
        <w:t>mediante</w:t>
      </w:r>
      <w:r w:rsidR="00D67444">
        <w:rPr>
          <w:rFonts w:ascii="Bookman Old Style" w:hAnsi="Bookman Old Style"/>
          <w:sz w:val="22"/>
          <w:szCs w:val="22"/>
        </w:rPr>
        <w:t xml:space="preserve"> proprio provvedimento.</w:t>
      </w:r>
    </w:p>
    <w:p w:rsidR="008F704F" w:rsidRPr="00C550C5" w:rsidRDefault="008F704F" w:rsidP="00396170">
      <w:pPr>
        <w:jc w:val="both"/>
        <w:rPr>
          <w:rFonts w:ascii="Bookman Old Style" w:hAnsi="Bookman Old Style"/>
          <w:sz w:val="22"/>
          <w:szCs w:val="22"/>
        </w:rPr>
      </w:pPr>
    </w:p>
    <w:p w:rsidR="00D9603D" w:rsidRDefault="00D9603D" w:rsidP="00D9603D">
      <w:pPr>
        <w:pStyle w:val="Titolo1"/>
        <w:rPr>
          <w:rFonts w:ascii="Bookman Old Style" w:hAnsi="Bookman Old Style"/>
          <w:sz w:val="22"/>
          <w:szCs w:val="22"/>
        </w:rPr>
      </w:pPr>
      <w:bookmarkStart w:id="20" w:name="_Toc40348349"/>
      <w:r w:rsidRPr="00C550C5">
        <w:rPr>
          <w:rFonts w:ascii="Bookman Old Style" w:hAnsi="Bookman Old Style"/>
          <w:sz w:val="22"/>
          <w:szCs w:val="22"/>
        </w:rPr>
        <w:t>Articolo 8 – Esenzione immobile dato in comodato</w:t>
      </w:r>
      <w:bookmarkEnd w:id="20"/>
    </w:p>
    <w:p w:rsidR="00E455BA" w:rsidRPr="00E455BA" w:rsidRDefault="00E455BA" w:rsidP="00E455BA"/>
    <w:p w:rsidR="00DC33F7" w:rsidRPr="00C550C5" w:rsidRDefault="00D9603D" w:rsidP="00DC33F7">
      <w:pPr>
        <w:numPr>
          <w:ilvl w:val="0"/>
          <w:numId w:val="46"/>
        </w:numPr>
        <w:jc w:val="both"/>
        <w:rPr>
          <w:rFonts w:ascii="Bookman Old Style" w:hAnsi="Bookman Old Style"/>
          <w:sz w:val="22"/>
          <w:szCs w:val="22"/>
        </w:rPr>
      </w:pPr>
      <w:r w:rsidRPr="00C550C5">
        <w:rPr>
          <w:rFonts w:ascii="Bookman Old Style" w:hAnsi="Bookman Old Style"/>
          <w:sz w:val="22"/>
          <w:szCs w:val="22"/>
        </w:rPr>
        <w:t>Son</w:t>
      </w:r>
      <w:r w:rsidR="00DC33F7" w:rsidRPr="00C550C5">
        <w:rPr>
          <w:rFonts w:ascii="Bookman Old Style" w:hAnsi="Bookman Old Style"/>
          <w:sz w:val="22"/>
          <w:szCs w:val="22"/>
        </w:rPr>
        <w:t>o</w:t>
      </w:r>
      <w:r w:rsidRPr="00C550C5">
        <w:rPr>
          <w:rFonts w:ascii="Bookman Old Style" w:hAnsi="Bookman Old Style"/>
          <w:sz w:val="22"/>
          <w:szCs w:val="22"/>
        </w:rPr>
        <w:t xml:space="preserve"> esenti </w:t>
      </w:r>
      <w:r w:rsidR="00DC33F7" w:rsidRPr="00C550C5">
        <w:rPr>
          <w:rFonts w:ascii="Bookman Old Style" w:hAnsi="Bookman Old Style"/>
          <w:sz w:val="22"/>
          <w:szCs w:val="22"/>
        </w:rPr>
        <w:t xml:space="preserve">gli immobili dati in comodato gratuito registrato al </w:t>
      </w:r>
      <w:r w:rsidR="001B5DF3">
        <w:rPr>
          <w:rFonts w:ascii="Bookman Old Style" w:hAnsi="Bookman Old Style"/>
          <w:sz w:val="22"/>
          <w:szCs w:val="22"/>
        </w:rPr>
        <w:t>Comune</w:t>
      </w:r>
      <w:r w:rsidR="00DC33F7" w:rsidRPr="00C550C5">
        <w:rPr>
          <w:rFonts w:ascii="Bookman Old Style" w:hAnsi="Bookman Old Style"/>
          <w:sz w:val="22"/>
          <w:szCs w:val="22"/>
        </w:rPr>
        <w:t xml:space="preserve"> o altro ente </w:t>
      </w:r>
      <w:r w:rsidR="004C0CBC" w:rsidRPr="00C550C5">
        <w:rPr>
          <w:rFonts w:ascii="Bookman Old Style" w:hAnsi="Bookman Old Style"/>
          <w:sz w:val="22"/>
          <w:szCs w:val="22"/>
        </w:rPr>
        <w:t>territoriale</w:t>
      </w:r>
      <w:r w:rsidR="001D3C4E">
        <w:rPr>
          <w:rFonts w:ascii="Bookman Old Style" w:hAnsi="Bookman Old Style"/>
          <w:sz w:val="22"/>
          <w:szCs w:val="22"/>
        </w:rPr>
        <w:t>,</w:t>
      </w:r>
      <w:r w:rsidR="004C0CBC" w:rsidRPr="00C550C5">
        <w:rPr>
          <w:rFonts w:ascii="Bookman Old Style" w:hAnsi="Bookman Old Style"/>
          <w:sz w:val="22"/>
          <w:szCs w:val="22"/>
        </w:rPr>
        <w:t xml:space="preserve"> destinati</w:t>
      </w:r>
      <w:r w:rsidR="00DC33F7" w:rsidRPr="00C550C5">
        <w:rPr>
          <w:rFonts w:ascii="Bookman Old Style" w:hAnsi="Bookman Old Style"/>
          <w:sz w:val="22"/>
          <w:szCs w:val="22"/>
        </w:rPr>
        <w:t xml:space="preserve"> esclusivamente </w:t>
      </w:r>
      <w:r w:rsidR="001D3C4E">
        <w:rPr>
          <w:rFonts w:ascii="Bookman Old Style" w:hAnsi="Bookman Old Style"/>
          <w:sz w:val="22"/>
          <w:szCs w:val="22"/>
        </w:rPr>
        <w:t>al</w:t>
      </w:r>
      <w:r w:rsidR="00DC33F7" w:rsidRPr="00C550C5">
        <w:rPr>
          <w:rFonts w:ascii="Bookman Old Style" w:hAnsi="Bookman Old Style"/>
          <w:sz w:val="22"/>
          <w:szCs w:val="22"/>
        </w:rPr>
        <w:t>l’esercizio dei rispettivi compiti istituzionali.</w:t>
      </w:r>
    </w:p>
    <w:p w:rsidR="0031615C" w:rsidRPr="00C550C5" w:rsidRDefault="00DC33F7" w:rsidP="00DC33F7">
      <w:pPr>
        <w:numPr>
          <w:ilvl w:val="0"/>
          <w:numId w:val="46"/>
        </w:numPr>
        <w:jc w:val="both"/>
        <w:rPr>
          <w:rFonts w:ascii="Bookman Old Style" w:hAnsi="Bookman Old Style"/>
          <w:sz w:val="22"/>
          <w:szCs w:val="22"/>
        </w:rPr>
      </w:pPr>
      <w:r w:rsidRPr="00C550C5">
        <w:rPr>
          <w:rFonts w:ascii="Bookman Old Style" w:hAnsi="Bookman Old Style"/>
          <w:sz w:val="22"/>
          <w:szCs w:val="22"/>
        </w:rPr>
        <w:t xml:space="preserve">Sono esenti i fabbricati dati in comodato gratuito registrato ad enti </w:t>
      </w:r>
      <w:r w:rsidR="004C0CBC" w:rsidRPr="00C550C5">
        <w:rPr>
          <w:rFonts w:ascii="Bookman Old Style" w:hAnsi="Bookman Old Style"/>
          <w:sz w:val="22"/>
          <w:szCs w:val="22"/>
        </w:rPr>
        <w:t xml:space="preserve">non </w:t>
      </w:r>
      <w:r w:rsidRPr="00C550C5">
        <w:rPr>
          <w:rFonts w:ascii="Bookman Old Style" w:hAnsi="Bookman Old Style"/>
          <w:sz w:val="22"/>
          <w:szCs w:val="22"/>
        </w:rPr>
        <w:t>commerciali ed esclusivamente utilizzati</w:t>
      </w:r>
      <w:r w:rsidR="00CC7B2B" w:rsidRPr="00C550C5">
        <w:rPr>
          <w:rFonts w:ascii="Bookman Old Style" w:hAnsi="Bookman Old Style"/>
          <w:sz w:val="22"/>
          <w:szCs w:val="22"/>
        </w:rPr>
        <w:t xml:space="preserve"> </w:t>
      </w:r>
      <w:r w:rsidRPr="00C550C5">
        <w:rPr>
          <w:rFonts w:ascii="Bookman Old Style" w:hAnsi="Bookman Old Style"/>
          <w:sz w:val="22"/>
          <w:szCs w:val="22"/>
        </w:rPr>
        <w:t>per lo svolgimento con modalità non commerciali delle attività</w:t>
      </w:r>
      <w:r w:rsidR="004C0CBC" w:rsidRPr="00C550C5">
        <w:rPr>
          <w:rFonts w:ascii="Bookman Old Style" w:hAnsi="Bookman Old Style"/>
          <w:sz w:val="22"/>
          <w:szCs w:val="22"/>
        </w:rPr>
        <w:t xml:space="preserve"> previste</w:t>
      </w:r>
      <w:r w:rsidRPr="00C550C5">
        <w:rPr>
          <w:rFonts w:ascii="Bookman Old Style" w:hAnsi="Bookman Old Style"/>
          <w:sz w:val="22"/>
          <w:szCs w:val="22"/>
        </w:rPr>
        <w:t xml:space="preserve"> nella lettera i) dell’articolo 7, comma 1, </w:t>
      </w:r>
      <w:r w:rsidR="0031615C" w:rsidRPr="00C550C5">
        <w:rPr>
          <w:rFonts w:ascii="Bookman Old Style" w:hAnsi="Bookman Old Style"/>
          <w:sz w:val="22"/>
          <w:szCs w:val="22"/>
        </w:rPr>
        <w:t>del decreto legislativo 30 dicembre 1992, n. 504</w:t>
      </w:r>
      <w:r w:rsidR="00CC7B2B" w:rsidRPr="00C550C5">
        <w:rPr>
          <w:rFonts w:ascii="Bookman Old Style" w:hAnsi="Bookman Old Style"/>
          <w:sz w:val="22"/>
          <w:szCs w:val="22"/>
        </w:rPr>
        <w:t>, a condizione che dette attività siano comprese negli scopi statutari</w:t>
      </w:r>
      <w:r w:rsidR="001D3C4E">
        <w:rPr>
          <w:rFonts w:ascii="Bookman Old Style" w:hAnsi="Bookman Old Style"/>
          <w:sz w:val="22"/>
          <w:szCs w:val="22"/>
        </w:rPr>
        <w:t xml:space="preserve"> degli enti stessi</w:t>
      </w:r>
      <w:r w:rsidR="0031615C" w:rsidRPr="00C550C5">
        <w:rPr>
          <w:rFonts w:ascii="Bookman Old Style" w:hAnsi="Bookman Old Style"/>
          <w:sz w:val="22"/>
          <w:szCs w:val="22"/>
        </w:rPr>
        <w:t>.</w:t>
      </w:r>
    </w:p>
    <w:p w:rsidR="0031615C" w:rsidRPr="00C550C5" w:rsidRDefault="0031615C" w:rsidP="00DC33F7">
      <w:pPr>
        <w:numPr>
          <w:ilvl w:val="0"/>
          <w:numId w:val="46"/>
        </w:numPr>
        <w:jc w:val="both"/>
        <w:rPr>
          <w:rFonts w:ascii="Bookman Old Style" w:hAnsi="Bookman Old Style"/>
          <w:sz w:val="22"/>
          <w:szCs w:val="22"/>
        </w:rPr>
      </w:pPr>
      <w:r w:rsidRPr="00C550C5">
        <w:rPr>
          <w:rFonts w:ascii="Bookman Old Style" w:hAnsi="Bookman Old Style"/>
          <w:sz w:val="22"/>
          <w:szCs w:val="22"/>
        </w:rPr>
        <w:t xml:space="preserve">L’esenzione di cui ai commi precedenti è subordinata alla presentazione di una comunicazione redatta su modello predisposto dal </w:t>
      </w:r>
      <w:r w:rsidR="001B5DF3">
        <w:rPr>
          <w:rFonts w:ascii="Bookman Old Style" w:hAnsi="Bookman Old Style"/>
          <w:sz w:val="22"/>
          <w:szCs w:val="22"/>
        </w:rPr>
        <w:t>Comune</w:t>
      </w:r>
      <w:r w:rsidRPr="00C550C5">
        <w:rPr>
          <w:rFonts w:ascii="Bookman Old Style" w:hAnsi="Bookman Old Style"/>
          <w:sz w:val="22"/>
          <w:szCs w:val="22"/>
        </w:rPr>
        <w:t xml:space="preserve"> da presentarsi a pena di decadenza entro il 30 giugno dell’anno successivo a quello in cui si verificano i presupposti per l’esenzione.</w:t>
      </w:r>
    </w:p>
    <w:p w:rsidR="0031615C" w:rsidRDefault="0031615C" w:rsidP="00DC33F7">
      <w:pPr>
        <w:numPr>
          <w:ilvl w:val="0"/>
          <w:numId w:val="46"/>
        </w:numPr>
        <w:jc w:val="both"/>
        <w:rPr>
          <w:rFonts w:ascii="Bookman Old Style" w:hAnsi="Bookman Old Style"/>
          <w:sz w:val="22"/>
          <w:szCs w:val="22"/>
        </w:rPr>
      </w:pPr>
      <w:r w:rsidRPr="00C550C5">
        <w:rPr>
          <w:rFonts w:ascii="Bookman Old Style" w:hAnsi="Bookman Old Style"/>
          <w:sz w:val="22"/>
          <w:szCs w:val="22"/>
        </w:rPr>
        <w:t>L’esenzione opera</w:t>
      </w:r>
      <w:r w:rsidR="006C3183" w:rsidRPr="00C550C5">
        <w:rPr>
          <w:rFonts w:ascii="Bookman Old Style" w:hAnsi="Bookman Old Style"/>
          <w:sz w:val="22"/>
          <w:szCs w:val="22"/>
        </w:rPr>
        <w:t xml:space="preserve"> solo </w:t>
      </w:r>
      <w:r w:rsidRPr="00C550C5">
        <w:rPr>
          <w:rFonts w:ascii="Bookman Old Style" w:hAnsi="Bookman Old Style"/>
          <w:sz w:val="22"/>
          <w:szCs w:val="22"/>
        </w:rPr>
        <w:t xml:space="preserve">per il periodo dell’anno durante il quale </w:t>
      </w:r>
      <w:r w:rsidR="00BC5F15" w:rsidRPr="00C550C5">
        <w:rPr>
          <w:rFonts w:ascii="Bookman Old Style" w:hAnsi="Bookman Old Style"/>
          <w:sz w:val="22"/>
          <w:szCs w:val="22"/>
        </w:rPr>
        <w:t>sussistono</w:t>
      </w:r>
      <w:r w:rsidRPr="00C550C5">
        <w:rPr>
          <w:rFonts w:ascii="Bookman Old Style" w:hAnsi="Bookman Old Style"/>
          <w:sz w:val="22"/>
          <w:szCs w:val="22"/>
        </w:rPr>
        <w:t xml:space="preserve"> le condizioni prescritte dai commi 1 e 2</w:t>
      </w:r>
      <w:r w:rsidR="006C3183" w:rsidRPr="00C550C5">
        <w:rPr>
          <w:rFonts w:ascii="Bookman Old Style" w:hAnsi="Bookman Old Style"/>
          <w:sz w:val="22"/>
          <w:szCs w:val="22"/>
        </w:rPr>
        <w:t>.</w:t>
      </w:r>
    </w:p>
    <w:p w:rsidR="00D67444" w:rsidRPr="00C550C5" w:rsidRDefault="00D67444" w:rsidP="00DC33F7">
      <w:pPr>
        <w:numPr>
          <w:ilvl w:val="0"/>
          <w:numId w:val="46"/>
        </w:numPr>
        <w:jc w:val="both"/>
        <w:rPr>
          <w:rFonts w:ascii="Bookman Old Style" w:hAnsi="Bookman Old Style"/>
          <w:sz w:val="22"/>
          <w:szCs w:val="22"/>
        </w:rPr>
      </w:pPr>
      <w:r>
        <w:rPr>
          <w:rFonts w:ascii="Bookman Old Style" w:hAnsi="Bookman Old Style"/>
          <w:sz w:val="22"/>
          <w:szCs w:val="22"/>
        </w:rPr>
        <w:t xml:space="preserve">Con riferimento alle esenzioni disposte ai sensi del presente articolo su immobili classificati nel gruppo catastale D, gravati da una quota dell’IMU di spettanza statale, si applicano le disposizioni di cui al comma </w:t>
      </w:r>
      <w:r w:rsidR="0088710E">
        <w:rPr>
          <w:rFonts w:ascii="Bookman Old Style" w:hAnsi="Bookman Old Style"/>
          <w:sz w:val="22"/>
          <w:szCs w:val="22"/>
        </w:rPr>
        <w:t>3</w:t>
      </w:r>
      <w:r>
        <w:rPr>
          <w:rFonts w:ascii="Bookman Old Style" w:hAnsi="Bookman Old Style"/>
          <w:sz w:val="22"/>
          <w:szCs w:val="22"/>
        </w:rPr>
        <w:t xml:space="preserve"> dell’articolo 7.</w:t>
      </w:r>
    </w:p>
    <w:p w:rsidR="008F704F" w:rsidRPr="00C550C5" w:rsidRDefault="008F704F" w:rsidP="00396170">
      <w:pPr>
        <w:jc w:val="both"/>
        <w:rPr>
          <w:rFonts w:ascii="Bookman Old Style" w:hAnsi="Bookman Old Style"/>
          <w:sz w:val="22"/>
          <w:szCs w:val="22"/>
        </w:rPr>
      </w:pPr>
    </w:p>
    <w:p w:rsidR="00AE635F" w:rsidRDefault="00AE635F" w:rsidP="00396170">
      <w:pPr>
        <w:pStyle w:val="Titolo1"/>
        <w:rPr>
          <w:rFonts w:ascii="Bookman Old Style" w:hAnsi="Bookman Old Style"/>
          <w:sz w:val="22"/>
          <w:szCs w:val="22"/>
        </w:rPr>
      </w:pPr>
    </w:p>
    <w:p w:rsidR="00AE635F" w:rsidRDefault="00AE635F" w:rsidP="00396170">
      <w:pPr>
        <w:pStyle w:val="Titolo1"/>
        <w:rPr>
          <w:rFonts w:ascii="Bookman Old Style" w:hAnsi="Bookman Old Style"/>
          <w:sz w:val="22"/>
          <w:szCs w:val="22"/>
        </w:rPr>
      </w:pPr>
    </w:p>
    <w:p w:rsidR="00396170" w:rsidRDefault="00396170" w:rsidP="00396170">
      <w:pPr>
        <w:pStyle w:val="Titolo1"/>
        <w:rPr>
          <w:rFonts w:ascii="Bookman Old Style" w:hAnsi="Bookman Old Style"/>
          <w:sz w:val="22"/>
          <w:szCs w:val="22"/>
        </w:rPr>
      </w:pPr>
      <w:r w:rsidRPr="00C550C5">
        <w:rPr>
          <w:rFonts w:ascii="Bookman Old Style" w:hAnsi="Bookman Old Style"/>
          <w:sz w:val="22"/>
          <w:szCs w:val="22"/>
        </w:rPr>
        <w:t xml:space="preserve"> </w:t>
      </w:r>
      <w:bookmarkStart w:id="21" w:name="_Toc8712174"/>
      <w:bookmarkStart w:id="22" w:name="_Toc314411945"/>
      <w:bookmarkStart w:id="23" w:name="_Toc40348350"/>
      <w:r w:rsidRPr="00C550C5">
        <w:rPr>
          <w:rFonts w:ascii="Bookman Old Style" w:hAnsi="Bookman Old Style"/>
          <w:sz w:val="22"/>
          <w:szCs w:val="22"/>
        </w:rPr>
        <w:t>Art</w:t>
      </w:r>
      <w:r w:rsidR="00A4119E" w:rsidRPr="00C550C5">
        <w:rPr>
          <w:rFonts w:ascii="Bookman Old Style" w:hAnsi="Bookman Old Style"/>
          <w:sz w:val="22"/>
          <w:szCs w:val="22"/>
        </w:rPr>
        <w:t>icolo</w:t>
      </w:r>
      <w:r w:rsidRPr="00C550C5">
        <w:rPr>
          <w:rFonts w:ascii="Bookman Old Style" w:hAnsi="Bookman Old Style"/>
          <w:sz w:val="22"/>
          <w:szCs w:val="22"/>
        </w:rPr>
        <w:t xml:space="preserve"> </w:t>
      </w:r>
      <w:bookmarkEnd w:id="21"/>
      <w:r w:rsidR="00FA67A6" w:rsidRPr="00C550C5">
        <w:rPr>
          <w:rFonts w:ascii="Bookman Old Style" w:hAnsi="Bookman Old Style"/>
          <w:sz w:val="22"/>
          <w:szCs w:val="22"/>
        </w:rPr>
        <w:t>9</w:t>
      </w:r>
      <w:r w:rsidR="006A449B" w:rsidRPr="00C550C5">
        <w:rPr>
          <w:rFonts w:ascii="Bookman Old Style" w:hAnsi="Bookman Old Style"/>
          <w:sz w:val="22"/>
          <w:szCs w:val="22"/>
        </w:rPr>
        <w:t xml:space="preserve"> </w:t>
      </w:r>
      <w:r w:rsidRPr="00C550C5">
        <w:rPr>
          <w:rFonts w:ascii="Bookman Old Style" w:hAnsi="Bookman Old Style"/>
          <w:sz w:val="22"/>
          <w:szCs w:val="22"/>
        </w:rPr>
        <w:t>- Versamenti minimi</w:t>
      </w:r>
      <w:bookmarkEnd w:id="22"/>
      <w:bookmarkEnd w:id="23"/>
    </w:p>
    <w:p w:rsidR="00E455BA" w:rsidRPr="00E455BA" w:rsidRDefault="00E455BA" w:rsidP="00E455BA"/>
    <w:p w:rsidR="00396170" w:rsidRPr="00C550C5" w:rsidRDefault="00396170" w:rsidP="00F25E2C">
      <w:pPr>
        <w:numPr>
          <w:ilvl w:val="0"/>
          <w:numId w:val="52"/>
        </w:numPr>
        <w:jc w:val="both"/>
        <w:rPr>
          <w:rFonts w:ascii="Bookman Old Style" w:hAnsi="Bookman Old Style"/>
          <w:sz w:val="22"/>
          <w:szCs w:val="22"/>
        </w:rPr>
      </w:pPr>
      <w:r w:rsidRPr="00C550C5">
        <w:rPr>
          <w:rFonts w:ascii="Bookman Old Style" w:hAnsi="Bookman Old Style"/>
          <w:sz w:val="22"/>
          <w:szCs w:val="22"/>
        </w:rPr>
        <w:t xml:space="preserve">L’imposta non è </w:t>
      </w:r>
      <w:r w:rsidR="00896993">
        <w:rPr>
          <w:rFonts w:ascii="Bookman Old Style" w:hAnsi="Bookman Old Style"/>
          <w:sz w:val="22"/>
          <w:szCs w:val="22"/>
        </w:rPr>
        <w:t>dovuta</w:t>
      </w:r>
      <w:r w:rsidR="00896993" w:rsidRPr="00C550C5">
        <w:rPr>
          <w:rFonts w:ascii="Bookman Old Style" w:hAnsi="Bookman Old Style"/>
          <w:sz w:val="22"/>
          <w:szCs w:val="22"/>
        </w:rPr>
        <w:t xml:space="preserve"> </w:t>
      </w:r>
      <w:r w:rsidRPr="00C550C5">
        <w:rPr>
          <w:rFonts w:ascii="Bookman Old Style" w:hAnsi="Bookman Old Style"/>
          <w:sz w:val="22"/>
          <w:szCs w:val="22"/>
        </w:rPr>
        <w:t>qualora essa sia uguale o inferiore a 12 euro. Tale importo si intende riferito all’imposta complessivamente dovuta per l’anno e non alle singole rate di acconto e di saldo.</w:t>
      </w:r>
    </w:p>
    <w:p w:rsidR="00396170" w:rsidRPr="00C550C5" w:rsidRDefault="00396170" w:rsidP="004C037A">
      <w:pPr>
        <w:rPr>
          <w:rFonts w:ascii="Bookman Old Style" w:hAnsi="Bookman Old Style"/>
          <w:sz w:val="22"/>
          <w:szCs w:val="22"/>
        </w:rPr>
      </w:pPr>
    </w:p>
    <w:p w:rsidR="004C037A" w:rsidRDefault="004C037A" w:rsidP="004C037A">
      <w:pPr>
        <w:pStyle w:val="Titolo1"/>
        <w:rPr>
          <w:rFonts w:ascii="Bookman Old Style" w:hAnsi="Bookman Old Style"/>
          <w:sz w:val="22"/>
          <w:szCs w:val="22"/>
        </w:rPr>
      </w:pPr>
      <w:bookmarkStart w:id="24" w:name="_Toc314411941"/>
      <w:bookmarkStart w:id="25" w:name="_Toc40348351"/>
      <w:r w:rsidRPr="00C550C5">
        <w:rPr>
          <w:rFonts w:ascii="Bookman Old Style" w:hAnsi="Bookman Old Style"/>
          <w:sz w:val="22"/>
          <w:szCs w:val="22"/>
        </w:rPr>
        <w:lastRenderedPageBreak/>
        <w:t>Art</w:t>
      </w:r>
      <w:r w:rsidR="00EB0B89" w:rsidRPr="00C550C5">
        <w:rPr>
          <w:rFonts w:ascii="Bookman Old Style" w:hAnsi="Bookman Old Style"/>
          <w:sz w:val="22"/>
          <w:szCs w:val="22"/>
        </w:rPr>
        <w:t>icolo</w:t>
      </w:r>
      <w:r w:rsidRPr="00C550C5">
        <w:rPr>
          <w:rFonts w:ascii="Bookman Old Style" w:hAnsi="Bookman Old Style"/>
          <w:sz w:val="22"/>
          <w:szCs w:val="22"/>
        </w:rPr>
        <w:t xml:space="preserve"> </w:t>
      </w:r>
      <w:r w:rsidR="00FA67A6" w:rsidRPr="00C550C5">
        <w:rPr>
          <w:rFonts w:ascii="Bookman Old Style" w:hAnsi="Bookman Old Style"/>
          <w:sz w:val="22"/>
          <w:szCs w:val="22"/>
        </w:rPr>
        <w:t xml:space="preserve">10 </w:t>
      </w:r>
      <w:r w:rsidRPr="00C550C5">
        <w:rPr>
          <w:rFonts w:ascii="Bookman Old Style" w:hAnsi="Bookman Old Style"/>
          <w:sz w:val="22"/>
          <w:szCs w:val="22"/>
        </w:rPr>
        <w:t xml:space="preserve">– </w:t>
      </w:r>
      <w:bookmarkStart w:id="26" w:name="_Toc8712167"/>
      <w:r w:rsidR="00FB0D4F" w:rsidRPr="00C550C5">
        <w:rPr>
          <w:rFonts w:ascii="Bookman Old Style" w:hAnsi="Bookman Old Style"/>
          <w:sz w:val="22"/>
          <w:szCs w:val="22"/>
        </w:rPr>
        <w:t>I</w:t>
      </w:r>
      <w:r w:rsidRPr="00C550C5">
        <w:rPr>
          <w:rFonts w:ascii="Bookman Old Style" w:hAnsi="Bookman Old Style"/>
          <w:sz w:val="22"/>
          <w:szCs w:val="22"/>
        </w:rPr>
        <w:t>nteressi moratori</w:t>
      </w:r>
      <w:bookmarkEnd w:id="24"/>
      <w:bookmarkEnd w:id="25"/>
      <w:bookmarkEnd w:id="26"/>
    </w:p>
    <w:p w:rsidR="00E455BA" w:rsidRPr="00E455BA" w:rsidRDefault="00E455BA" w:rsidP="00E455BA"/>
    <w:p w:rsidR="004C037A" w:rsidRPr="00F25E2C" w:rsidRDefault="004C037A" w:rsidP="00F25E2C">
      <w:pPr>
        <w:numPr>
          <w:ilvl w:val="0"/>
          <w:numId w:val="58"/>
        </w:numPr>
        <w:jc w:val="both"/>
        <w:rPr>
          <w:rFonts w:ascii="Bookman Old Style" w:hAnsi="Bookman Old Style"/>
          <w:sz w:val="22"/>
          <w:szCs w:val="22"/>
        </w:rPr>
      </w:pPr>
      <w:r w:rsidRPr="00C550C5">
        <w:rPr>
          <w:rFonts w:ascii="Bookman Old Style" w:hAnsi="Bookman Old Style"/>
          <w:sz w:val="22"/>
          <w:szCs w:val="22"/>
        </w:rPr>
        <w:t>Sulle somme dovute a titolo di imposta municipale propria a seguito di violazioni contestate si applicano gli interessi moratori pari al tasso legale</w:t>
      </w:r>
      <w:r w:rsidRPr="00F25E2C">
        <w:rPr>
          <w:rFonts w:ascii="Bookman Old Style" w:hAnsi="Bookman Old Style"/>
          <w:sz w:val="22"/>
          <w:szCs w:val="22"/>
        </w:rPr>
        <w:t xml:space="preserve">. Gli interessi sono calcolati con maturazione giorno per giorno con decorrenza dal giorno in cui sono divenuti esigibili. </w:t>
      </w:r>
    </w:p>
    <w:p w:rsidR="00DF65BB" w:rsidRPr="00F25E2C" w:rsidRDefault="00DF65BB" w:rsidP="004C037A">
      <w:pPr>
        <w:jc w:val="both"/>
        <w:rPr>
          <w:rFonts w:ascii="Bookman Old Style" w:hAnsi="Bookman Old Style"/>
          <w:sz w:val="22"/>
          <w:szCs w:val="22"/>
        </w:rPr>
      </w:pPr>
    </w:p>
    <w:p w:rsidR="00711891" w:rsidRPr="00F25E2C" w:rsidRDefault="004C037A" w:rsidP="00F25E2C">
      <w:pPr>
        <w:pStyle w:val="Titolo1"/>
        <w:rPr>
          <w:rFonts w:ascii="Bookman Old Style" w:hAnsi="Bookman Old Style"/>
          <w:sz w:val="22"/>
          <w:szCs w:val="22"/>
        </w:rPr>
      </w:pPr>
      <w:r w:rsidRPr="00F25E2C">
        <w:rPr>
          <w:rFonts w:ascii="Bookman Old Style" w:hAnsi="Bookman Old Style"/>
          <w:sz w:val="22"/>
          <w:szCs w:val="22"/>
        </w:rPr>
        <w:t xml:space="preserve"> </w:t>
      </w:r>
      <w:bookmarkStart w:id="27" w:name="_Toc8712168"/>
      <w:bookmarkStart w:id="28" w:name="_Toc314411942"/>
      <w:bookmarkStart w:id="29" w:name="_Toc40348352"/>
      <w:r w:rsidRPr="00F25E2C">
        <w:rPr>
          <w:rFonts w:ascii="Bookman Old Style" w:hAnsi="Bookman Old Style"/>
          <w:sz w:val="22"/>
          <w:szCs w:val="22"/>
        </w:rPr>
        <w:t>Art</w:t>
      </w:r>
      <w:r w:rsidR="000541D5" w:rsidRPr="00F25E2C">
        <w:rPr>
          <w:rFonts w:ascii="Bookman Old Style" w:hAnsi="Bookman Old Style"/>
          <w:sz w:val="22"/>
          <w:szCs w:val="22"/>
        </w:rPr>
        <w:t xml:space="preserve">icolo </w:t>
      </w:r>
      <w:r w:rsidR="00FA67A6" w:rsidRPr="00F25E2C">
        <w:rPr>
          <w:rFonts w:ascii="Bookman Old Style" w:hAnsi="Bookman Old Style"/>
          <w:sz w:val="22"/>
          <w:szCs w:val="22"/>
        </w:rPr>
        <w:t>11</w:t>
      </w:r>
      <w:bookmarkEnd w:id="27"/>
      <w:r w:rsidRPr="00F25E2C">
        <w:rPr>
          <w:rFonts w:ascii="Bookman Old Style" w:hAnsi="Bookman Old Style"/>
          <w:sz w:val="22"/>
          <w:szCs w:val="22"/>
        </w:rPr>
        <w:t xml:space="preserve"> – </w:t>
      </w:r>
      <w:bookmarkStart w:id="30" w:name="_Toc8712169"/>
      <w:r w:rsidRPr="00F25E2C">
        <w:rPr>
          <w:rFonts w:ascii="Bookman Old Style" w:hAnsi="Bookman Old Style"/>
          <w:sz w:val="22"/>
          <w:szCs w:val="22"/>
        </w:rPr>
        <w:t>Rimborsi</w:t>
      </w:r>
      <w:bookmarkEnd w:id="30"/>
      <w:r w:rsidRPr="00F25E2C">
        <w:rPr>
          <w:rFonts w:ascii="Bookman Old Style" w:hAnsi="Bookman Old Style"/>
          <w:sz w:val="22"/>
          <w:szCs w:val="22"/>
        </w:rPr>
        <w:t xml:space="preserve"> e compensazione</w:t>
      </w:r>
      <w:bookmarkEnd w:id="28"/>
      <w:bookmarkEnd w:id="29"/>
    </w:p>
    <w:p w:rsidR="00C550C5" w:rsidRDefault="00C550C5" w:rsidP="00C550C5">
      <w:pPr>
        <w:ind w:left="360"/>
        <w:jc w:val="both"/>
        <w:rPr>
          <w:rFonts w:ascii="Bookman Old Style" w:hAnsi="Bookman Old Style"/>
          <w:sz w:val="22"/>
          <w:szCs w:val="22"/>
        </w:rPr>
      </w:pPr>
    </w:p>
    <w:p w:rsidR="00463159" w:rsidRPr="00F25E2C" w:rsidRDefault="004C037A" w:rsidP="00F25E2C">
      <w:pPr>
        <w:numPr>
          <w:ilvl w:val="6"/>
          <w:numId w:val="59"/>
        </w:numPr>
        <w:jc w:val="both"/>
        <w:rPr>
          <w:rFonts w:ascii="Bookman Old Style" w:hAnsi="Bookman Old Style"/>
          <w:sz w:val="22"/>
          <w:szCs w:val="22"/>
        </w:rPr>
      </w:pPr>
      <w:r w:rsidRPr="00F25E2C">
        <w:rPr>
          <w:rFonts w:ascii="Bookman Old Style" w:hAnsi="Bookman Old Style"/>
          <w:sz w:val="22"/>
          <w:szCs w:val="22"/>
        </w:rPr>
        <w:t>Sulle somme da rimborsare è corrisposto l'interesse nella misura stabilita dall’art</w:t>
      </w:r>
      <w:r w:rsidR="000541D5" w:rsidRPr="00F25E2C">
        <w:rPr>
          <w:rFonts w:ascii="Bookman Old Style" w:hAnsi="Bookman Old Style"/>
          <w:sz w:val="22"/>
          <w:szCs w:val="22"/>
        </w:rPr>
        <w:t xml:space="preserve">icolo </w:t>
      </w:r>
      <w:r w:rsidR="00FA67A6" w:rsidRPr="00F25E2C">
        <w:rPr>
          <w:rFonts w:ascii="Bookman Old Style" w:hAnsi="Bookman Old Style"/>
          <w:sz w:val="22"/>
          <w:szCs w:val="22"/>
        </w:rPr>
        <w:t>10</w:t>
      </w:r>
      <w:r w:rsidRPr="00F25E2C">
        <w:rPr>
          <w:rFonts w:ascii="Bookman Old Style" w:hAnsi="Bookman Old Style"/>
          <w:sz w:val="22"/>
          <w:szCs w:val="22"/>
        </w:rPr>
        <w:t>.</w:t>
      </w:r>
      <w:r w:rsidR="009B58F4" w:rsidRPr="00F25E2C">
        <w:rPr>
          <w:rFonts w:ascii="Bookman Old Style" w:hAnsi="Bookman Old Style"/>
          <w:sz w:val="22"/>
          <w:szCs w:val="22"/>
        </w:rPr>
        <w:t xml:space="preserve"> </w:t>
      </w:r>
      <w:r w:rsidRPr="00F25E2C">
        <w:rPr>
          <w:rFonts w:ascii="Bookman Old Style" w:hAnsi="Bookman Old Style"/>
          <w:sz w:val="22"/>
          <w:szCs w:val="22"/>
        </w:rPr>
        <w:t>Gli interessi sono calcolati con maturazione giorno per giorno con decorrenza dalla data dell’eseguito versamento.</w:t>
      </w:r>
    </w:p>
    <w:p w:rsidR="004C037A" w:rsidRPr="00F25E2C" w:rsidRDefault="00CF2316" w:rsidP="00F25E2C">
      <w:pPr>
        <w:numPr>
          <w:ilvl w:val="6"/>
          <w:numId w:val="22"/>
        </w:numPr>
        <w:jc w:val="both"/>
        <w:rPr>
          <w:rFonts w:ascii="Bookman Old Style" w:hAnsi="Bookman Old Style"/>
          <w:sz w:val="22"/>
          <w:szCs w:val="22"/>
        </w:rPr>
      </w:pPr>
      <w:r w:rsidRPr="00F25E2C">
        <w:rPr>
          <w:rFonts w:ascii="Bookman Old Style" w:hAnsi="Bookman Old Style"/>
          <w:sz w:val="22"/>
          <w:szCs w:val="22"/>
        </w:rPr>
        <w:t>I</w:t>
      </w:r>
      <w:r w:rsidR="004C037A" w:rsidRPr="00F25E2C">
        <w:rPr>
          <w:rFonts w:ascii="Bookman Old Style" w:hAnsi="Bookman Old Style"/>
          <w:sz w:val="22"/>
          <w:szCs w:val="22"/>
        </w:rPr>
        <w:t>l provvedimento di rimborso deve essere e</w:t>
      </w:r>
      <w:r w:rsidR="003D0629" w:rsidRPr="00F25E2C">
        <w:rPr>
          <w:rFonts w:ascii="Bookman Old Style" w:hAnsi="Bookman Old Style"/>
          <w:sz w:val="22"/>
          <w:szCs w:val="22"/>
        </w:rPr>
        <w:t xml:space="preserve">manato </w:t>
      </w:r>
      <w:r w:rsidR="004C037A" w:rsidRPr="00F25E2C">
        <w:rPr>
          <w:rFonts w:ascii="Bookman Old Style" w:hAnsi="Bookman Old Style"/>
          <w:sz w:val="22"/>
          <w:szCs w:val="22"/>
        </w:rPr>
        <w:t>entro centoottanta giorni dalla data di presentazione dell’istanza</w:t>
      </w:r>
      <w:r w:rsidR="000541D5" w:rsidRPr="00F25E2C">
        <w:rPr>
          <w:rFonts w:ascii="Bookman Old Style" w:hAnsi="Bookman Old Style"/>
          <w:sz w:val="22"/>
          <w:szCs w:val="22"/>
        </w:rPr>
        <w:t>.</w:t>
      </w:r>
    </w:p>
    <w:p w:rsidR="009B58F4" w:rsidRPr="00F25E2C" w:rsidRDefault="004C037A" w:rsidP="00F25E2C">
      <w:pPr>
        <w:numPr>
          <w:ilvl w:val="6"/>
          <w:numId w:val="22"/>
        </w:numPr>
        <w:jc w:val="both"/>
        <w:rPr>
          <w:rFonts w:ascii="Bookman Old Style" w:hAnsi="Bookman Old Style"/>
          <w:sz w:val="22"/>
          <w:szCs w:val="22"/>
        </w:rPr>
      </w:pPr>
      <w:r w:rsidRPr="00F25E2C">
        <w:rPr>
          <w:rFonts w:ascii="Bookman Old Style" w:hAnsi="Bookman Old Style"/>
          <w:sz w:val="22"/>
          <w:szCs w:val="22"/>
        </w:rPr>
        <w:t xml:space="preserve">Non si dà luogo al rimborso di importi uguali o inferiori al versamento minimo </w:t>
      </w:r>
      <w:r w:rsidR="00510AF0" w:rsidRPr="00F25E2C">
        <w:rPr>
          <w:rFonts w:ascii="Bookman Old Style" w:hAnsi="Bookman Old Style"/>
          <w:sz w:val="22"/>
          <w:szCs w:val="22"/>
        </w:rPr>
        <w:t xml:space="preserve">di cui all’articolo </w:t>
      </w:r>
      <w:r w:rsidR="003C532F" w:rsidRPr="00F25E2C">
        <w:rPr>
          <w:rFonts w:ascii="Bookman Old Style" w:hAnsi="Bookman Old Style"/>
          <w:sz w:val="22"/>
          <w:szCs w:val="22"/>
        </w:rPr>
        <w:t>9</w:t>
      </w:r>
      <w:r w:rsidRPr="00F25E2C">
        <w:rPr>
          <w:rFonts w:ascii="Bookman Old Style" w:hAnsi="Bookman Old Style"/>
          <w:sz w:val="22"/>
          <w:szCs w:val="22"/>
        </w:rPr>
        <w:t>.</w:t>
      </w:r>
      <w:r w:rsidR="009B58F4" w:rsidRPr="00F25E2C">
        <w:rPr>
          <w:rFonts w:ascii="Bookman Old Style" w:hAnsi="Bookman Old Style"/>
          <w:sz w:val="22"/>
          <w:szCs w:val="22"/>
        </w:rPr>
        <w:t xml:space="preserve"> </w:t>
      </w:r>
    </w:p>
    <w:p w:rsidR="009B58F4" w:rsidRPr="00F25E2C" w:rsidRDefault="004C037A" w:rsidP="00F25E2C">
      <w:pPr>
        <w:numPr>
          <w:ilvl w:val="6"/>
          <w:numId w:val="22"/>
        </w:numPr>
        <w:jc w:val="both"/>
        <w:rPr>
          <w:rFonts w:ascii="Bookman Old Style" w:hAnsi="Bookman Old Style"/>
          <w:sz w:val="22"/>
          <w:szCs w:val="22"/>
        </w:rPr>
      </w:pPr>
      <w:r w:rsidRPr="00F25E2C">
        <w:rPr>
          <w:rFonts w:ascii="Bookman Old Style" w:hAnsi="Bookman Old Style"/>
          <w:sz w:val="22"/>
          <w:szCs w:val="22"/>
        </w:rPr>
        <w:t xml:space="preserve">Le somme da rimborsare possono, su richiesta del contribuente formulata nell’istanza di rimborso, essere compensate con gli importi dovuti dal contribuente al </w:t>
      </w:r>
      <w:r w:rsidR="001B5DF3">
        <w:rPr>
          <w:rFonts w:ascii="Bookman Old Style" w:hAnsi="Bookman Old Style"/>
          <w:sz w:val="22"/>
          <w:szCs w:val="22"/>
        </w:rPr>
        <w:t>Comune</w:t>
      </w:r>
      <w:r w:rsidRPr="00F25E2C">
        <w:rPr>
          <w:rFonts w:ascii="Bookman Old Style" w:hAnsi="Bookman Old Style"/>
          <w:sz w:val="22"/>
          <w:szCs w:val="22"/>
        </w:rPr>
        <w:t xml:space="preserve"> stesso a titolo di imposta municipale propria. </w:t>
      </w:r>
      <w:r w:rsidR="00E112E1" w:rsidRPr="00F25E2C">
        <w:rPr>
          <w:rFonts w:ascii="Bookman Old Style" w:hAnsi="Bookman Old Style"/>
          <w:sz w:val="22"/>
          <w:szCs w:val="22"/>
        </w:rPr>
        <w:t>La compensazione è subordinata alla notifica del provvedimento di accoglimento del rimborso</w:t>
      </w:r>
      <w:r w:rsidR="00E177EB">
        <w:rPr>
          <w:rFonts w:ascii="Bookman Old Style" w:hAnsi="Bookman Old Style"/>
          <w:sz w:val="22"/>
          <w:szCs w:val="22"/>
        </w:rPr>
        <w:t xml:space="preserve"> e con esso comunicata</w:t>
      </w:r>
      <w:r w:rsidR="00E112E1" w:rsidRPr="00F25E2C">
        <w:rPr>
          <w:rFonts w:ascii="Bookman Old Style" w:hAnsi="Bookman Old Style"/>
          <w:sz w:val="22"/>
          <w:szCs w:val="22"/>
        </w:rPr>
        <w:t>.</w:t>
      </w:r>
    </w:p>
    <w:p w:rsidR="009B58F4" w:rsidRPr="00F25E2C" w:rsidRDefault="00045237" w:rsidP="00F25E2C">
      <w:pPr>
        <w:numPr>
          <w:ilvl w:val="6"/>
          <w:numId w:val="22"/>
        </w:numPr>
        <w:jc w:val="both"/>
        <w:rPr>
          <w:rFonts w:ascii="Bookman Old Style" w:hAnsi="Bookman Old Style"/>
          <w:sz w:val="22"/>
          <w:szCs w:val="22"/>
        </w:rPr>
      </w:pPr>
      <w:r w:rsidRPr="00F25E2C">
        <w:rPr>
          <w:rFonts w:ascii="Bookman Old Style" w:hAnsi="Bookman Old Style"/>
          <w:sz w:val="22"/>
          <w:szCs w:val="22"/>
        </w:rPr>
        <w:t xml:space="preserve">L’obbligazione tributaria di importo non </w:t>
      </w:r>
      <w:r w:rsidR="0020338D" w:rsidRPr="00F25E2C">
        <w:rPr>
          <w:rFonts w:ascii="Bookman Old Style" w:hAnsi="Bookman Old Style"/>
          <w:sz w:val="22"/>
          <w:szCs w:val="22"/>
        </w:rPr>
        <w:t>superior</w:t>
      </w:r>
      <w:r w:rsidRPr="00F25E2C">
        <w:rPr>
          <w:rFonts w:ascii="Bookman Old Style" w:hAnsi="Bookman Old Style"/>
          <w:sz w:val="22"/>
          <w:szCs w:val="22"/>
        </w:rPr>
        <w:t>e</w:t>
      </w:r>
      <w:r w:rsidR="0020338D" w:rsidRPr="00F25E2C">
        <w:rPr>
          <w:rFonts w:ascii="Bookman Old Style" w:hAnsi="Bookman Old Style"/>
          <w:sz w:val="22"/>
          <w:szCs w:val="22"/>
        </w:rPr>
        <w:t xml:space="preserve"> ad euro mille</w:t>
      </w:r>
      <w:r w:rsidRPr="00F25E2C">
        <w:rPr>
          <w:rFonts w:ascii="Bookman Old Style" w:hAnsi="Bookman Old Style"/>
          <w:sz w:val="22"/>
          <w:szCs w:val="22"/>
        </w:rPr>
        <w:t xml:space="preserve"> può essere estinta, purché non sia intervenuta decadenza del diritto </w:t>
      </w:r>
      <w:r w:rsidR="00F5551C" w:rsidRPr="00F25E2C">
        <w:rPr>
          <w:rFonts w:ascii="Bookman Old Style" w:hAnsi="Bookman Old Style"/>
          <w:sz w:val="22"/>
          <w:szCs w:val="22"/>
        </w:rPr>
        <w:t>al</w:t>
      </w:r>
      <w:r w:rsidRPr="00F25E2C">
        <w:rPr>
          <w:rFonts w:ascii="Bookman Old Style" w:hAnsi="Bookman Old Style"/>
          <w:sz w:val="22"/>
          <w:szCs w:val="22"/>
        </w:rPr>
        <w:t xml:space="preserve"> rimborso, mediante compensazione tra credito e debito IMU</w:t>
      </w:r>
      <w:r w:rsidR="00655B18" w:rsidRPr="00F25E2C">
        <w:rPr>
          <w:rFonts w:ascii="Bookman Old Style" w:hAnsi="Bookman Old Style"/>
          <w:sz w:val="22"/>
          <w:szCs w:val="22"/>
        </w:rPr>
        <w:t>, fermo restando il divieto di compensazione tra quota statale e quota comunale dell’IMU</w:t>
      </w:r>
      <w:r w:rsidRPr="00F25E2C">
        <w:rPr>
          <w:rFonts w:ascii="Bookman Old Style" w:hAnsi="Bookman Old Style"/>
          <w:sz w:val="22"/>
          <w:szCs w:val="22"/>
        </w:rPr>
        <w:t xml:space="preserve">. Il contribuente che intende avvalersi della compensazione presenta apposta comunicazione, su modulo predisposto dal </w:t>
      </w:r>
      <w:r w:rsidR="001B5DF3">
        <w:rPr>
          <w:rFonts w:ascii="Bookman Old Style" w:hAnsi="Bookman Old Style"/>
          <w:sz w:val="22"/>
          <w:szCs w:val="22"/>
        </w:rPr>
        <w:t>Comune</w:t>
      </w:r>
      <w:r w:rsidRPr="00F25E2C">
        <w:rPr>
          <w:rFonts w:ascii="Bookman Old Style" w:hAnsi="Bookman Old Style"/>
          <w:sz w:val="22"/>
          <w:szCs w:val="22"/>
        </w:rPr>
        <w:t>, almeno trenta giorni prima della scadenza del termine previsto per il versamento dell’</w:t>
      </w:r>
      <w:r w:rsidR="006C0DD8" w:rsidRPr="00F25E2C">
        <w:rPr>
          <w:rFonts w:ascii="Bookman Old Style" w:hAnsi="Bookman Old Style"/>
          <w:sz w:val="22"/>
          <w:szCs w:val="22"/>
        </w:rPr>
        <w:t xml:space="preserve">imposta </w:t>
      </w:r>
      <w:r w:rsidRPr="00F25E2C">
        <w:rPr>
          <w:rFonts w:ascii="Bookman Old Style" w:hAnsi="Bookman Old Style"/>
          <w:sz w:val="22"/>
          <w:szCs w:val="22"/>
        </w:rPr>
        <w:t xml:space="preserve">dovuta. </w:t>
      </w:r>
      <w:r w:rsidR="00631BF8" w:rsidRPr="00F25E2C">
        <w:rPr>
          <w:rFonts w:ascii="Bookman Old Style" w:hAnsi="Bookman Old Style"/>
          <w:sz w:val="22"/>
          <w:szCs w:val="22"/>
        </w:rPr>
        <w:t>Rimane impregiudicata la possibilità di accertamento a seguito della verifica delle comunicazioni presentate dal contribuente.</w:t>
      </w:r>
    </w:p>
    <w:p w:rsidR="0018301C" w:rsidRPr="00F25E2C" w:rsidRDefault="00631BF8" w:rsidP="00F25E2C">
      <w:pPr>
        <w:numPr>
          <w:ilvl w:val="6"/>
          <w:numId w:val="22"/>
        </w:numPr>
        <w:jc w:val="both"/>
        <w:rPr>
          <w:rFonts w:ascii="Bookman Old Style" w:hAnsi="Bookman Old Style"/>
          <w:sz w:val="22"/>
          <w:szCs w:val="22"/>
        </w:rPr>
      </w:pPr>
      <w:r w:rsidRPr="00F25E2C">
        <w:rPr>
          <w:rFonts w:ascii="Bookman Old Style" w:hAnsi="Bookman Old Style"/>
          <w:sz w:val="22"/>
          <w:szCs w:val="22"/>
        </w:rPr>
        <w:t xml:space="preserve">È ammesso l’accollo del debito d’imposta altrui senza liberazione del contribuente originario, previa comunicazione da presentare su modulo predisposto dal </w:t>
      </w:r>
      <w:r w:rsidR="001B5DF3">
        <w:rPr>
          <w:rFonts w:ascii="Bookman Old Style" w:hAnsi="Bookman Old Style"/>
          <w:sz w:val="22"/>
          <w:szCs w:val="22"/>
        </w:rPr>
        <w:t>Comune</w:t>
      </w:r>
      <w:r w:rsidRPr="00F25E2C">
        <w:rPr>
          <w:rFonts w:ascii="Bookman Old Style" w:hAnsi="Bookman Old Style"/>
          <w:sz w:val="22"/>
          <w:szCs w:val="22"/>
        </w:rPr>
        <w:t>.</w:t>
      </w:r>
      <w:r w:rsidR="0018301C" w:rsidRPr="00F25E2C">
        <w:rPr>
          <w:rFonts w:ascii="Bookman Old Style" w:hAnsi="Bookman Old Style"/>
          <w:sz w:val="22"/>
          <w:szCs w:val="22"/>
        </w:rPr>
        <w:t xml:space="preserve"> È fatto divieto di estinguere il debito accollato mediante compensazione con crediti dell’accollante</w:t>
      </w:r>
      <w:r w:rsidR="00ED2479" w:rsidRPr="00F25E2C">
        <w:rPr>
          <w:rFonts w:ascii="Bookman Old Style" w:hAnsi="Bookman Old Style"/>
          <w:sz w:val="22"/>
          <w:szCs w:val="22"/>
        </w:rPr>
        <w:t>.</w:t>
      </w:r>
      <w:r w:rsidR="0018301C" w:rsidRPr="00F25E2C">
        <w:rPr>
          <w:rFonts w:ascii="Bookman Old Style" w:hAnsi="Bookman Old Style"/>
          <w:sz w:val="22"/>
          <w:szCs w:val="22"/>
        </w:rPr>
        <w:t xml:space="preserve"> </w:t>
      </w:r>
    </w:p>
    <w:p w:rsidR="009B58F4" w:rsidRPr="00F25E2C" w:rsidRDefault="009B58F4" w:rsidP="009B58F4">
      <w:pPr>
        <w:ind w:left="360"/>
        <w:jc w:val="both"/>
        <w:rPr>
          <w:rFonts w:ascii="Bookman Old Style" w:hAnsi="Bookman Old Style"/>
          <w:sz w:val="22"/>
          <w:szCs w:val="22"/>
        </w:rPr>
      </w:pPr>
    </w:p>
    <w:p w:rsidR="009B58F4" w:rsidRPr="00F25E2C" w:rsidRDefault="009B58F4" w:rsidP="00F25E2C">
      <w:pPr>
        <w:ind w:left="360"/>
        <w:jc w:val="both"/>
        <w:rPr>
          <w:rFonts w:ascii="Bookman Old Style" w:hAnsi="Bookman Old Style"/>
          <w:sz w:val="22"/>
          <w:szCs w:val="22"/>
        </w:rPr>
      </w:pPr>
    </w:p>
    <w:p w:rsidR="004C037A" w:rsidRDefault="004C037A" w:rsidP="004C037A">
      <w:pPr>
        <w:pStyle w:val="Titolo1"/>
        <w:rPr>
          <w:rFonts w:ascii="Bookman Old Style" w:hAnsi="Bookman Old Style"/>
          <w:sz w:val="22"/>
          <w:szCs w:val="22"/>
        </w:rPr>
      </w:pPr>
      <w:bookmarkStart w:id="31" w:name="_Toc8712180"/>
      <w:bookmarkStart w:id="32" w:name="_Toc314411947"/>
      <w:bookmarkStart w:id="33" w:name="_Toc40348353"/>
      <w:r w:rsidRPr="00F25E2C">
        <w:rPr>
          <w:rFonts w:ascii="Bookman Old Style" w:hAnsi="Bookman Old Style"/>
          <w:sz w:val="22"/>
          <w:szCs w:val="22"/>
        </w:rPr>
        <w:t>Art</w:t>
      </w:r>
      <w:r w:rsidR="00F56C99" w:rsidRPr="00F25E2C">
        <w:rPr>
          <w:rFonts w:ascii="Bookman Old Style" w:hAnsi="Bookman Old Style"/>
          <w:sz w:val="22"/>
          <w:szCs w:val="22"/>
        </w:rPr>
        <w:t xml:space="preserve">icolo </w:t>
      </w:r>
      <w:r w:rsidRPr="00F25E2C">
        <w:rPr>
          <w:rFonts w:ascii="Bookman Old Style" w:hAnsi="Bookman Old Style"/>
          <w:sz w:val="22"/>
          <w:szCs w:val="22"/>
        </w:rPr>
        <w:t>1</w:t>
      </w:r>
      <w:bookmarkEnd w:id="31"/>
      <w:r w:rsidR="00CF2316" w:rsidRPr="00F25E2C">
        <w:rPr>
          <w:rFonts w:ascii="Bookman Old Style" w:hAnsi="Bookman Old Style"/>
          <w:sz w:val="22"/>
          <w:szCs w:val="22"/>
        </w:rPr>
        <w:t>2</w:t>
      </w:r>
      <w:r w:rsidR="00E04C04" w:rsidRPr="00F25E2C">
        <w:rPr>
          <w:rFonts w:ascii="Bookman Old Style" w:hAnsi="Bookman Old Style"/>
          <w:sz w:val="22"/>
          <w:szCs w:val="22"/>
        </w:rPr>
        <w:t xml:space="preserve"> </w:t>
      </w:r>
      <w:r w:rsidR="00FB0D4F" w:rsidRPr="00F25E2C">
        <w:rPr>
          <w:rFonts w:ascii="Bookman Old Style" w:hAnsi="Bookman Old Style"/>
          <w:sz w:val="22"/>
          <w:szCs w:val="22"/>
        </w:rPr>
        <w:t>–</w:t>
      </w:r>
      <w:r w:rsidRPr="00F25E2C">
        <w:rPr>
          <w:rFonts w:ascii="Bookman Old Style" w:hAnsi="Bookman Old Style"/>
          <w:sz w:val="22"/>
          <w:szCs w:val="22"/>
        </w:rPr>
        <w:t xml:space="preserve"> </w:t>
      </w:r>
      <w:bookmarkStart w:id="34" w:name="_Toc8712181"/>
      <w:r w:rsidR="00FB0D4F" w:rsidRPr="00F25E2C">
        <w:rPr>
          <w:rFonts w:ascii="Bookman Old Style" w:hAnsi="Bookman Old Style"/>
          <w:sz w:val="22"/>
          <w:szCs w:val="22"/>
        </w:rPr>
        <w:t>Accertamento esecutivo e rateazione</w:t>
      </w:r>
      <w:bookmarkEnd w:id="32"/>
      <w:bookmarkEnd w:id="33"/>
      <w:bookmarkEnd w:id="34"/>
    </w:p>
    <w:p w:rsidR="00E455BA" w:rsidRPr="00E455BA" w:rsidRDefault="00E455BA" w:rsidP="00E455BA"/>
    <w:p w:rsidR="00FB0D4F" w:rsidRPr="00F25E2C" w:rsidRDefault="00FB0D4F" w:rsidP="00FB0D4F">
      <w:pPr>
        <w:numPr>
          <w:ilvl w:val="0"/>
          <w:numId w:val="11"/>
        </w:numPr>
        <w:jc w:val="both"/>
        <w:rPr>
          <w:rFonts w:ascii="Bookman Old Style" w:hAnsi="Bookman Old Style"/>
          <w:sz w:val="22"/>
          <w:szCs w:val="22"/>
        </w:rPr>
      </w:pPr>
      <w:r w:rsidRPr="00F25E2C">
        <w:rPr>
          <w:rFonts w:ascii="Bookman Old Style" w:hAnsi="Bookman Old Style"/>
          <w:sz w:val="22"/>
          <w:szCs w:val="22"/>
        </w:rPr>
        <w:t>L’attività di controllo è effettuata secondo le modalità disciplinate dalla legge n. 296 del 2006 e dalla legge n. 160 del 2019.</w:t>
      </w:r>
    </w:p>
    <w:p w:rsidR="00FB0D4F" w:rsidRPr="00F25E2C" w:rsidRDefault="00FB0D4F" w:rsidP="00FB0D4F">
      <w:pPr>
        <w:numPr>
          <w:ilvl w:val="0"/>
          <w:numId w:val="11"/>
        </w:numPr>
        <w:jc w:val="both"/>
        <w:rPr>
          <w:rFonts w:ascii="Bookman Old Style" w:hAnsi="Bookman Old Style"/>
          <w:sz w:val="22"/>
          <w:szCs w:val="22"/>
        </w:rPr>
      </w:pPr>
      <w:r w:rsidRPr="00F25E2C">
        <w:rPr>
          <w:rFonts w:ascii="Bookman Old Style" w:hAnsi="Bookman Old Style"/>
          <w:sz w:val="22"/>
          <w:szCs w:val="22"/>
        </w:rPr>
        <w:t xml:space="preserve">Nell'attività di recupero non si dà luogo ad emissione dell’avviso di accertamento esecutivo quando l’importo dello stesso, per imposta, sanzione ed interessi, non supera euro </w:t>
      </w:r>
      <w:r w:rsidRPr="00EB0F4E">
        <w:rPr>
          <w:rFonts w:ascii="Bookman Old Style" w:hAnsi="Bookman Old Style"/>
          <w:sz w:val="22"/>
          <w:szCs w:val="22"/>
        </w:rPr>
        <w:t>1</w:t>
      </w:r>
      <w:r w:rsidR="00EB0F4E" w:rsidRPr="00EB0F4E">
        <w:rPr>
          <w:rFonts w:ascii="Bookman Old Style" w:hAnsi="Bookman Old Style"/>
          <w:sz w:val="22"/>
          <w:szCs w:val="22"/>
        </w:rPr>
        <w:t>5</w:t>
      </w:r>
      <w:r w:rsidRPr="00EB0F4E">
        <w:rPr>
          <w:rFonts w:ascii="Bookman Old Style" w:hAnsi="Bookman Old Style"/>
          <w:sz w:val="22"/>
          <w:szCs w:val="22"/>
        </w:rPr>
        <w:t>,00</w:t>
      </w:r>
      <w:r w:rsidRPr="00F25E2C">
        <w:rPr>
          <w:rFonts w:ascii="Bookman Old Style" w:hAnsi="Bookman Old Style"/>
          <w:sz w:val="22"/>
          <w:szCs w:val="22"/>
        </w:rPr>
        <w:t>.</w:t>
      </w:r>
    </w:p>
    <w:p w:rsidR="00FB0D4F" w:rsidRPr="00F25E2C" w:rsidRDefault="004C037A" w:rsidP="004C037A">
      <w:pPr>
        <w:numPr>
          <w:ilvl w:val="0"/>
          <w:numId w:val="11"/>
        </w:numPr>
        <w:jc w:val="both"/>
        <w:rPr>
          <w:rFonts w:ascii="Bookman Old Style" w:hAnsi="Bookman Old Style"/>
          <w:sz w:val="22"/>
          <w:szCs w:val="22"/>
        </w:rPr>
      </w:pPr>
      <w:r w:rsidRPr="00F25E2C">
        <w:rPr>
          <w:rFonts w:ascii="Bookman Old Style" w:hAnsi="Bookman Old Style"/>
          <w:sz w:val="22"/>
          <w:szCs w:val="22"/>
        </w:rPr>
        <w:t xml:space="preserve">Il </w:t>
      </w:r>
      <w:r w:rsidR="001B5DF3">
        <w:rPr>
          <w:rFonts w:ascii="Bookman Old Style" w:hAnsi="Bookman Old Style"/>
          <w:sz w:val="22"/>
          <w:szCs w:val="22"/>
        </w:rPr>
        <w:t>Comune</w:t>
      </w:r>
      <w:r w:rsidRPr="00F25E2C">
        <w:rPr>
          <w:rFonts w:ascii="Bookman Old Style" w:hAnsi="Bookman Old Style"/>
          <w:sz w:val="22"/>
          <w:szCs w:val="22"/>
        </w:rPr>
        <w:t>,</w:t>
      </w:r>
      <w:r w:rsidR="00FB0D4F" w:rsidRPr="00F25E2C">
        <w:rPr>
          <w:rFonts w:ascii="Bookman Old Style" w:hAnsi="Bookman Old Style"/>
          <w:sz w:val="22"/>
          <w:szCs w:val="22"/>
        </w:rPr>
        <w:t xml:space="preserve"> o il soggetto affidatario </w:t>
      </w:r>
      <w:r w:rsidR="00EF169F" w:rsidRPr="00F25E2C">
        <w:rPr>
          <w:rFonts w:ascii="Bookman Old Style" w:hAnsi="Bookman Old Style"/>
          <w:sz w:val="22"/>
          <w:szCs w:val="22"/>
        </w:rPr>
        <w:t>che decorso il termine ultimo per il pagamento procederà alla riscossione,</w:t>
      </w:r>
      <w:r w:rsidRPr="00F25E2C">
        <w:rPr>
          <w:rFonts w:ascii="Bookman Old Style" w:hAnsi="Bookman Old Style"/>
          <w:sz w:val="22"/>
          <w:szCs w:val="22"/>
        </w:rPr>
        <w:t xml:space="preserve"> </w:t>
      </w:r>
      <w:r w:rsidR="00EF169F" w:rsidRPr="00F25E2C">
        <w:rPr>
          <w:rFonts w:ascii="Bookman Old Style" w:hAnsi="Bookman Old Style"/>
          <w:sz w:val="22"/>
          <w:szCs w:val="22"/>
        </w:rPr>
        <w:t>concede</w:t>
      </w:r>
      <w:r w:rsidR="00847069" w:rsidRPr="00F25E2C">
        <w:rPr>
          <w:rFonts w:ascii="Bookman Old Style" w:hAnsi="Bookman Old Style"/>
          <w:sz w:val="22"/>
          <w:szCs w:val="22"/>
        </w:rPr>
        <w:t>,</w:t>
      </w:r>
      <w:r w:rsidR="00EF169F" w:rsidRPr="00F25E2C">
        <w:rPr>
          <w:rFonts w:ascii="Bookman Old Style" w:hAnsi="Bookman Old Style"/>
          <w:sz w:val="22"/>
          <w:szCs w:val="22"/>
        </w:rPr>
        <w:t xml:space="preserve"> </w:t>
      </w:r>
      <w:r w:rsidRPr="00F25E2C">
        <w:rPr>
          <w:rFonts w:ascii="Bookman Old Style" w:hAnsi="Bookman Old Style"/>
          <w:sz w:val="22"/>
          <w:szCs w:val="22"/>
        </w:rPr>
        <w:t>su richiesta del contribuente</w:t>
      </w:r>
      <w:r w:rsidR="00EF169F" w:rsidRPr="00F25E2C">
        <w:rPr>
          <w:rFonts w:ascii="Bookman Old Style" w:hAnsi="Bookman Old Style"/>
          <w:sz w:val="22"/>
          <w:szCs w:val="22"/>
        </w:rPr>
        <w:t xml:space="preserve"> che versi in una situazione di temporanea ed obiettiva difficoltà,</w:t>
      </w:r>
      <w:r w:rsidRPr="00F25E2C">
        <w:rPr>
          <w:rFonts w:ascii="Bookman Old Style" w:hAnsi="Bookman Old Style"/>
          <w:sz w:val="22"/>
          <w:szCs w:val="22"/>
        </w:rPr>
        <w:t xml:space="preserve"> la ripartizione del pagamento delle somme </w:t>
      </w:r>
      <w:r w:rsidR="00EF169F" w:rsidRPr="00F25E2C">
        <w:rPr>
          <w:rFonts w:ascii="Bookman Old Style" w:hAnsi="Bookman Old Style"/>
          <w:sz w:val="22"/>
          <w:szCs w:val="22"/>
        </w:rPr>
        <w:t>dovute</w:t>
      </w:r>
      <w:r w:rsidR="00FB0D4F" w:rsidRPr="00F25E2C">
        <w:rPr>
          <w:rFonts w:ascii="Bookman Old Style" w:hAnsi="Bookman Old Style"/>
          <w:sz w:val="22"/>
          <w:szCs w:val="22"/>
        </w:rPr>
        <w:t xml:space="preserve"> secondo le condizioni e le modalità stabilite nel regolamento comunale per la riscossione </w:t>
      </w:r>
      <w:r w:rsidR="0088710E">
        <w:rPr>
          <w:rFonts w:ascii="Bookman Old Style" w:hAnsi="Bookman Old Style"/>
          <w:sz w:val="22"/>
          <w:szCs w:val="22"/>
        </w:rPr>
        <w:t>delle entrate</w:t>
      </w:r>
      <w:r w:rsidR="00FB0D4F" w:rsidRPr="00F25E2C">
        <w:rPr>
          <w:rFonts w:ascii="Bookman Old Style" w:hAnsi="Bookman Old Style"/>
          <w:sz w:val="22"/>
          <w:szCs w:val="22"/>
        </w:rPr>
        <w:t>.</w:t>
      </w:r>
    </w:p>
    <w:p w:rsidR="004C037A" w:rsidRDefault="004C037A" w:rsidP="004C037A">
      <w:pPr>
        <w:pStyle w:val="Titolo1"/>
        <w:rPr>
          <w:rFonts w:ascii="Bookman Old Style" w:hAnsi="Bookman Old Style"/>
          <w:sz w:val="22"/>
          <w:szCs w:val="22"/>
        </w:rPr>
      </w:pPr>
    </w:p>
    <w:p w:rsidR="0088710E" w:rsidRPr="0088710E" w:rsidRDefault="0088710E" w:rsidP="0088710E"/>
    <w:p w:rsidR="0088710E" w:rsidRDefault="0088710E" w:rsidP="004C037A">
      <w:pPr>
        <w:pStyle w:val="Titolo1"/>
        <w:rPr>
          <w:rFonts w:ascii="Bookman Old Style" w:hAnsi="Bookman Old Style"/>
          <w:sz w:val="22"/>
          <w:szCs w:val="22"/>
        </w:rPr>
      </w:pPr>
      <w:bookmarkStart w:id="35" w:name="_Toc8712182"/>
      <w:bookmarkStart w:id="36" w:name="_Toc314411949"/>
    </w:p>
    <w:p w:rsidR="0088710E" w:rsidRDefault="0088710E" w:rsidP="0088710E"/>
    <w:p w:rsidR="0088710E" w:rsidRDefault="0088710E" w:rsidP="0088710E"/>
    <w:p w:rsidR="0088710E" w:rsidRDefault="0088710E" w:rsidP="0088710E"/>
    <w:p w:rsidR="0088710E" w:rsidRDefault="0088710E" w:rsidP="0088710E"/>
    <w:p w:rsidR="0088710E" w:rsidRPr="0088710E" w:rsidRDefault="0088710E" w:rsidP="0088710E"/>
    <w:p w:rsidR="0088710E" w:rsidRDefault="0088710E" w:rsidP="004C037A">
      <w:pPr>
        <w:pStyle w:val="Titolo1"/>
        <w:rPr>
          <w:rFonts w:ascii="Bookman Old Style" w:hAnsi="Bookman Old Style"/>
          <w:sz w:val="22"/>
          <w:szCs w:val="22"/>
        </w:rPr>
      </w:pPr>
    </w:p>
    <w:p w:rsidR="004C037A" w:rsidRDefault="004C037A" w:rsidP="004C037A">
      <w:pPr>
        <w:pStyle w:val="Titolo1"/>
        <w:rPr>
          <w:rFonts w:ascii="Bookman Old Style" w:hAnsi="Bookman Old Style"/>
          <w:sz w:val="22"/>
          <w:szCs w:val="22"/>
        </w:rPr>
      </w:pPr>
      <w:bookmarkStart w:id="37" w:name="_Toc40348354"/>
      <w:r w:rsidRPr="00F25E2C">
        <w:rPr>
          <w:rFonts w:ascii="Bookman Old Style" w:hAnsi="Bookman Old Style"/>
          <w:sz w:val="22"/>
          <w:szCs w:val="22"/>
        </w:rPr>
        <w:t>Art</w:t>
      </w:r>
      <w:r w:rsidR="00F56C99" w:rsidRPr="00F25E2C">
        <w:rPr>
          <w:rFonts w:ascii="Bookman Old Style" w:hAnsi="Bookman Old Style"/>
          <w:sz w:val="22"/>
          <w:szCs w:val="22"/>
        </w:rPr>
        <w:t>icolo 1</w:t>
      </w:r>
      <w:r w:rsidR="00CF2316" w:rsidRPr="00F25E2C">
        <w:rPr>
          <w:rFonts w:ascii="Bookman Old Style" w:hAnsi="Bookman Old Style"/>
          <w:sz w:val="22"/>
          <w:szCs w:val="22"/>
        </w:rPr>
        <w:t>3</w:t>
      </w:r>
      <w:bookmarkEnd w:id="35"/>
      <w:r w:rsidRPr="00F25E2C">
        <w:rPr>
          <w:rFonts w:ascii="Bookman Old Style" w:hAnsi="Bookman Old Style"/>
          <w:sz w:val="22"/>
          <w:szCs w:val="22"/>
        </w:rPr>
        <w:t xml:space="preserve">- </w:t>
      </w:r>
      <w:bookmarkStart w:id="38" w:name="_Toc8712183"/>
      <w:r w:rsidRPr="00F25E2C">
        <w:rPr>
          <w:rFonts w:ascii="Bookman Old Style" w:hAnsi="Bookman Old Style"/>
          <w:sz w:val="22"/>
          <w:szCs w:val="22"/>
        </w:rPr>
        <w:t>Entrata in vigore del regolamento</w:t>
      </w:r>
      <w:bookmarkEnd w:id="36"/>
      <w:bookmarkEnd w:id="37"/>
      <w:bookmarkEnd w:id="38"/>
    </w:p>
    <w:p w:rsidR="0088710E" w:rsidRDefault="0088710E" w:rsidP="0088710E"/>
    <w:p w:rsidR="0088710E" w:rsidRPr="0088710E" w:rsidRDefault="0088710E" w:rsidP="0088710E"/>
    <w:p w:rsidR="00896993" w:rsidRPr="00F25E2C" w:rsidRDefault="003C532F" w:rsidP="00F25E2C">
      <w:pPr>
        <w:jc w:val="both"/>
        <w:rPr>
          <w:rFonts w:ascii="Bookman Old Style" w:hAnsi="Bookman Old Style"/>
          <w:sz w:val="22"/>
          <w:szCs w:val="22"/>
        </w:rPr>
      </w:pPr>
      <w:r w:rsidRPr="00F25E2C">
        <w:rPr>
          <w:rFonts w:ascii="Bookman Old Style" w:hAnsi="Bookman Old Style"/>
          <w:sz w:val="22"/>
          <w:szCs w:val="22"/>
        </w:rPr>
        <w:t xml:space="preserve">1.  </w:t>
      </w:r>
      <w:r w:rsidR="00B31AF0" w:rsidRPr="00F25E2C">
        <w:rPr>
          <w:rFonts w:ascii="Bookman Old Style" w:hAnsi="Bookman Old Style"/>
          <w:sz w:val="22"/>
          <w:szCs w:val="22"/>
        </w:rPr>
        <w:t xml:space="preserve">Il presente regolamento entra in vigore a decorrere dal 1° gennaio 2020. </w:t>
      </w:r>
    </w:p>
    <w:p w:rsidR="004C037A" w:rsidRPr="00896993" w:rsidRDefault="00B31AF0" w:rsidP="00896993">
      <w:pPr>
        <w:pStyle w:val="Paragrafoelenco"/>
        <w:numPr>
          <w:ilvl w:val="6"/>
          <w:numId w:val="59"/>
        </w:numPr>
        <w:jc w:val="both"/>
        <w:rPr>
          <w:rFonts w:ascii="Bookman Old Style" w:hAnsi="Bookman Old Style"/>
          <w:sz w:val="22"/>
          <w:szCs w:val="22"/>
        </w:rPr>
      </w:pPr>
      <w:r w:rsidRPr="00896993">
        <w:rPr>
          <w:rFonts w:ascii="Bookman Old Style" w:hAnsi="Bookman Old Style"/>
          <w:sz w:val="22"/>
          <w:szCs w:val="22"/>
        </w:rPr>
        <w:t>Il presente regolamento si adegua automaticamente alle modificazioni della normativa nazionale e comunitaria. I richiami e le citazioni di norme contenuti nel presente regolamento si devono intendere fatti al testo vigente delle norme stesse.</w:t>
      </w:r>
    </w:p>
    <w:p w:rsidR="007477CE" w:rsidRPr="00F25E2C" w:rsidRDefault="007477CE" w:rsidP="007477CE">
      <w:pPr>
        <w:pStyle w:val="testo"/>
        <w:spacing w:after="40" w:line="276" w:lineRule="auto"/>
        <w:jc w:val="left"/>
        <w:rPr>
          <w:rFonts w:ascii="Bookman Old Style" w:hAnsi="Bookman Old Style"/>
          <w:b/>
          <w:spacing w:val="4"/>
          <w:sz w:val="22"/>
          <w:szCs w:val="22"/>
        </w:rPr>
      </w:pPr>
    </w:p>
    <w:p w:rsidR="007477CE" w:rsidRPr="00F25E2C" w:rsidRDefault="007477CE" w:rsidP="007477CE">
      <w:pPr>
        <w:spacing w:after="40" w:line="276" w:lineRule="auto"/>
        <w:ind w:firstLine="397"/>
        <w:jc w:val="center"/>
        <w:rPr>
          <w:rFonts w:ascii="Bookman Old Style" w:hAnsi="Bookman Old Style"/>
          <w:b/>
          <w:spacing w:val="4"/>
          <w:sz w:val="22"/>
          <w:szCs w:val="22"/>
        </w:rPr>
      </w:pPr>
    </w:p>
    <w:p w:rsidR="007477CE" w:rsidRPr="00F25E2C" w:rsidRDefault="007477CE" w:rsidP="007477CE">
      <w:pPr>
        <w:spacing w:after="40" w:line="276" w:lineRule="auto"/>
        <w:ind w:firstLine="397"/>
        <w:jc w:val="center"/>
        <w:rPr>
          <w:rFonts w:ascii="Bookman Old Style" w:hAnsi="Bookman Old Style"/>
          <w:b/>
          <w:spacing w:val="4"/>
          <w:sz w:val="22"/>
          <w:szCs w:val="22"/>
        </w:rPr>
      </w:pPr>
    </w:p>
    <w:sectPr w:rsidR="007477CE" w:rsidRPr="00F25E2C" w:rsidSect="0070151F">
      <w:pgSz w:w="11906" w:h="16838"/>
      <w:pgMar w:top="1417" w:right="1134"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43A" w:rsidRDefault="00D2243A">
      <w:r>
        <w:separator/>
      </w:r>
    </w:p>
  </w:endnote>
  <w:endnote w:type="continuationSeparator" w:id="0">
    <w:p w:rsidR="00D2243A" w:rsidRDefault="00D2243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AFF" w:usb1="C0007843" w:usb2="00000009" w:usb3="00000000" w:csb0="000001FF" w:csb1="00000000"/>
  </w:font>
  <w:font w:name="Batang-WinCharSetFFFF-H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8E" w:rsidRDefault="00E24FBC">
    <w:pPr>
      <w:pStyle w:val="Pidipagina"/>
      <w:framePr w:wrap="around" w:vAnchor="text" w:hAnchor="margin" w:xAlign="center" w:y="1"/>
      <w:rPr>
        <w:rStyle w:val="Numeropagina"/>
      </w:rPr>
    </w:pPr>
    <w:r>
      <w:rPr>
        <w:rStyle w:val="Numeropagina"/>
      </w:rPr>
      <w:fldChar w:fldCharType="begin"/>
    </w:r>
    <w:r w:rsidR="0034028E">
      <w:rPr>
        <w:rStyle w:val="Numeropagina"/>
      </w:rPr>
      <w:instrText xml:space="preserve">PAGE  </w:instrText>
    </w:r>
    <w:r>
      <w:rPr>
        <w:rStyle w:val="Numeropagina"/>
      </w:rPr>
      <w:fldChar w:fldCharType="end"/>
    </w:r>
  </w:p>
  <w:p w:rsidR="0034028E" w:rsidRDefault="0034028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8E" w:rsidRDefault="00E24FBC">
    <w:pPr>
      <w:pStyle w:val="Pidipagina"/>
      <w:framePr w:wrap="around" w:vAnchor="text" w:hAnchor="margin" w:xAlign="center" w:y="1"/>
      <w:rPr>
        <w:rStyle w:val="Numeropagina"/>
      </w:rPr>
    </w:pPr>
    <w:r>
      <w:rPr>
        <w:rStyle w:val="Numeropagina"/>
      </w:rPr>
      <w:fldChar w:fldCharType="begin"/>
    </w:r>
    <w:r w:rsidR="0034028E">
      <w:rPr>
        <w:rStyle w:val="Numeropagina"/>
      </w:rPr>
      <w:instrText xml:space="preserve">PAGE  </w:instrText>
    </w:r>
    <w:r>
      <w:rPr>
        <w:rStyle w:val="Numeropagina"/>
      </w:rPr>
      <w:fldChar w:fldCharType="separate"/>
    </w:r>
    <w:r w:rsidR="0020188B">
      <w:rPr>
        <w:rStyle w:val="Numeropagina"/>
        <w:noProof/>
      </w:rPr>
      <w:t>7</w:t>
    </w:r>
    <w:r>
      <w:rPr>
        <w:rStyle w:val="Numeropagina"/>
      </w:rPr>
      <w:fldChar w:fldCharType="end"/>
    </w:r>
  </w:p>
  <w:p w:rsidR="0034028E" w:rsidRDefault="0034028E">
    <w:pPr>
      <w:pStyle w:val="Pidipagina"/>
    </w:pPr>
    <w:r>
      <w:rPr>
        <w:snapToGrid w:val="0"/>
      </w:rPr>
      <w:tab/>
      <w:t xml:space="preserve">- </w:t>
    </w:r>
    <w:r w:rsidR="00E24FBC">
      <w:rPr>
        <w:snapToGrid w:val="0"/>
      </w:rPr>
      <w:fldChar w:fldCharType="begin"/>
    </w:r>
    <w:r>
      <w:rPr>
        <w:snapToGrid w:val="0"/>
      </w:rPr>
      <w:instrText xml:space="preserve"> PAGE </w:instrText>
    </w:r>
    <w:r w:rsidR="00E24FBC">
      <w:rPr>
        <w:snapToGrid w:val="0"/>
      </w:rPr>
      <w:fldChar w:fldCharType="separate"/>
    </w:r>
    <w:r w:rsidR="0020188B">
      <w:rPr>
        <w:noProof/>
        <w:snapToGrid w:val="0"/>
      </w:rPr>
      <w:t>7</w:t>
    </w:r>
    <w:r w:rsidR="00E24FBC">
      <w:rPr>
        <w:snapToGrid w:val="0"/>
      </w:rPr>
      <w:fldChar w:fldCharType="end"/>
    </w:r>
    <w:r>
      <w:rPr>
        <w:snapToGrid w:val="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43A" w:rsidRDefault="00D2243A">
      <w:r>
        <w:separator/>
      </w:r>
    </w:p>
  </w:footnote>
  <w:footnote w:type="continuationSeparator" w:id="0">
    <w:p w:rsidR="00D2243A" w:rsidRDefault="00D2243A">
      <w:r>
        <w:continuationSeparator/>
      </w:r>
    </w:p>
  </w:footnote>
  <w:footnote w:id="1">
    <w:p w:rsidR="00D83E2A" w:rsidRPr="00112D2A" w:rsidRDefault="00D83E2A" w:rsidP="00D83E2A">
      <w:pPr>
        <w:pStyle w:val="Testonotaapidipagina"/>
        <w:ind w:left="284"/>
        <w:jc w:val="both"/>
        <w:rPr>
          <w:rFonts w:ascii="Bookman Old Style" w:hAnsi="Bookman Old Style"/>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A14" w:rsidRDefault="000A6A14" w:rsidP="000A6A14">
    <w:pPr>
      <w:pStyle w:val="Intestazione"/>
      <w:spacing w:after="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BB9" w:rsidRPr="006F2BB9" w:rsidRDefault="006F2BB9" w:rsidP="006F2BB9">
    <w:pPr>
      <w:pStyle w:val="Intestazione"/>
      <w:spacing w:after="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6pt;height:9.6pt" o:bullet="t">
        <v:imagedata r:id="rId1" o:title="BD14530_"/>
      </v:shape>
    </w:pict>
  </w:numPicBullet>
  <w:abstractNum w:abstractNumId="0">
    <w:nsid w:val="02081BBF"/>
    <w:multiLevelType w:val="singleLevel"/>
    <w:tmpl w:val="0410000F"/>
    <w:lvl w:ilvl="0">
      <w:start w:val="1"/>
      <w:numFmt w:val="decimal"/>
      <w:lvlText w:val="%1."/>
      <w:lvlJc w:val="left"/>
      <w:pPr>
        <w:tabs>
          <w:tab w:val="num" w:pos="360"/>
        </w:tabs>
        <w:ind w:left="360" w:hanging="360"/>
      </w:pPr>
    </w:lvl>
  </w:abstractNum>
  <w:abstractNum w:abstractNumId="1">
    <w:nsid w:val="04C36C05"/>
    <w:multiLevelType w:val="hybridMultilevel"/>
    <w:tmpl w:val="8300FA4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nsid w:val="09204561"/>
    <w:multiLevelType w:val="singleLevel"/>
    <w:tmpl w:val="0410000F"/>
    <w:lvl w:ilvl="0">
      <w:start w:val="1"/>
      <w:numFmt w:val="decimal"/>
      <w:lvlText w:val="%1."/>
      <w:lvlJc w:val="left"/>
      <w:pPr>
        <w:tabs>
          <w:tab w:val="num" w:pos="360"/>
        </w:tabs>
        <w:ind w:left="360" w:hanging="360"/>
      </w:pPr>
    </w:lvl>
  </w:abstractNum>
  <w:abstractNum w:abstractNumId="3">
    <w:nsid w:val="0C914997"/>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nsid w:val="0DBE5E49"/>
    <w:multiLevelType w:val="singleLevel"/>
    <w:tmpl w:val="0410000F"/>
    <w:lvl w:ilvl="0">
      <w:start w:val="1"/>
      <w:numFmt w:val="decimal"/>
      <w:lvlText w:val="%1."/>
      <w:lvlJc w:val="left"/>
      <w:pPr>
        <w:tabs>
          <w:tab w:val="num" w:pos="360"/>
        </w:tabs>
        <w:ind w:left="360" w:hanging="360"/>
      </w:pPr>
    </w:lvl>
  </w:abstractNum>
  <w:abstractNum w:abstractNumId="5">
    <w:nsid w:val="108327D4"/>
    <w:multiLevelType w:val="hybridMultilevel"/>
    <w:tmpl w:val="CC7899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CA3CF0"/>
    <w:multiLevelType w:val="hybridMultilevel"/>
    <w:tmpl w:val="F46423A2"/>
    <w:lvl w:ilvl="0" w:tplc="4D24CD06">
      <w:numFmt w:val="bullet"/>
      <w:lvlText w:val="-"/>
      <w:lvlJc w:val="left"/>
      <w:pPr>
        <w:ind w:left="1027" w:hanging="630"/>
      </w:pPr>
      <w:rPr>
        <w:rFonts w:ascii="Garamond" w:eastAsia="Times New Roman" w:hAnsi="Garamond" w:cs="Times New Roman" w:hint="default"/>
      </w:rPr>
    </w:lvl>
    <w:lvl w:ilvl="1" w:tplc="04100003">
      <w:start w:val="1"/>
      <w:numFmt w:val="bullet"/>
      <w:lvlText w:val="o"/>
      <w:lvlJc w:val="left"/>
      <w:pPr>
        <w:ind w:left="1477" w:hanging="360"/>
      </w:pPr>
      <w:rPr>
        <w:rFonts w:ascii="Courier New" w:hAnsi="Courier New" w:cs="Courier New" w:hint="default"/>
      </w:rPr>
    </w:lvl>
    <w:lvl w:ilvl="2" w:tplc="04100005">
      <w:start w:val="1"/>
      <w:numFmt w:val="bullet"/>
      <w:lvlText w:val=""/>
      <w:lvlJc w:val="left"/>
      <w:pPr>
        <w:ind w:left="2197" w:hanging="360"/>
      </w:pPr>
      <w:rPr>
        <w:rFonts w:ascii="Wingdings" w:hAnsi="Wingdings" w:hint="default"/>
      </w:rPr>
    </w:lvl>
    <w:lvl w:ilvl="3" w:tplc="04100001">
      <w:start w:val="1"/>
      <w:numFmt w:val="bullet"/>
      <w:lvlText w:val=""/>
      <w:lvlJc w:val="left"/>
      <w:pPr>
        <w:ind w:left="2917" w:hanging="360"/>
      </w:pPr>
      <w:rPr>
        <w:rFonts w:ascii="Symbol" w:hAnsi="Symbol" w:hint="default"/>
      </w:rPr>
    </w:lvl>
    <w:lvl w:ilvl="4" w:tplc="04100003">
      <w:start w:val="1"/>
      <w:numFmt w:val="bullet"/>
      <w:lvlText w:val="o"/>
      <w:lvlJc w:val="left"/>
      <w:pPr>
        <w:ind w:left="3637" w:hanging="360"/>
      </w:pPr>
      <w:rPr>
        <w:rFonts w:ascii="Courier New" w:hAnsi="Courier New" w:cs="Courier New" w:hint="default"/>
      </w:rPr>
    </w:lvl>
    <w:lvl w:ilvl="5" w:tplc="04100005">
      <w:start w:val="1"/>
      <w:numFmt w:val="bullet"/>
      <w:lvlText w:val=""/>
      <w:lvlJc w:val="left"/>
      <w:pPr>
        <w:ind w:left="4357" w:hanging="360"/>
      </w:pPr>
      <w:rPr>
        <w:rFonts w:ascii="Wingdings" w:hAnsi="Wingdings" w:hint="default"/>
      </w:rPr>
    </w:lvl>
    <w:lvl w:ilvl="6" w:tplc="04100001">
      <w:start w:val="1"/>
      <w:numFmt w:val="bullet"/>
      <w:lvlText w:val=""/>
      <w:lvlJc w:val="left"/>
      <w:pPr>
        <w:ind w:left="5077" w:hanging="360"/>
      </w:pPr>
      <w:rPr>
        <w:rFonts w:ascii="Symbol" w:hAnsi="Symbol" w:hint="default"/>
      </w:rPr>
    </w:lvl>
    <w:lvl w:ilvl="7" w:tplc="04100003">
      <w:start w:val="1"/>
      <w:numFmt w:val="bullet"/>
      <w:lvlText w:val="o"/>
      <w:lvlJc w:val="left"/>
      <w:pPr>
        <w:ind w:left="5797" w:hanging="360"/>
      </w:pPr>
      <w:rPr>
        <w:rFonts w:ascii="Courier New" w:hAnsi="Courier New" w:cs="Courier New" w:hint="default"/>
      </w:rPr>
    </w:lvl>
    <w:lvl w:ilvl="8" w:tplc="04100005">
      <w:start w:val="1"/>
      <w:numFmt w:val="bullet"/>
      <w:lvlText w:val=""/>
      <w:lvlJc w:val="left"/>
      <w:pPr>
        <w:ind w:left="6517" w:hanging="360"/>
      </w:pPr>
      <w:rPr>
        <w:rFonts w:ascii="Wingdings" w:hAnsi="Wingdings" w:hint="default"/>
      </w:rPr>
    </w:lvl>
  </w:abstractNum>
  <w:abstractNum w:abstractNumId="7">
    <w:nsid w:val="1148206C"/>
    <w:multiLevelType w:val="hybridMultilevel"/>
    <w:tmpl w:val="FDAC460E"/>
    <w:lvl w:ilvl="0" w:tplc="97FC3210">
      <w:start w:val="1"/>
      <w:numFmt w:val="decimal"/>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8">
    <w:nsid w:val="12515C11"/>
    <w:multiLevelType w:val="multilevel"/>
    <w:tmpl w:val="ACACE3C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57721C1"/>
    <w:multiLevelType w:val="singleLevel"/>
    <w:tmpl w:val="0410000F"/>
    <w:lvl w:ilvl="0">
      <w:start w:val="1"/>
      <w:numFmt w:val="decimal"/>
      <w:lvlText w:val="%1."/>
      <w:lvlJc w:val="left"/>
      <w:pPr>
        <w:tabs>
          <w:tab w:val="num" w:pos="360"/>
        </w:tabs>
        <w:ind w:left="360" w:hanging="360"/>
      </w:pPr>
    </w:lvl>
  </w:abstractNum>
  <w:abstractNum w:abstractNumId="10">
    <w:nsid w:val="173A4807"/>
    <w:multiLevelType w:val="singleLevel"/>
    <w:tmpl w:val="0410000F"/>
    <w:lvl w:ilvl="0">
      <w:start w:val="1"/>
      <w:numFmt w:val="decimal"/>
      <w:lvlText w:val="%1."/>
      <w:lvlJc w:val="left"/>
      <w:pPr>
        <w:tabs>
          <w:tab w:val="num" w:pos="360"/>
        </w:tabs>
        <w:ind w:left="360" w:hanging="360"/>
      </w:pPr>
    </w:lvl>
  </w:abstractNum>
  <w:abstractNum w:abstractNumId="11">
    <w:nsid w:val="18F656BB"/>
    <w:multiLevelType w:val="multilevel"/>
    <w:tmpl w:val="6D0A77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1150DC"/>
    <w:multiLevelType w:val="singleLevel"/>
    <w:tmpl w:val="0410000F"/>
    <w:lvl w:ilvl="0">
      <w:start w:val="1"/>
      <w:numFmt w:val="decimal"/>
      <w:lvlText w:val="%1."/>
      <w:lvlJc w:val="left"/>
      <w:pPr>
        <w:tabs>
          <w:tab w:val="num" w:pos="360"/>
        </w:tabs>
        <w:ind w:left="360" w:hanging="360"/>
      </w:pPr>
    </w:lvl>
  </w:abstractNum>
  <w:abstractNum w:abstractNumId="13">
    <w:nsid w:val="1EB365DF"/>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1EFC4E77"/>
    <w:multiLevelType w:val="singleLevel"/>
    <w:tmpl w:val="0410000F"/>
    <w:lvl w:ilvl="0">
      <w:start w:val="1"/>
      <w:numFmt w:val="decimal"/>
      <w:lvlText w:val="%1."/>
      <w:lvlJc w:val="left"/>
      <w:pPr>
        <w:tabs>
          <w:tab w:val="num" w:pos="360"/>
        </w:tabs>
        <w:ind w:left="360" w:hanging="360"/>
      </w:pPr>
    </w:lvl>
  </w:abstractNum>
  <w:abstractNum w:abstractNumId="15">
    <w:nsid w:val="1FB92EF9"/>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nsid w:val="205E750B"/>
    <w:multiLevelType w:val="hybridMultilevel"/>
    <w:tmpl w:val="E01C28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0B914FB"/>
    <w:multiLevelType w:val="hybridMultilevel"/>
    <w:tmpl w:val="3328EBF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nsid w:val="22281106"/>
    <w:multiLevelType w:val="multilevel"/>
    <w:tmpl w:val="6D0A77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47D1480"/>
    <w:multiLevelType w:val="hybridMultilevel"/>
    <w:tmpl w:val="48F2E89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0">
    <w:nsid w:val="25C41AA0"/>
    <w:multiLevelType w:val="hybridMultilevel"/>
    <w:tmpl w:val="FDAC460E"/>
    <w:lvl w:ilvl="0" w:tplc="97FC3210">
      <w:start w:val="1"/>
      <w:numFmt w:val="decimal"/>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21">
    <w:nsid w:val="25CA6336"/>
    <w:multiLevelType w:val="singleLevel"/>
    <w:tmpl w:val="0410000F"/>
    <w:lvl w:ilvl="0">
      <w:start w:val="1"/>
      <w:numFmt w:val="decimal"/>
      <w:lvlText w:val="%1."/>
      <w:lvlJc w:val="left"/>
      <w:pPr>
        <w:tabs>
          <w:tab w:val="num" w:pos="360"/>
        </w:tabs>
        <w:ind w:left="360" w:hanging="360"/>
      </w:pPr>
    </w:lvl>
  </w:abstractNum>
  <w:abstractNum w:abstractNumId="22">
    <w:nsid w:val="268B5839"/>
    <w:multiLevelType w:val="singleLevel"/>
    <w:tmpl w:val="04100001"/>
    <w:lvl w:ilvl="0">
      <w:start w:val="1"/>
      <w:numFmt w:val="bullet"/>
      <w:lvlText w:val=""/>
      <w:lvlJc w:val="left"/>
      <w:pPr>
        <w:ind w:left="360" w:hanging="360"/>
      </w:pPr>
      <w:rPr>
        <w:rFonts w:ascii="Symbol" w:hAnsi="Symbol" w:hint="default"/>
      </w:rPr>
    </w:lvl>
  </w:abstractNum>
  <w:abstractNum w:abstractNumId="23">
    <w:nsid w:val="29153716"/>
    <w:multiLevelType w:val="singleLevel"/>
    <w:tmpl w:val="1D546962"/>
    <w:lvl w:ilvl="0">
      <w:start w:val="1"/>
      <w:numFmt w:val="lowerLetter"/>
      <w:lvlText w:val=""/>
      <w:lvlJc w:val="left"/>
      <w:pPr>
        <w:tabs>
          <w:tab w:val="num" w:pos="360"/>
        </w:tabs>
        <w:ind w:left="360" w:hanging="360"/>
      </w:pPr>
      <w:rPr>
        <w:rFonts w:hint="default"/>
      </w:rPr>
    </w:lvl>
  </w:abstractNum>
  <w:abstractNum w:abstractNumId="24">
    <w:nsid w:val="31954E02"/>
    <w:multiLevelType w:val="hybridMultilevel"/>
    <w:tmpl w:val="A416614C"/>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5">
    <w:nsid w:val="35ED7B0E"/>
    <w:multiLevelType w:val="singleLevel"/>
    <w:tmpl w:val="0410000F"/>
    <w:lvl w:ilvl="0">
      <w:start w:val="1"/>
      <w:numFmt w:val="decimal"/>
      <w:lvlText w:val="%1."/>
      <w:lvlJc w:val="left"/>
      <w:pPr>
        <w:tabs>
          <w:tab w:val="num" w:pos="360"/>
        </w:tabs>
        <w:ind w:left="360" w:hanging="360"/>
      </w:pPr>
    </w:lvl>
  </w:abstractNum>
  <w:abstractNum w:abstractNumId="26">
    <w:nsid w:val="35EF44EB"/>
    <w:multiLevelType w:val="hybridMultilevel"/>
    <w:tmpl w:val="1988D0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76D10F4"/>
    <w:multiLevelType w:val="singleLevel"/>
    <w:tmpl w:val="0410000F"/>
    <w:lvl w:ilvl="0">
      <w:start w:val="1"/>
      <w:numFmt w:val="decimal"/>
      <w:lvlText w:val="%1."/>
      <w:lvlJc w:val="left"/>
      <w:pPr>
        <w:tabs>
          <w:tab w:val="num" w:pos="360"/>
        </w:tabs>
        <w:ind w:left="360" w:hanging="360"/>
      </w:pPr>
    </w:lvl>
  </w:abstractNum>
  <w:abstractNum w:abstractNumId="28">
    <w:nsid w:val="37A15FE9"/>
    <w:multiLevelType w:val="singleLevel"/>
    <w:tmpl w:val="0410000F"/>
    <w:lvl w:ilvl="0">
      <w:start w:val="1"/>
      <w:numFmt w:val="decimal"/>
      <w:lvlText w:val="%1."/>
      <w:lvlJc w:val="left"/>
      <w:pPr>
        <w:tabs>
          <w:tab w:val="num" w:pos="360"/>
        </w:tabs>
        <w:ind w:left="360" w:hanging="360"/>
      </w:pPr>
    </w:lvl>
  </w:abstractNum>
  <w:abstractNum w:abstractNumId="29">
    <w:nsid w:val="3F6F36B7"/>
    <w:multiLevelType w:val="hybridMultilevel"/>
    <w:tmpl w:val="68BEBD6C"/>
    <w:lvl w:ilvl="0" w:tplc="7F24F45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nsid w:val="41EE7BD1"/>
    <w:multiLevelType w:val="singleLevel"/>
    <w:tmpl w:val="0410000F"/>
    <w:lvl w:ilvl="0">
      <w:start w:val="1"/>
      <w:numFmt w:val="decimal"/>
      <w:lvlText w:val="%1."/>
      <w:lvlJc w:val="left"/>
      <w:pPr>
        <w:tabs>
          <w:tab w:val="num" w:pos="360"/>
        </w:tabs>
        <w:ind w:left="360" w:hanging="360"/>
      </w:pPr>
    </w:lvl>
  </w:abstractNum>
  <w:abstractNum w:abstractNumId="31">
    <w:nsid w:val="435142BE"/>
    <w:multiLevelType w:val="hybridMultilevel"/>
    <w:tmpl w:val="13004E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7CB70B6"/>
    <w:multiLevelType w:val="hybridMultilevel"/>
    <w:tmpl w:val="68BEBD6C"/>
    <w:lvl w:ilvl="0" w:tplc="7F24F450">
      <w:start w:val="1"/>
      <w:numFmt w:val="decimal"/>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33">
    <w:nsid w:val="49237962"/>
    <w:multiLevelType w:val="hybridMultilevel"/>
    <w:tmpl w:val="043CDA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A6C5248"/>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5">
    <w:nsid w:val="4D866419"/>
    <w:multiLevelType w:val="hybridMultilevel"/>
    <w:tmpl w:val="B71654C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6">
    <w:nsid w:val="4E5E26AA"/>
    <w:multiLevelType w:val="hybridMultilevel"/>
    <w:tmpl w:val="FA60EA3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7">
    <w:nsid w:val="5399627C"/>
    <w:multiLevelType w:val="hybridMultilevel"/>
    <w:tmpl w:val="03E6FBB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8">
    <w:nsid w:val="55F019D8"/>
    <w:multiLevelType w:val="hybridMultilevel"/>
    <w:tmpl w:val="A1604944"/>
    <w:lvl w:ilvl="0" w:tplc="9FA4F76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71D2AB8"/>
    <w:multiLevelType w:val="hybridMultilevel"/>
    <w:tmpl w:val="99829C8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576744D3"/>
    <w:multiLevelType w:val="multilevel"/>
    <w:tmpl w:val="6D0A77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5BE931E9"/>
    <w:multiLevelType w:val="singleLevel"/>
    <w:tmpl w:val="04100017"/>
    <w:lvl w:ilvl="0">
      <w:start w:val="1"/>
      <w:numFmt w:val="lowerLetter"/>
      <w:lvlText w:val="%1)"/>
      <w:lvlJc w:val="left"/>
      <w:pPr>
        <w:tabs>
          <w:tab w:val="num" w:pos="360"/>
        </w:tabs>
        <w:ind w:left="360" w:hanging="360"/>
      </w:pPr>
      <w:rPr>
        <w:rFonts w:hint="default"/>
      </w:rPr>
    </w:lvl>
  </w:abstractNum>
  <w:abstractNum w:abstractNumId="42">
    <w:nsid w:val="5ED96AEA"/>
    <w:multiLevelType w:val="singleLevel"/>
    <w:tmpl w:val="0410000F"/>
    <w:lvl w:ilvl="0">
      <w:start w:val="1"/>
      <w:numFmt w:val="decimal"/>
      <w:lvlText w:val="%1."/>
      <w:lvlJc w:val="left"/>
      <w:pPr>
        <w:tabs>
          <w:tab w:val="num" w:pos="360"/>
        </w:tabs>
        <w:ind w:left="360" w:hanging="360"/>
      </w:pPr>
    </w:lvl>
  </w:abstractNum>
  <w:abstractNum w:abstractNumId="43">
    <w:nsid w:val="60235956"/>
    <w:multiLevelType w:val="singleLevel"/>
    <w:tmpl w:val="0410000F"/>
    <w:lvl w:ilvl="0">
      <w:start w:val="1"/>
      <w:numFmt w:val="decimal"/>
      <w:lvlText w:val="%1."/>
      <w:lvlJc w:val="left"/>
      <w:pPr>
        <w:tabs>
          <w:tab w:val="num" w:pos="360"/>
        </w:tabs>
        <w:ind w:left="360" w:hanging="360"/>
      </w:pPr>
    </w:lvl>
  </w:abstractNum>
  <w:abstractNum w:abstractNumId="44">
    <w:nsid w:val="614151EC"/>
    <w:multiLevelType w:val="singleLevel"/>
    <w:tmpl w:val="0410000F"/>
    <w:lvl w:ilvl="0">
      <w:start w:val="1"/>
      <w:numFmt w:val="decimal"/>
      <w:lvlText w:val="%1."/>
      <w:lvlJc w:val="left"/>
      <w:pPr>
        <w:tabs>
          <w:tab w:val="num" w:pos="360"/>
        </w:tabs>
        <w:ind w:left="360" w:hanging="360"/>
      </w:pPr>
    </w:lvl>
  </w:abstractNum>
  <w:abstractNum w:abstractNumId="45">
    <w:nsid w:val="666E455C"/>
    <w:multiLevelType w:val="singleLevel"/>
    <w:tmpl w:val="0410000F"/>
    <w:lvl w:ilvl="0">
      <w:start w:val="1"/>
      <w:numFmt w:val="decimal"/>
      <w:lvlText w:val="%1."/>
      <w:lvlJc w:val="left"/>
      <w:pPr>
        <w:tabs>
          <w:tab w:val="num" w:pos="360"/>
        </w:tabs>
        <w:ind w:left="360" w:hanging="360"/>
      </w:pPr>
    </w:lvl>
  </w:abstractNum>
  <w:abstractNum w:abstractNumId="46">
    <w:nsid w:val="67CE0972"/>
    <w:multiLevelType w:val="singleLevel"/>
    <w:tmpl w:val="0410000F"/>
    <w:lvl w:ilvl="0">
      <w:start w:val="1"/>
      <w:numFmt w:val="decimal"/>
      <w:lvlText w:val="%1."/>
      <w:lvlJc w:val="left"/>
      <w:pPr>
        <w:tabs>
          <w:tab w:val="num" w:pos="360"/>
        </w:tabs>
        <w:ind w:left="360" w:hanging="360"/>
      </w:pPr>
    </w:lvl>
  </w:abstractNum>
  <w:abstractNum w:abstractNumId="47">
    <w:nsid w:val="67DE701E"/>
    <w:multiLevelType w:val="hybridMultilevel"/>
    <w:tmpl w:val="EC5E6884"/>
    <w:lvl w:ilvl="0" w:tplc="5F7C96B4">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8">
    <w:nsid w:val="684B5EA5"/>
    <w:multiLevelType w:val="singleLevel"/>
    <w:tmpl w:val="0410000F"/>
    <w:lvl w:ilvl="0">
      <w:start w:val="1"/>
      <w:numFmt w:val="decimal"/>
      <w:lvlText w:val="%1."/>
      <w:lvlJc w:val="left"/>
      <w:pPr>
        <w:tabs>
          <w:tab w:val="num" w:pos="360"/>
        </w:tabs>
        <w:ind w:left="360" w:hanging="360"/>
      </w:pPr>
    </w:lvl>
  </w:abstractNum>
  <w:abstractNum w:abstractNumId="49">
    <w:nsid w:val="6A0D5573"/>
    <w:multiLevelType w:val="multilevel"/>
    <w:tmpl w:val="0410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0">
    <w:nsid w:val="6A354616"/>
    <w:multiLevelType w:val="singleLevel"/>
    <w:tmpl w:val="0410000F"/>
    <w:lvl w:ilvl="0">
      <w:start w:val="1"/>
      <w:numFmt w:val="decimal"/>
      <w:lvlText w:val="%1."/>
      <w:lvlJc w:val="left"/>
      <w:pPr>
        <w:tabs>
          <w:tab w:val="num" w:pos="360"/>
        </w:tabs>
        <w:ind w:left="360" w:hanging="360"/>
      </w:pPr>
    </w:lvl>
  </w:abstractNum>
  <w:abstractNum w:abstractNumId="51">
    <w:nsid w:val="6CC34452"/>
    <w:multiLevelType w:val="hybridMultilevel"/>
    <w:tmpl w:val="A416614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2">
    <w:nsid w:val="6E5201CD"/>
    <w:multiLevelType w:val="hybridMultilevel"/>
    <w:tmpl w:val="83E80494"/>
    <w:lvl w:ilvl="0" w:tplc="800CF2B0">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70177A1D"/>
    <w:multiLevelType w:val="hybridMultilevel"/>
    <w:tmpl w:val="A416614C"/>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54">
    <w:nsid w:val="76EA4112"/>
    <w:multiLevelType w:val="singleLevel"/>
    <w:tmpl w:val="0410000F"/>
    <w:lvl w:ilvl="0">
      <w:start w:val="1"/>
      <w:numFmt w:val="decimal"/>
      <w:lvlText w:val="%1."/>
      <w:lvlJc w:val="left"/>
      <w:pPr>
        <w:tabs>
          <w:tab w:val="num" w:pos="360"/>
        </w:tabs>
        <w:ind w:left="360" w:hanging="360"/>
      </w:pPr>
    </w:lvl>
  </w:abstractNum>
  <w:abstractNum w:abstractNumId="55">
    <w:nsid w:val="777B7E7E"/>
    <w:multiLevelType w:val="hybridMultilevel"/>
    <w:tmpl w:val="007027C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6">
    <w:nsid w:val="7B0A0DC2"/>
    <w:multiLevelType w:val="hybridMultilevel"/>
    <w:tmpl w:val="CF50B43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7">
    <w:nsid w:val="7BE66F8E"/>
    <w:multiLevelType w:val="hybridMultilevel"/>
    <w:tmpl w:val="4DBA5CD2"/>
    <w:lvl w:ilvl="0" w:tplc="CF884004">
      <w:start w:val="3"/>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num w:numId="1">
    <w:abstractNumId w:val="45"/>
  </w:num>
  <w:num w:numId="2">
    <w:abstractNumId w:val="46"/>
  </w:num>
  <w:num w:numId="3">
    <w:abstractNumId w:val="27"/>
  </w:num>
  <w:num w:numId="4">
    <w:abstractNumId w:val="21"/>
  </w:num>
  <w:num w:numId="5">
    <w:abstractNumId w:val="42"/>
  </w:num>
  <w:num w:numId="6">
    <w:abstractNumId w:val="2"/>
  </w:num>
  <w:num w:numId="7">
    <w:abstractNumId w:val="25"/>
  </w:num>
  <w:num w:numId="8">
    <w:abstractNumId w:val="12"/>
  </w:num>
  <w:num w:numId="9">
    <w:abstractNumId w:val="22"/>
  </w:num>
  <w:num w:numId="10">
    <w:abstractNumId w:val="48"/>
  </w:num>
  <w:num w:numId="11">
    <w:abstractNumId w:val="14"/>
  </w:num>
  <w:num w:numId="12">
    <w:abstractNumId w:val="41"/>
  </w:num>
  <w:num w:numId="13">
    <w:abstractNumId w:val="4"/>
  </w:num>
  <w:num w:numId="14">
    <w:abstractNumId w:val="50"/>
  </w:num>
  <w:num w:numId="15">
    <w:abstractNumId w:val="23"/>
  </w:num>
  <w:num w:numId="16">
    <w:abstractNumId w:val="43"/>
  </w:num>
  <w:num w:numId="17">
    <w:abstractNumId w:val="0"/>
  </w:num>
  <w:num w:numId="18">
    <w:abstractNumId w:val="9"/>
  </w:num>
  <w:num w:numId="19">
    <w:abstractNumId w:val="10"/>
  </w:num>
  <w:num w:numId="20">
    <w:abstractNumId w:val="54"/>
  </w:num>
  <w:num w:numId="21">
    <w:abstractNumId w:val="30"/>
  </w:num>
  <w:num w:numId="22">
    <w:abstractNumId w:val="40"/>
  </w:num>
  <w:num w:numId="23">
    <w:abstractNumId w:val="57"/>
  </w:num>
  <w:num w:numId="24">
    <w:abstractNumId w:val="17"/>
  </w:num>
  <w:num w:numId="25">
    <w:abstractNumId w:val="36"/>
  </w:num>
  <w:num w:numId="26">
    <w:abstractNumId w:val="13"/>
  </w:num>
  <w:num w:numId="27">
    <w:abstractNumId w:val="35"/>
  </w:num>
  <w:num w:numId="28">
    <w:abstractNumId w:val="37"/>
  </w:num>
  <w:num w:numId="29">
    <w:abstractNumId w:val="55"/>
  </w:num>
  <w:num w:numId="30">
    <w:abstractNumId w:val="51"/>
  </w:num>
  <w:num w:numId="31">
    <w:abstractNumId w:val="19"/>
  </w:num>
  <w:num w:numId="32">
    <w:abstractNumId w:val="1"/>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3"/>
  </w:num>
  <w:num w:numId="37">
    <w:abstractNumId w:val="11"/>
  </w:num>
  <w:num w:numId="38">
    <w:abstractNumId w:val="53"/>
  </w:num>
  <w:num w:numId="39">
    <w:abstractNumId w:val="52"/>
  </w:num>
  <w:num w:numId="40">
    <w:abstractNumId w:val="18"/>
  </w:num>
  <w:num w:numId="41">
    <w:abstractNumId w:val="44"/>
  </w:num>
  <w:num w:numId="42">
    <w:abstractNumId w:val="49"/>
  </w:num>
  <w:num w:numId="43">
    <w:abstractNumId w:val="38"/>
  </w:num>
  <w:num w:numId="44">
    <w:abstractNumId w:val="5"/>
  </w:num>
  <w:num w:numId="45">
    <w:abstractNumId w:val="34"/>
  </w:num>
  <w:num w:numId="46">
    <w:abstractNumId w:val="3"/>
  </w:num>
  <w:num w:numId="47">
    <w:abstractNumId w:val="6"/>
  </w:num>
  <w:num w:numId="48">
    <w:abstractNumId w:val="7"/>
  </w:num>
  <w:num w:numId="49">
    <w:abstractNumId w:val="20"/>
  </w:num>
  <w:num w:numId="50">
    <w:abstractNumId w:val="32"/>
  </w:num>
  <w:num w:numId="51">
    <w:abstractNumId w:val="29"/>
  </w:num>
  <w:num w:numId="52">
    <w:abstractNumId w:val="15"/>
  </w:num>
  <w:num w:numId="53">
    <w:abstractNumId w:val="56"/>
  </w:num>
  <w:num w:numId="54">
    <w:abstractNumId w:val="31"/>
  </w:num>
  <w:num w:numId="55">
    <w:abstractNumId w:val="26"/>
  </w:num>
  <w:num w:numId="56">
    <w:abstractNumId w:val="16"/>
  </w:num>
  <w:num w:numId="57">
    <w:abstractNumId w:val="47"/>
  </w:num>
  <w:num w:numId="58">
    <w:abstractNumId w:val="39"/>
  </w:num>
  <w:num w:numId="59">
    <w:abstractNumId w:val="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I3MLE0NDEwNDKytDBS0lEKTi0uzszPAykwrAUAuJE4aSwAAAA="/>
  </w:docVars>
  <w:rsids>
    <w:rsidRoot w:val="00944D19"/>
    <w:rsid w:val="0000224F"/>
    <w:rsid w:val="0000613D"/>
    <w:rsid w:val="00032094"/>
    <w:rsid w:val="0003378A"/>
    <w:rsid w:val="00040AD8"/>
    <w:rsid w:val="00041413"/>
    <w:rsid w:val="00045237"/>
    <w:rsid w:val="00045E93"/>
    <w:rsid w:val="000541D5"/>
    <w:rsid w:val="00054855"/>
    <w:rsid w:val="00055219"/>
    <w:rsid w:val="0006148E"/>
    <w:rsid w:val="0006579F"/>
    <w:rsid w:val="00066445"/>
    <w:rsid w:val="00067527"/>
    <w:rsid w:val="00070CCD"/>
    <w:rsid w:val="00072573"/>
    <w:rsid w:val="00083182"/>
    <w:rsid w:val="000871CF"/>
    <w:rsid w:val="00087AB1"/>
    <w:rsid w:val="00087F07"/>
    <w:rsid w:val="00096F7E"/>
    <w:rsid w:val="000A5C0F"/>
    <w:rsid w:val="000A6A14"/>
    <w:rsid w:val="000B7A09"/>
    <w:rsid w:val="000B7DD1"/>
    <w:rsid w:val="000C64C5"/>
    <w:rsid w:val="000D0952"/>
    <w:rsid w:val="000D127B"/>
    <w:rsid w:val="00101AD4"/>
    <w:rsid w:val="00105134"/>
    <w:rsid w:val="00112D2A"/>
    <w:rsid w:val="00125749"/>
    <w:rsid w:val="00127F14"/>
    <w:rsid w:val="00135188"/>
    <w:rsid w:val="00140B8E"/>
    <w:rsid w:val="00142F35"/>
    <w:rsid w:val="001504DF"/>
    <w:rsid w:val="00182306"/>
    <w:rsid w:val="0018301C"/>
    <w:rsid w:val="00186CC2"/>
    <w:rsid w:val="001A54B4"/>
    <w:rsid w:val="001B5DF3"/>
    <w:rsid w:val="001D3C4E"/>
    <w:rsid w:val="001E5DC6"/>
    <w:rsid w:val="001F57C1"/>
    <w:rsid w:val="001F6BF7"/>
    <w:rsid w:val="001F739F"/>
    <w:rsid w:val="0020188B"/>
    <w:rsid w:val="0020338D"/>
    <w:rsid w:val="002038E8"/>
    <w:rsid w:val="00205F0D"/>
    <w:rsid w:val="00205F63"/>
    <w:rsid w:val="00212A45"/>
    <w:rsid w:val="0021366F"/>
    <w:rsid w:val="002201A1"/>
    <w:rsid w:val="0024083A"/>
    <w:rsid w:val="0024726E"/>
    <w:rsid w:val="00260FA7"/>
    <w:rsid w:val="00262393"/>
    <w:rsid w:val="0028071A"/>
    <w:rsid w:val="00285563"/>
    <w:rsid w:val="00287437"/>
    <w:rsid w:val="0029130B"/>
    <w:rsid w:val="002B5012"/>
    <w:rsid w:val="002C7A01"/>
    <w:rsid w:val="002D2F00"/>
    <w:rsid w:val="002D5484"/>
    <w:rsid w:val="002F14E7"/>
    <w:rsid w:val="00302114"/>
    <w:rsid w:val="0030684E"/>
    <w:rsid w:val="0031615C"/>
    <w:rsid w:val="00317CF0"/>
    <w:rsid w:val="003328A0"/>
    <w:rsid w:val="003401B0"/>
    <w:rsid w:val="0034028E"/>
    <w:rsid w:val="00353187"/>
    <w:rsid w:val="00353795"/>
    <w:rsid w:val="00365B30"/>
    <w:rsid w:val="0036774D"/>
    <w:rsid w:val="0038004E"/>
    <w:rsid w:val="003877F1"/>
    <w:rsid w:val="00393B95"/>
    <w:rsid w:val="00396170"/>
    <w:rsid w:val="003A192F"/>
    <w:rsid w:val="003A4336"/>
    <w:rsid w:val="003B1531"/>
    <w:rsid w:val="003B3D7F"/>
    <w:rsid w:val="003C532F"/>
    <w:rsid w:val="003D0629"/>
    <w:rsid w:val="003D6D9D"/>
    <w:rsid w:val="003E181C"/>
    <w:rsid w:val="003E5F56"/>
    <w:rsid w:val="003E64FF"/>
    <w:rsid w:val="003F0256"/>
    <w:rsid w:val="00405448"/>
    <w:rsid w:val="004130C4"/>
    <w:rsid w:val="00414EA3"/>
    <w:rsid w:val="00424D67"/>
    <w:rsid w:val="004534B1"/>
    <w:rsid w:val="00456210"/>
    <w:rsid w:val="00457923"/>
    <w:rsid w:val="00460940"/>
    <w:rsid w:val="004615E3"/>
    <w:rsid w:val="00462552"/>
    <w:rsid w:val="00463159"/>
    <w:rsid w:val="00477FC9"/>
    <w:rsid w:val="00481C87"/>
    <w:rsid w:val="004931DA"/>
    <w:rsid w:val="00494DB1"/>
    <w:rsid w:val="00496031"/>
    <w:rsid w:val="004A3EB1"/>
    <w:rsid w:val="004A487D"/>
    <w:rsid w:val="004B45DA"/>
    <w:rsid w:val="004C037A"/>
    <w:rsid w:val="004C0CBC"/>
    <w:rsid w:val="004C2991"/>
    <w:rsid w:val="004C3809"/>
    <w:rsid w:val="004D4559"/>
    <w:rsid w:val="004D6EA0"/>
    <w:rsid w:val="004D7D9E"/>
    <w:rsid w:val="004E31EA"/>
    <w:rsid w:val="004E5391"/>
    <w:rsid w:val="00502E75"/>
    <w:rsid w:val="00510AF0"/>
    <w:rsid w:val="00512DA4"/>
    <w:rsid w:val="00524D03"/>
    <w:rsid w:val="00525B3A"/>
    <w:rsid w:val="00531054"/>
    <w:rsid w:val="00534DFA"/>
    <w:rsid w:val="00550024"/>
    <w:rsid w:val="0056408D"/>
    <w:rsid w:val="005676FA"/>
    <w:rsid w:val="005714E2"/>
    <w:rsid w:val="00571C9F"/>
    <w:rsid w:val="00581428"/>
    <w:rsid w:val="00583607"/>
    <w:rsid w:val="00585213"/>
    <w:rsid w:val="00585B24"/>
    <w:rsid w:val="00595C6B"/>
    <w:rsid w:val="005B28DC"/>
    <w:rsid w:val="005D3981"/>
    <w:rsid w:val="005D74BC"/>
    <w:rsid w:val="005E04F3"/>
    <w:rsid w:val="005E0F0E"/>
    <w:rsid w:val="005F3BD0"/>
    <w:rsid w:val="005F5E24"/>
    <w:rsid w:val="005F7617"/>
    <w:rsid w:val="00601E81"/>
    <w:rsid w:val="006104EB"/>
    <w:rsid w:val="00613AC8"/>
    <w:rsid w:val="006233F4"/>
    <w:rsid w:val="00623967"/>
    <w:rsid w:val="00624358"/>
    <w:rsid w:val="00631BF8"/>
    <w:rsid w:val="006428F8"/>
    <w:rsid w:val="006436E9"/>
    <w:rsid w:val="006506B5"/>
    <w:rsid w:val="006511F4"/>
    <w:rsid w:val="00651660"/>
    <w:rsid w:val="00654D6C"/>
    <w:rsid w:val="006558C4"/>
    <w:rsid w:val="00655B18"/>
    <w:rsid w:val="006640E1"/>
    <w:rsid w:val="00664151"/>
    <w:rsid w:val="006648C3"/>
    <w:rsid w:val="00666A94"/>
    <w:rsid w:val="00680176"/>
    <w:rsid w:val="006843F9"/>
    <w:rsid w:val="00693B46"/>
    <w:rsid w:val="006A3738"/>
    <w:rsid w:val="006A449B"/>
    <w:rsid w:val="006B1B2E"/>
    <w:rsid w:val="006C0DD8"/>
    <w:rsid w:val="006C1604"/>
    <w:rsid w:val="006C1FBD"/>
    <w:rsid w:val="006C3183"/>
    <w:rsid w:val="006C35B1"/>
    <w:rsid w:val="006D2904"/>
    <w:rsid w:val="006D3A09"/>
    <w:rsid w:val="006E30D3"/>
    <w:rsid w:val="006E61EF"/>
    <w:rsid w:val="006F0667"/>
    <w:rsid w:val="006F1B26"/>
    <w:rsid w:val="006F2BB9"/>
    <w:rsid w:val="0070151F"/>
    <w:rsid w:val="007052D4"/>
    <w:rsid w:val="0070753C"/>
    <w:rsid w:val="00711891"/>
    <w:rsid w:val="00714FE5"/>
    <w:rsid w:val="0071634F"/>
    <w:rsid w:val="007177A6"/>
    <w:rsid w:val="0072348B"/>
    <w:rsid w:val="007237D0"/>
    <w:rsid w:val="00734E1E"/>
    <w:rsid w:val="007350D5"/>
    <w:rsid w:val="0073757C"/>
    <w:rsid w:val="00743AC8"/>
    <w:rsid w:val="007477CE"/>
    <w:rsid w:val="007514D9"/>
    <w:rsid w:val="00752CB0"/>
    <w:rsid w:val="00756AA4"/>
    <w:rsid w:val="0078033C"/>
    <w:rsid w:val="00780EFE"/>
    <w:rsid w:val="00781DD7"/>
    <w:rsid w:val="00784F08"/>
    <w:rsid w:val="0079160A"/>
    <w:rsid w:val="00794EE0"/>
    <w:rsid w:val="007A1E5D"/>
    <w:rsid w:val="007B5E38"/>
    <w:rsid w:val="007B6AB6"/>
    <w:rsid w:val="007B7692"/>
    <w:rsid w:val="007C0F05"/>
    <w:rsid w:val="007C72B8"/>
    <w:rsid w:val="007C7723"/>
    <w:rsid w:val="007D0097"/>
    <w:rsid w:val="007D4545"/>
    <w:rsid w:val="007D5319"/>
    <w:rsid w:val="007D59F0"/>
    <w:rsid w:val="007E3C6C"/>
    <w:rsid w:val="007F0873"/>
    <w:rsid w:val="007F2A82"/>
    <w:rsid w:val="0080341B"/>
    <w:rsid w:val="00812495"/>
    <w:rsid w:val="008260EA"/>
    <w:rsid w:val="0082698B"/>
    <w:rsid w:val="008274D8"/>
    <w:rsid w:val="00836C6F"/>
    <w:rsid w:val="00842EF7"/>
    <w:rsid w:val="00847069"/>
    <w:rsid w:val="00852C7C"/>
    <w:rsid w:val="00857A92"/>
    <w:rsid w:val="00862B60"/>
    <w:rsid w:val="0086302C"/>
    <w:rsid w:val="0086549D"/>
    <w:rsid w:val="0088201B"/>
    <w:rsid w:val="00882678"/>
    <w:rsid w:val="008846FF"/>
    <w:rsid w:val="0088491A"/>
    <w:rsid w:val="00884C99"/>
    <w:rsid w:val="008868D0"/>
    <w:rsid w:val="0088710E"/>
    <w:rsid w:val="00896993"/>
    <w:rsid w:val="00897519"/>
    <w:rsid w:val="008B3F54"/>
    <w:rsid w:val="008C369F"/>
    <w:rsid w:val="008D6A63"/>
    <w:rsid w:val="008F704F"/>
    <w:rsid w:val="0090519C"/>
    <w:rsid w:val="009057E0"/>
    <w:rsid w:val="00926D4A"/>
    <w:rsid w:val="00934036"/>
    <w:rsid w:val="0093623B"/>
    <w:rsid w:val="009422B5"/>
    <w:rsid w:val="00944D19"/>
    <w:rsid w:val="00955912"/>
    <w:rsid w:val="00961137"/>
    <w:rsid w:val="00975FC7"/>
    <w:rsid w:val="009769CB"/>
    <w:rsid w:val="0099759E"/>
    <w:rsid w:val="009A6486"/>
    <w:rsid w:val="009A7FBB"/>
    <w:rsid w:val="009B4E33"/>
    <w:rsid w:val="009B58F4"/>
    <w:rsid w:val="009C2BEF"/>
    <w:rsid w:val="009E1E3A"/>
    <w:rsid w:val="009E4055"/>
    <w:rsid w:val="009F2C0F"/>
    <w:rsid w:val="00A06D86"/>
    <w:rsid w:val="00A0766A"/>
    <w:rsid w:val="00A11B10"/>
    <w:rsid w:val="00A128E0"/>
    <w:rsid w:val="00A15A4F"/>
    <w:rsid w:val="00A163A7"/>
    <w:rsid w:val="00A25DBC"/>
    <w:rsid w:val="00A36E0D"/>
    <w:rsid w:val="00A37F75"/>
    <w:rsid w:val="00A4119E"/>
    <w:rsid w:val="00A55ACC"/>
    <w:rsid w:val="00A56540"/>
    <w:rsid w:val="00A6054C"/>
    <w:rsid w:val="00A61362"/>
    <w:rsid w:val="00A7400C"/>
    <w:rsid w:val="00A7450E"/>
    <w:rsid w:val="00A77F2F"/>
    <w:rsid w:val="00A836CF"/>
    <w:rsid w:val="00A86C96"/>
    <w:rsid w:val="00A9656F"/>
    <w:rsid w:val="00A96DC6"/>
    <w:rsid w:val="00AA42E2"/>
    <w:rsid w:val="00AB5CCB"/>
    <w:rsid w:val="00AD0983"/>
    <w:rsid w:val="00AE09C4"/>
    <w:rsid w:val="00AE2483"/>
    <w:rsid w:val="00AE47CD"/>
    <w:rsid w:val="00AE629A"/>
    <w:rsid w:val="00AE635F"/>
    <w:rsid w:val="00AF3C52"/>
    <w:rsid w:val="00B009B6"/>
    <w:rsid w:val="00B13F6B"/>
    <w:rsid w:val="00B2386E"/>
    <w:rsid w:val="00B2531F"/>
    <w:rsid w:val="00B25A4D"/>
    <w:rsid w:val="00B27FFB"/>
    <w:rsid w:val="00B31AF0"/>
    <w:rsid w:val="00B3281C"/>
    <w:rsid w:val="00B37253"/>
    <w:rsid w:val="00B43D39"/>
    <w:rsid w:val="00B551F0"/>
    <w:rsid w:val="00B56452"/>
    <w:rsid w:val="00B613B7"/>
    <w:rsid w:val="00B618D8"/>
    <w:rsid w:val="00B62DE0"/>
    <w:rsid w:val="00B7019B"/>
    <w:rsid w:val="00B725D9"/>
    <w:rsid w:val="00B746C6"/>
    <w:rsid w:val="00B81172"/>
    <w:rsid w:val="00B84CDC"/>
    <w:rsid w:val="00B85EA6"/>
    <w:rsid w:val="00B87734"/>
    <w:rsid w:val="00BA0972"/>
    <w:rsid w:val="00BA0C5A"/>
    <w:rsid w:val="00BA221C"/>
    <w:rsid w:val="00BA6F62"/>
    <w:rsid w:val="00BA6FFC"/>
    <w:rsid w:val="00BC50E9"/>
    <w:rsid w:val="00BC5D7E"/>
    <w:rsid w:val="00BC5F15"/>
    <w:rsid w:val="00BD7D3B"/>
    <w:rsid w:val="00BE0507"/>
    <w:rsid w:val="00BF0B57"/>
    <w:rsid w:val="00BF37B9"/>
    <w:rsid w:val="00BF46A5"/>
    <w:rsid w:val="00C041CF"/>
    <w:rsid w:val="00C07067"/>
    <w:rsid w:val="00C23A9E"/>
    <w:rsid w:val="00C26BFE"/>
    <w:rsid w:val="00C35A26"/>
    <w:rsid w:val="00C500A0"/>
    <w:rsid w:val="00C539A0"/>
    <w:rsid w:val="00C54E02"/>
    <w:rsid w:val="00C550C5"/>
    <w:rsid w:val="00C5685A"/>
    <w:rsid w:val="00C568AC"/>
    <w:rsid w:val="00C6491C"/>
    <w:rsid w:val="00C6497D"/>
    <w:rsid w:val="00C714E9"/>
    <w:rsid w:val="00C75008"/>
    <w:rsid w:val="00C76264"/>
    <w:rsid w:val="00C76977"/>
    <w:rsid w:val="00C87BF5"/>
    <w:rsid w:val="00C90F06"/>
    <w:rsid w:val="00C919E7"/>
    <w:rsid w:val="00C9236E"/>
    <w:rsid w:val="00C94B56"/>
    <w:rsid w:val="00C95E0B"/>
    <w:rsid w:val="00CA25F7"/>
    <w:rsid w:val="00CA3A52"/>
    <w:rsid w:val="00CA45F6"/>
    <w:rsid w:val="00CA4C52"/>
    <w:rsid w:val="00CA7571"/>
    <w:rsid w:val="00CA7649"/>
    <w:rsid w:val="00CB77BF"/>
    <w:rsid w:val="00CC053E"/>
    <w:rsid w:val="00CC68CB"/>
    <w:rsid w:val="00CC7595"/>
    <w:rsid w:val="00CC7B2B"/>
    <w:rsid w:val="00CD6F37"/>
    <w:rsid w:val="00CD7E20"/>
    <w:rsid w:val="00CE1D83"/>
    <w:rsid w:val="00CE3B29"/>
    <w:rsid w:val="00CF2316"/>
    <w:rsid w:val="00D03F57"/>
    <w:rsid w:val="00D11906"/>
    <w:rsid w:val="00D150CF"/>
    <w:rsid w:val="00D2243A"/>
    <w:rsid w:val="00D225AC"/>
    <w:rsid w:val="00D227DA"/>
    <w:rsid w:val="00D3187D"/>
    <w:rsid w:val="00D34466"/>
    <w:rsid w:val="00D36209"/>
    <w:rsid w:val="00D50E75"/>
    <w:rsid w:val="00D5181E"/>
    <w:rsid w:val="00D569D5"/>
    <w:rsid w:val="00D67444"/>
    <w:rsid w:val="00D676C5"/>
    <w:rsid w:val="00D7121D"/>
    <w:rsid w:val="00D76371"/>
    <w:rsid w:val="00D81F94"/>
    <w:rsid w:val="00D83528"/>
    <w:rsid w:val="00D83E2A"/>
    <w:rsid w:val="00D90202"/>
    <w:rsid w:val="00D95B64"/>
    <w:rsid w:val="00D9603D"/>
    <w:rsid w:val="00DA0DD6"/>
    <w:rsid w:val="00DB00EF"/>
    <w:rsid w:val="00DB48C0"/>
    <w:rsid w:val="00DC33F7"/>
    <w:rsid w:val="00DC5587"/>
    <w:rsid w:val="00DD1A1A"/>
    <w:rsid w:val="00DD2AF9"/>
    <w:rsid w:val="00DD31CA"/>
    <w:rsid w:val="00DF18DC"/>
    <w:rsid w:val="00DF3003"/>
    <w:rsid w:val="00DF65BB"/>
    <w:rsid w:val="00E02470"/>
    <w:rsid w:val="00E04C04"/>
    <w:rsid w:val="00E112E1"/>
    <w:rsid w:val="00E177EB"/>
    <w:rsid w:val="00E24FBC"/>
    <w:rsid w:val="00E455BA"/>
    <w:rsid w:val="00E50920"/>
    <w:rsid w:val="00E514FB"/>
    <w:rsid w:val="00E61E64"/>
    <w:rsid w:val="00E623FC"/>
    <w:rsid w:val="00E72840"/>
    <w:rsid w:val="00E740EF"/>
    <w:rsid w:val="00EB0B89"/>
    <w:rsid w:val="00EB0F4E"/>
    <w:rsid w:val="00EB2595"/>
    <w:rsid w:val="00EB4D30"/>
    <w:rsid w:val="00EC2EDB"/>
    <w:rsid w:val="00ED0BA1"/>
    <w:rsid w:val="00ED20B1"/>
    <w:rsid w:val="00ED2479"/>
    <w:rsid w:val="00ED4A76"/>
    <w:rsid w:val="00ED6A3C"/>
    <w:rsid w:val="00EE746F"/>
    <w:rsid w:val="00EF169F"/>
    <w:rsid w:val="00EF385C"/>
    <w:rsid w:val="00F06B7A"/>
    <w:rsid w:val="00F14A22"/>
    <w:rsid w:val="00F2465C"/>
    <w:rsid w:val="00F25E2C"/>
    <w:rsid w:val="00F4359C"/>
    <w:rsid w:val="00F53FD7"/>
    <w:rsid w:val="00F5551C"/>
    <w:rsid w:val="00F56C99"/>
    <w:rsid w:val="00F62EBC"/>
    <w:rsid w:val="00F729DC"/>
    <w:rsid w:val="00F81918"/>
    <w:rsid w:val="00F8491B"/>
    <w:rsid w:val="00F879B8"/>
    <w:rsid w:val="00F90576"/>
    <w:rsid w:val="00F950B3"/>
    <w:rsid w:val="00F96D13"/>
    <w:rsid w:val="00FA67A6"/>
    <w:rsid w:val="00FB0D4F"/>
    <w:rsid w:val="00FB17FC"/>
    <w:rsid w:val="00FB261B"/>
    <w:rsid w:val="00FC692B"/>
    <w:rsid w:val="00FE3B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151F"/>
  </w:style>
  <w:style w:type="paragraph" w:styleId="Titolo1">
    <w:name w:val="heading 1"/>
    <w:basedOn w:val="Normale"/>
    <w:next w:val="Normale"/>
    <w:link w:val="Titolo1Carattere"/>
    <w:qFormat/>
    <w:rsid w:val="0070151F"/>
    <w:pPr>
      <w:keepNext/>
      <w:jc w:val="center"/>
      <w:outlineLvl w:val="0"/>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70151F"/>
    <w:rPr>
      <w:sz w:val="28"/>
    </w:rPr>
  </w:style>
  <w:style w:type="paragraph" w:styleId="Corpodeltesto2">
    <w:name w:val="Body Text 2"/>
    <w:basedOn w:val="Normale"/>
    <w:rsid w:val="0070151F"/>
    <w:pPr>
      <w:jc w:val="both"/>
    </w:pPr>
    <w:rPr>
      <w:sz w:val="28"/>
    </w:rPr>
  </w:style>
  <w:style w:type="paragraph" w:styleId="Sommario1">
    <w:name w:val="toc 1"/>
    <w:basedOn w:val="Normale"/>
    <w:next w:val="Normale"/>
    <w:autoRedefine/>
    <w:uiPriority w:val="39"/>
    <w:rsid w:val="0070151F"/>
    <w:pPr>
      <w:tabs>
        <w:tab w:val="right" w:leader="underscore" w:pos="9628"/>
      </w:tabs>
      <w:spacing w:before="120"/>
    </w:pPr>
    <w:rPr>
      <w:b/>
      <w:noProof/>
      <w:sz w:val="24"/>
    </w:rPr>
  </w:style>
  <w:style w:type="paragraph" w:styleId="Sommario2">
    <w:name w:val="toc 2"/>
    <w:basedOn w:val="Normale"/>
    <w:next w:val="Normale"/>
    <w:autoRedefine/>
    <w:semiHidden/>
    <w:rsid w:val="0070151F"/>
    <w:pPr>
      <w:spacing w:before="120"/>
      <w:ind w:left="200"/>
    </w:pPr>
    <w:rPr>
      <w:b/>
      <w:sz w:val="22"/>
    </w:rPr>
  </w:style>
  <w:style w:type="paragraph" w:styleId="Sommario3">
    <w:name w:val="toc 3"/>
    <w:basedOn w:val="Normale"/>
    <w:next w:val="Normale"/>
    <w:autoRedefine/>
    <w:semiHidden/>
    <w:rsid w:val="0070151F"/>
    <w:pPr>
      <w:ind w:left="400"/>
    </w:pPr>
  </w:style>
  <w:style w:type="paragraph" w:styleId="Sommario4">
    <w:name w:val="toc 4"/>
    <w:basedOn w:val="Normale"/>
    <w:next w:val="Normale"/>
    <w:autoRedefine/>
    <w:semiHidden/>
    <w:rsid w:val="0070151F"/>
    <w:pPr>
      <w:ind w:left="600"/>
    </w:pPr>
  </w:style>
  <w:style w:type="paragraph" w:styleId="Sommario5">
    <w:name w:val="toc 5"/>
    <w:basedOn w:val="Normale"/>
    <w:next w:val="Normale"/>
    <w:autoRedefine/>
    <w:semiHidden/>
    <w:rsid w:val="0070151F"/>
    <w:pPr>
      <w:ind w:left="800"/>
    </w:pPr>
  </w:style>
  <w:style w:type="paragraph" w:styleId="Sommario6">
    <w:name w:val="toc 6"/>
    <w:basedOn w:val="Normale"/>
    <w:next w:val="Normale"/>
    <w:autoRedefine/>
    <w:semiHidden/>
    <w:rsid w:val="0070151F"/>
    <w:pPr>
      <w:ind w:left="1000"/>
    </w:pPr>
  </w:style>
  <w:style w:type="paragraph" w:styleId="Sommario7">
    <w:name w:val="toc 7"/>
    <w:basedOn w:val="Normale"/>
    <w:next w:val="Normale"/>
    <w:autoRedefine/>
    <w:semiHidden/>
    <w:rsid w:val="0070151F"/>
    <w:pPr>
      <w:ind w:left="1200"/>
    </w:pPr>
  </w:style>
  <w:style w:type="paragraph" w:styleId="Sommario8">
    <w:name w:val="toc 8"/>
    <w:basedOn w:val="Normale"/>
    <w:next w:val="Normale"/>
    <w:autoRedefine/>
    <w:semiHidden/>
    <w:rsid w:val="0070151F"/>
    <w:pPr>
      <w:ind w:left="1400"/>
    </w:pPr>
  </w:style>
  <w:style w:type="paragraph" w:styleId="Sommario9">
    <w:name w:val="toc 9"/>
    <w:basedOn w:val="Normale"/>
    <w:next w:val="Normale"/>
    <w:autoRedefine/>
    <w:semiHidden/>
    <w:rsid w:val="0070151F"/>
    <w:pPr>
      <w:ind w:left="1600"/>
    </w:pPr>
  </w:style>
  <w:style w:type="paragraph" w:styleId="Titolo">
    <w:name w:val="Title"/>
    <w:basedOn w:val="Normale"/>
    <w:qFormat/>
    <w:rsid w:val="0070151F"/>
    <w:pPr>
      <w:jc w:val="center"/>
    </w:pPr>
    <w:rPr>
      <w:b/>
      <w:sz w:val="24"/>
    </w:rPr>
  </w:style>
  <w:style w:type="paragraph" w:styleId="Pidipagina">
    <w:name w:val="footer"/>
    <w:basedOn w:val="Normale"/>
    <w:rsid w:val="0070151F"/>
    <w:pPr>
      <w:tabs>
        <w:tab w:val="center" w:pos="4819"/>
        <w:tab w:val="right" w:pos="9638"/>
      </w:tabs>
    </w:pPr>
  </w:style>
  <w:style w:type="character" w:styleId="Numeropagina">
    <w:name w:val="page number"/>
    <w:basedOn w:val="Carpredefinitoparagrafo"/>
    <w:rsid w:val="0070151F"/>
  </w:style>
  <w:style w:type="paragraph" w:styleId="Intestazione">
    <w:name w:val="header"/>
    <w:basedOn w:val="Normale"/>
    <w:link w:val="IntestazioneCarattere"/>
    <w:rsid w:val="0070151F"/>
    <w:pPr>
      <w:tabs>
        <w:tab w:val="center" w:pos="4819"/>
        <w:tab w:val="right" w:pos="9638"/>
      </w:tabs>
    </w:pPr>
  </w:style>
  <w:style w:type="paragraph" w:styleId="Sottotitolo">
    <w:name w:val="Subtitle"/>
    <w:basedOn w:val="Normale"/>
    <w:qFormat/>
    <w:rsid w:val="0070151F"/>
    <w:pPr>
      <w:pBdr>
        <w:bottom w:val="single" w:sz="4" w:space="1" w:color="auto"/>
      </w:pBdr>
      <w:jc w:val="center"/>
    </w:pPr>
    <w:rPr>
      <w:rFonts w:ascii="Garamond" w:hAnsi="Garamond"/>
      <w:sz w:val="32"/>
    </w:rPr>
  </w:style>
  <w:style w:type="paragraph" w:styleId="Testonotaapidipagina">
    <w:name w:val="footnote text"/>
    <w:basedOn w:val="Normale"/>
    <w:semiHidden/>
    <w:rsid w:val="0070151F"/>
  </w:style>
  <w:style w:type="character" w:styleId="Rimandonotaapidipagina">
    <w:name w:val="footnote reference"/>
    <w:semiHidden/>
    <w:rsid w:val="0070151F"/>
    <w:rPr>
      <w:vertAlign w:val="superscript"/>
    </w:rPr>
  </w:style>
  <w:style w:type="paragraph" w:styleId="Mappadocumento">
    <w:name w:val="Document Map"/>
    <w:basedOn w:val="Normale"/>
    <w:semiHidden/>
    <w:rsid w:val="0070151F"/>
    <w:pPr>
      <w:shd w:val="clear" w:color="auto" w:fill="000080"/>
    </w:pPr>
    <w:rPr>
      <w:rFonts w:ascii="Tahoma" w:hAnsi="Tahoma"/>
    </w:rPr>
  </w:style>
  <w:style w:type="paragraph" w:styleId="Corpodeltesto3">
    <w:name w:val="Body Text 3"/>
    <w:basedOn w:val="Normale"/>
    <w:rsid w:val="0070151F"/>
    <w:pPr>
      <w:jc w:val="both"/>
    </w:pPr>
    <w:rPr>
      <w:sz w:val="24"/>
    </w:rPr>
  </w:style>
  <w:style w:type="paragraph" w:customStyle="1" w:styleId="Normale9">
    <w:name w:val="Normale/å9"/>
    <w:rsid w:val="0070151F"/>
    <w:pPr>
      <w:widowControl w:val="0"/>
      <w:snapToGrid w:val="0"/>
    </w:pPr>
    <w:rPr>
      <w:rFonts w:ascii="Arial" w:hAnsi="Arial"/>
    </w:rPr>
  </w:style>
  <w:style w:type="paragraph" w:styleId="Testofumetto">
    <w:name w:val="Balloon Text"/>
    <w:basedOn w:val="Normale"/>
    <w:semiHidden/>
    <w:rsid w:val="006843F9"/>
    <w:rPr>
      <w:rFonts w:ascii="Tahoma" w:hAnsi="Tahoma" w:cs="Tahoma"/>
      <w:sz w:val="16"/>
      <w:szCs w:val="16"/>
    </w:rPr>
  </w:style>
  <w:style w:type="character" w:customStyle="1" w:styleId="linkneltesto">
    <w:name w:val="link_nel_testo"/>
    <w:rsid w:val="00F62EBC"/>
    <w:rPr>
      <w:i/>
      <w:iCs/>
    </w:rPr>
  </w:style>
  <w:style w:type="character" w:customStyle="1" w:styleId="provvabrogato">
    <w:name w:val="provv_abrogato"/>
    <w:basedOn w:val="Carpredefinitoparagrafo"/>
    <w:rsid w:val="00F62EBC"/>
  </w:style>
  <w:style w:type="character" w:customStyle="1" w:styleId="provvnumart">
    <w:name w:val="provv_numart"/>
    <w:rsid w:val="00F62EBC"/>
    <w:rPr>
      <w:b/>
      <w:bCs/>
    </w:rPr>
  </w:style>
  <w:style w:type="character" w:customStyle="1" w:styleId="provvrubrica">
    <w:name w:val="provv_rubrica"/>
    <w:rsid w:val="00F62EBC"/>
    <w:rPr>
      <w:i/>
      <w:iCs/>
    </w:rPr>
  </w:style>
  <w:style w:type="character" w:customStyle="1" w:styleId="Titolo1Carattere">
    <w:name w:val="Titolo 1 Carattere"/>
    <w:link w:val="Titolo1"/>
    <w:rsid w:val="00396170"/>
    <w:rPr>
      <w:b/>
      <w:sz w:val="28"/>
    </w:rPr>
  </w:style>
  <w:style w:type="paragraph" w:customStyle="1" w:styleId="provvr0">
    <w:name w:val="provv_r0"/>
    <w:basedOn w:val="Normale"/>
    <w:rsid w:val="007D4545"/>
    <w:pPr>
      <w:spacing w:before="100" w:beforeAutospacing="1" w:after="100" w:afterAutospacing="1"/>
      <w:jc w:val="both"/>
    </w:pPr>
    <w:rPr>
      <w:sz w:val="24"/>
      <w:szCs w:val="24"/>
    </w:rPr>
  </w:style>
  <w:style w:type="character" w:customStyle="1" w:styleId="provvnumcomma">
    <w:name w:val="provv_numcomma"/>
    <w:rsid w:val="007D4545"/>
  </w:style>
  <w:style w:type="paragraph" w:styleId="Testonotadichiusura">
    <w:name w:val="endnote text"/>
    <w:basedOn w:val="Normale"/>
    <w:link w:val="TestonotadichiusuraCarattere"/>
    <w:rsid w:val="0072348B"/>
  </w:style>
  <w:style w:type="character" w:customStyle="1" w:styleId="TestonotadichiusuraCarattere">
    <w:name w:val="Testo nota di chiusura Carattere"/>
    <w:basedOn w:val="Carpredefinitoparagrafo"/>
    <w:link w:val="Testonotadichiusura"/>
    <w:rsid w:val="0072348B"/>
  </w:style>
  <w:style w:type="character" w:styleId="Rimandonotadichiusura">
    <w:name w:val="endnote reference"/>
    <w:rsid w:val="0072348B"/>
    <w:rPr>
      <w:vertAlign w:val="superscript"/>
    </w:rPr>
  </w:style>
  <w:style w:type="character" w:customStyle="1" w:styleId="IntestazioneCarattere">
    <w:name w:val="Intestazione Carattere"/>
    <w:link w:val="Intestazione"/>
    <w:rsid w:val="006F2BB9"/>
  </w:style>
  <w:style w:type="character" w:styleId="Collegamentoipertestuale">
    <w:name w:val="Hyperlink"/>
    <w:rsid w:val="00B725D9"/>
    <w:rPr>
      <w:color w:val="0000FF"/>
      <w:u w:val="single"/>
    </w:rPr>
  </w:style>
  <w:style w:type="paragraph" w:customStyle="1" w:styleId="testo">
    <w:name w:val="testo"/>
    <w:rsid w:val="007477CE"/>
    <w:pPr>
      <w:ind w:firstLine="397"/>
      <w:jc w:val="both"/>
    </w:pPr>
    <w:rPr>
      <w:rFonts w:ascii="Garamond" w:hAnsi="Garamond"/>
      <w:sz w:val="23"/>
      <w:szCs w:val="23"/>
    </w:rPr>
  </w:style>
  <w:style w:type="character" w:styleId="Rimandocommento">
    <w:name w:val="annotation reference"/>
    <w:rsid w:val="00DD2AF9"/>
    <w:rPr>
      <w:sz w:val="16"/>
      <w:szCs w:val="16"/>
    </w:rPr>
  </w:style>
  <w:style w:type="paragraph" w:styleId="Testocommento">
    <w:name w:val="annotation text"/>
    <w:basedOn w:val="Normale"/>
    <w:link w:val="TestocommentoCarattere"/>
    <w:rsid w:val="00DD2AF9"/>
  </w:style>
  <w:style w:type="character" w:customStyle="1" w:styleId="TestocommentoCarattere">
    <w:name w:val="Testo commento Carattere"/>
    <w:basedOn w:val="Carpredefinitoparagrafo"/>
    <w:link w:val="Testocommento"/>
    <w:rsid w:val="00DD2AF9"/>
  </w:style>
  <w:style w:type="paragraph" w:styleId="Soggettocommento">
    <w:name w:val="annotation subject"/>
    <w:basedOn w:val="Testocommento"/>
    <w:next w:val="Testocommento"/>
    <w:link w:val="SoggettocommentoCarattere"/>
    <w:rsid w:val="00DD2AF9"/>
    <w:rPr>
      <w:b/>
      <w:bCs/>
    </w:rPr>
  </w:style>
  <w:style w:type="character" w:customStyle="1" w:styleId="SoggettocommentoCarattere">
    <w:name w:val="Soggetto commento Carattere"/>
    <w:link w:val="Soggettocommento"/>
    <w:rsid w:val="00DD2AF9"/>
    <w:rPr>
      <w:b/>
      <w:bCs/>
    </w:rPr>
  </w:style>
  <w:style w:type="paragraph" w:styleId="Paragrafoelenco">
    <w:name w:val="List Paragraph"/>
    <w:basedOn w:val="Normale"/>
    <w:uiPriority w:val="34"/>
    <w:qFormat/>
    <w:rsid w:val="008969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151F"/>
  </w:style>
  <w:style w:type="paragraph" w:styleId="Titolo1">
    <w:name w:val="heading 1"/>
    <w:basedOn w:val="Normale"/>
    <w:next w:val="Normale"/>
    <w:link w:val="Titolo1Carattere"/>
    <w:qFormat/>
    <w:rsid w:val="0070151F"/>
    <w:pPr>
      <w:keepNext/>
      <w:jc w:val="center"/>
      <w:outlineLvl w:val="0"/>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70151F"/>
    <w:rPr>
      <w:sz w:val="28"/>
    </w:rPr>
  </w:style>
  <w:style w:type="paragraph" w:styleId="Corpodeltesto2">
    <w:name w:val="Body Text 2"/>
    <w:basedOn w:val="Normale"/>
    <w:rsid w:val="0070151F"/>
    <w:pPr>
      <w:jc w:val="both"/>
    </w:pPr>
    <w:rPr>
      <w:sz w:val="28"/>
    </w:rPr>
  </w:style>
  <w:style w:type="paragraph" w:styleId="Sommario1">
    <w:name w:val="toc 1"/>
    <w:basedOn w:val="Normale"/>
    <w:next w:val="Normale"/>
    <w:autoRedefine/>
    <w:uiPriority w:val="39"/>
    <w:rsid w:val="0070151F"/>
    <w:pPr>
      <w:tabs>
        <w:tab w:val="right" w:leader="underscore" w:pos="9628"/>
      </w:tabs>
      <w:spacing w:before="120"/>
    </w:pPr>
    <w:rPr>
      <w:b/>
      <w:noProof/>
      <w:sz w:val="24"/>
    </w:rPr>
  </w:style>
  <w:style w:type="paragraph" w:styleId="Sommario2">
    <w:name w:val="toc 2"/>
    <w:basedOn w:val="Normale"/>
    <w:next w:val="Normale"/>
    <w:autoRedefine/>
    <w:semiHidden/>
    <w:rsid w:val="0070151F"/>
    <w:pPr>
      <w:spacing w:before="120"/>
      <w:ind w:left="200"/>
    </w:pPr>
    <w:rPr>
      <w:b/>
      <w:sz w:val="22"/>
    </w:rPr>
  </w:style>
  <w:style w:type="paragraph" w:styleId="Sommario3">
    <w:name w:val="toc 3"/>
    <w:basedOn w:val="Normale"/>
    <w:next w:val="Normale"/>
    <w:autoRedefine/>
    <w:semiHidden/>
    <w:rsid w:val="0070151F"/>
    <w:pPr>
      <w:ind w:left="400"/>
    </w:pPr>
  </w:style>
  <w:style w:type="paragraph" w:styleId="Sommario4">
    <w:name w:val="toc 4"/>
    <w:basedOn w:val="Normale"/>
    <w:next w:val="Normale"/>
    <w:autoRedefine/>
    <w:semiHidden/>
    <w:rsid w:val="0070151F"/>
    <w:pPr>
      <w:ind w:left="600"/>
    </w:pPr>
  </w:style>
  <w:style w:type="paragraph" w:styleId="Sommario5">
    <w:name w:val="toc 5"/>
    <w:basedOn w:val="Normale"/>
    <w:next w:val="Normale"/>
    <w:autoRedefine/>
    <w:semiHidden/>
    <w:rsid w:val="0070151F"/>
    <w:pPr>
      <w:ind w:left="800"/>
    </w:pPr>
  </w:style>
  <w:style w:type="paragraph" w:styleId="Sommario6">
    <w:name w:val="toc 6"/>
    <w:basedOn w:val="Normale"/>
    <w:next w:val="Normale"/>
    <w:autoRedefine/>
    <w:semiHidden/>
    <w:rsid w:val="0070151F"/>
    <w:pPr>
      <w:ind w:left="1000"/>
    </w:pPr>
  </w:style>
  <w:style w:type="paragraph" w:styleId="Sommario7">
    <w:name w:val="toc 7"/>
    <w:basedOn w:val="Normale"/>
    <w:next w:val="Normale"/>
    <w:autoRedefine/>
    <w:semiHidden/>
    <w:rsid w:val="0070151F"/>
    <w:pPr>
      <w:ind w:left="1200"/>
    </w:pPr>
  </w:style>
  <w:style w:type="paragraph" w:styleId="Sommario8">
    <w:name w:val="toc 8"/>
    <w:basedOn w:val="Normale"/>
    <w:next w:val="Normale"/>
    <w:autoRedefine/>
    <w:semiHidden/>
    <w:rsid w:val="0070151F"/>
    <w:pPr>
      <w:ind w:left="1400"/>
    </w:pPr>
  </w:style>
  <w:style w:type="paragraph" w:styleId="Sommario9">
    <w:name w:val="toc 9"/>
    <w:basedOn w:val="Normale"/>
    <w:next w:val="Normale"/>
    <w:autoRedefine/>
    <w:semiHidden/>
    <w:rsid w:val="0070151F"/>
    <w:pPr>
      <w:ind w:left="1600"/>
    </w:pPr>
  </w:style>
  <w:style w:type="paragraph" w:styleId="Titolo">
    <w:name w:val="Title"/>
    <w:basedOn w:val="Normale"/>
    <w:qFormat/>
    <w:rsid w:val="0070151F"/>
    <w:pPr>
      <w:jc w:val="center"/>
    </w:pPr>
    <w:rPr>
      <w:b/>
      <w:sz w:val="24"/>
    </w:rPr>
  </w:style>
  <w:style w:type="paragraph" w:styleId="Pidipagina">
    <w:name w:val="footer"/>
    <w:basedOn w:val="Normale"/>
    <w:rsid w:val="0070151F"/>
    <w:pPr>
      <w:tabs>
        <w:tab w:val="center" w:pos="4819"/>
        <w:tab w:val="right" w:pos="9638"/>
      </w:tabs>
    </w:pPr>
  </w:style>
  <w:style w:type="character" w:styleId="Numeropagina">
    <w:name w:val="page number"/>
    <w:basedOn w:val="Carpredefinitoparagrafo"/>
    <w:rsid w:val="0070151F"/>
  </w:style>
  <w:style w:type="paragraph" w:styleId="Intestazione">
    <w:name w:val="header"/>
    <w:basedOn w:val="Normale"/>
    <w:link w:val="IntestazioneCarattere"/>
    <w:rsid w:val="0070151F"/>
    <w:pPr>
      <w:tabs>
        <w:tab w:val="center" w:pos="4819"/>
        <w:tab w:val="right" w:pos="9638"/>
      </w:tabs>
    </w:pPr>
  </w:style>
  <w:style w:type="paragraph" w:styleId="Sottotitolo">
    <w:name w:val="Subtitle"/>
    <w:basedOn w:val="Normale"/>
    <w:qFormat/>
    <w:rsid w:val="0070151F"/>
    <w:pPr>
      <w:pBdr>
        <w:bottom w:val="single" w:sz="4" w:space="1" w:color="auto"/>
      </w:pBdr>
      <w:jc w:val="center"/>
    </w:pPr>
    <w:rPr>
      <w:rFonts w:ascii="Garamond" w:hAnsi="Garamond"/>
      <w:sz w:val="32"/>
    </w:rPr>
  </w:style>
  <w:style w:type="paragraph" w:styleId="Testonotaapidipagina">
    <w:name w:val="footnote text"/>
    <w:basedOn w:val="Normale"/>
    <w:semiHidden/>
    <w:rsid w:val="0070151F"/>
  </w:style>
  <w:style w:type="character" w:styleId="Rimandonotaapidipagina">
    <w:name w:val="footnote reference"/>
    <w:semiHidden/>
    <w:rsid w:val="0070151F"/>
    <w:rPr>
      <w:vertAlign w:val="superscript"/>
    </w:rPr>
  </w:style>
  <w:style w:type="paragraph" w:styleId="Mappadocumento">
    <w:name w:val="Document Map"/>
    <w:basedOn w:val="Normale"/>
    <w:semiHidden/>
    <w:rsid w:val="0070151F"/>
    <w:pPr>
      <w:shd w:val="clear" w:color="auto" w:fill="000080"/>
    </w:pPr>
    <w:rPr>
      <w:rFonts w:ascii="Tahoma" w:hAnsi="Tahoma"/>
    </w:rPr>
  </w:style>
  <w:style w:type="paragraph" w:styleId="Corpodeltesto3">
    <w:name w:val="Body Text 3"/>
    <w:basedOn w:val="Normale"/>
    <w:rsid w:val="0070151F"/>
    <w:pPr>
      <w:jc w:val="both"/>
    </w:pPr>
    <w:rPr>
      <w:sz w:val="24"/>
    </w:rPr>
  </w:style>
  <w:style w:type="paragraph" w:customStyle="1" w:styleId="Normale9">
    <w:name w:val="Normale/å9"/>
    <w:rsid w:val="0070151F"/>
    <w:pPr>
      <w:widowControl w:val="0"/>
      <w:snapToGrid w:val="0"/>
    </w:pPr>
    <w:rPr>
      <w:rFonts w:ascii="Arial" w:hAnsi="Arial"/>
    </w:rPr>
  </w:style>
  <w:style w:type="paragraph" w:styleId="Testofumetto">
    <w:name w:val="Balloon Text"/>
    <w:basedOn w:val="Normale"/>
    <w:semiHidden/>
    <w:rsid w:val="006843F9"/>
    <w:rPr>
      <w:rFonts w:ascii="Tahoma" w:hAnsi="Tahoma" w:cs="Tahoma"/>
      <w:sz w:val="16"/>
      <w:szCs w:val="16"/>
    </w:rPr>
  </w:style>
  <w:style w:type="character" w:customStyle="1" w:styleId="linkneltesto">
    <w:name w:val="link_nel_testo"/>
    <w:rsid w:val="00F62EBC"/>
    <w:rPr>
      <w:i/>
      <w:iCs/>
    </w:rPr>
  </w:style>
  <w:style w:type="character" w:customStyle="1" w:styleId="provvabrogato">
    <w:name w:val="provv_abrogato"/>
    <w:basedOn w:val="Carpredefinitoparagrafo"/>
    <w:rsid w:val="00F62EBC"/>
  </w:style>
  <w:style w:type="character" w:customStyle="1" w:styleId="provvnumart">
    <w:name w:val="provv_numart"/>
    <w:rsid w:val="00F62EBC"/>
    <w:rPr>
      <w:b/>
      <w:bCs/>
    </w:rPr>
  </w:style>
  <w:style w:type="character" w:customStyle="1" w:styleId="provvrubrica">
    <w:name w:val="provv_rubrica"/>
    <w:rsid w:val="00F62EBC"/>
    <w:rPr>
      <w:i/>
      <w:iCs/>
    </w:rPr>
  </w:style>
  <w:style w:type="character" w:customStyle="1" w:styleId="Titolo1Carattere">
    <w:name w:val="Titolo 1 Carattere"/>
    <w:link w:val="Titolo1"/>
    <w:rsid w:val="00396170"/>
    <w:rPr>
      <w:b/>
      <w:sz w:val="28"/>
    </w:rPr>
  </w:style>
  <w:style w:type="paragraph" w:customStyle="1" w:styleId="provvr0">
    <w:name w:val="provv_r0"/>
    <w:basedOn w:val="Normale"/>
    <w:rsid w:val="007D4545"/>
    <w:pPr>
      <w:spacing w:before="100" w:beforeAutospacing="1" w:after="100" w:afterAutospacing="1"/>
      <w:jc w:val="both"/>
    </w:pPr>
    <w:rPr>
      <w:sz w:val="24"/>
      <w:szCs w:val="24"/>
    </w:rPr>
  </w:style>
  <w:style w:type="character" w:customStyle="1" w:styleId="provvnumcomma">
    <w:name w:val="provv_numcomma"/>
    <w:rsid w:val="007D4545"/>
  </w:style>
  <w:style w:type="paragraph" w:styleId="Testonotadichiusura">
    <w:name w:val="endnote text"/>
    <w:basedOn w:val="Normale"/>
    <w:link w:val="TestonotadichiusuraCarattere"/>
    <w:rsid w:val="0072348B"/>
  </w:style>
  <w:style w:type="character" w:customStyle="1" w:styleId="TestonotadichiusuraCarattere">
    <w:name w:val="Testo nota di chiusura Carattere"/>
    <w:basedOn w:val="Carpredefinitoparagrafo"/>
    <w:link w:val="Testonotadichiusura"/>
    <w:rsid w:val="0072348B"/>
  </w:style>
  <w:style w:type="character" w:styleId="Rimandonotadichiusura">
    <w:name w:val="endnote reference"/>
    <w:rsid w:val="0072348B"/>
    <w:rPr>
      <w:vertAlign w:val="superscript"/>
    </w:rPr>
  </w:style>
  <w:style w:type="character" w:customStyle="1" w:styleId="IntestazioneCarattere">
    <w:name w:val="Intestazione Carattere"/>
    <w:link w:val="Intestazione"/>
    <w:rsid w:val="006F2BB9"/>
  </w:style>
  <w:style w:type="character" w:styleId="Collegamentoipertestuale">
    <w:name w:val="Hyperlink"/>
    <w:rsid w:val="00B725D9"/>
    <w:rPr>
      <w:color w:val="0000FF"/>
      <w:u w:val="single"/>
    </w:rPr>
  </w:style>
  <w:style w:type="paragraph" w:customStyle="1" w:styleId="testo">
    <w:name w:val="testo"/>
    <w:rsid w:val="007477CE"/>
    <w:pPr>
      <w:ind w:firstLine="397"/>
      <w:jc w:val="both"/>
    </w:pPr>
    <w:rPr>
      <w:rFonts w:ascii="Garamond" w:hAnsi="Garamond"/>
      <w:sz w:val="23"/>
      <w:szCs w:val="23"/>
    </w:rPr>
  </w:style>
  <w:style w:type="character" w:styleId="Rimandocommento">
    <w:name w:val="annotation reference"/>
    <w:rsid w:val="00DD2AF9"/>
    <w:rPr>
      <w:sz w:val="16"/>
      <w:szCs w:val="16"/>
    </w:rPr>
  </w:style>
  <w:style w:type="paragraph" w:styleId="Testocommento">
    <w:name w:val="annotation text"/>
    <w:basedOn w:val="Normale"/>
    <w:link w:val="TestocommentoCarattere"/>
    <w:rsid w:val="00DD2AF9"/>
  </w:style>
  <w:style w:type="character" w:customStyle="1" w:styleId="TestocommentoCarattere">
    <w:name w:val="Testo commento Carattere"/>
    <w:basedOn w:val="Carpredefinitoparagrafo"/>
    <w:link w:val="Testocommento"/>
    <w:rsid w:val="00DD2AF9"/>
  </w:style>
  <w:style w:type="paragraph" w:styleId="Soggettocommento">
    <w:name w:val="annotation subject"/>
    <w:basedOn w:val="Testocommento"/>
    <w:next w:val="Testocommento"/>
    <w:link w:val="SoggettocommentoCarattere"/>
    <w:rsid w:val="00DD2AF9"/>
    <w:rPr>
      <w:b/>
      <w:bCs/>
    </w:rPr>
  </w:style>
  <w:style w:type="character" w:customStyle="1" w:styleId="SoggettocommentoCarattere">
    <w:name w:val="Soggetto commento Carattere"/>
    <w:link w:val="Soggettocommento"/>
    <w:rsid w:val="00DD2AF9"/>
    <w:rPr>
      <w:b/>
      <w:bCs/>
    </w:rPr>
  </w:style>
  <w:style w:type="paragraph" w:styleId="Paragrafoelenco">
    <w:name w:val="List Paragraph"/>
    <w:basedOn w:val="Normale"/>
    <w:uiPriority w:val="34"/>
    <w:qFormat/>
    <w:rsid w:val="00896993"/>
    <w:pPr>
      <w:ind w:left="720"/>
      <w:contextualSpacing/>
    </w:pPr>
  </w:style>
</w:styles>
</file>

<file path=word/webSettings.xml><?xml version="1.0" encoding="utf-8"?>
<w:webSettings xmlns:r="http://schemas.openxmlformats.org/officeDocument/2006/relationships" xmlns:w="http://schemas.openxmlformats.org/wordprocessingml/2006/main">
  <w:divs>
    <w:div w:id="21414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1CD2FB083459A4694BC7614C1F0D5F2" ma:contentTypeVersion="9" ma:contentTypeDescription="Creare un nuovo documento." ma:contentTypeScope="" ma:versionID="76261ab4a9c7be49fcb4dcd5ea1ce8fd">
  <xsd:schema xmlns:xsd="http://www.w3.org/2001/XMLSchema" xmlns:xs="http://www.w3.org/2001/XMLSchema" xmlns:p="http://schemas.microsoft.com/office/2006/metadata/properties" xmlns:ns3="186c77a3-b6ef-4b43-b529-f319c70414ca" targetNamespace="http://schemas.microsoft.com/office/2006/metadata/properties" ma:root="true" ma:fieldsID="5f40d35cccf18e7e55627594f1f993e6" ns3:_="">
    <xsd:import namespace="186c77a3-b6ef-4b43-b529-f319c70414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c77a3-b6ef-4b43-b529-f319c7041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40E09-6171-492F-857F-7F297FD1087D}">
  <ds:schemaRefs>
    <ds:schemaRef ds:uri="http://schemas.microsoft.com/sharepoint/v3/contenttype/forms"/>
  </ds:schemaRefs>
</ds:datastoreItem>
</file>

<file path=customXml/itemProps2.xml><?xml version="1.0" encoding="utf-8"?>
<ds:datastoreItem xmlns:ds="http://schemas.openxmlformats.org/officeDocument/2006/customXml" ds:itemID="{338EE52D-865D-41F6-91D8-F9410658E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c77a3-b6ef-4b43-b529-f319c7041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81395-C5D3-4550-B92A-A672AEBB6A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DFE089-C168-42D3-B66A-2A591ADD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2179</Words>
  <Characters>12426</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14576</CharactersWithSpaces>
  <SharedDoc>false</SharedDoc>
  <HLinks>
    <vt:vector size="42" baseType="variant">
      <vt:variant>
        <vt:i4>6488174</vt:i4>
      </vt:variant>
      <vt:variant>
        <vt:i4>54</vt:i4>
      </vt:variant>
      <vt:variant>
        <vt:i4>0</vt:i4>
      </vt:variant>
      <vt:variant>
        <vt:i4>5</vt:i4>
      </vt:variant>
      <vt:variant>
        <vt:lpwstr>http://bd01.leggiditalia.it/cgi-bin/FulShow?TIPO=5&amp;NOTXT=1&amp;KEY=01LX0000822789ART42</vt:lpwstr>
      </vt:variant>
      <vt:variant>
        <vt:lpwstr/>
      </vt:variant>
      <vt:variant>
        <vt:i4>6619234</vt:i4>
      </vt:variant>
      <vt:variant>
        <vt:i4>51</vt:i4>
      </vt:variant>
      <vt:variant>
        <vt:i4>0</vt:i4>
      </vt:variant>
      <vt:variant>
        <vt:i4>5</vt:i4>
      </vt:variant>
      <vt:variant>
        <vt:lpwstr>http://bd01.leggiditalia.it/cgi-bin/FulShow?TIPO=5&amp;NOTXT=1&amp;KEY=01LX0000793923ART702</vt:lpwstr>
      </vt:variant>
      <vt:variant>
        <vt:lpwstr/>
      </vt:variant>
      <vt:variant>
        <vt:i4>6357102</vt:i4>
      </vt:variant>
      <vt:variant>
        <vt:i4>48</vt:i4>
      </vt:variant>
      <vt:variant>
        <vt:i4>0</vt:i4>
      </vt:variant>
      <vt:variant>
        <vt:i4>5</vt:i4>
      </vt:variant>
      <vt:variant>
        <vt:lpwstr>http://bd01.leggiditalia.it/cgi-bin/FulShow?TIPO=5&amp;NOTXT=1&amp;KEY=01LX0000822789ART40</vt:lpwstr>
      </vt:variant>
      <vt:variant>
        <vt:lpwstr/>
      </vt:variant>
      <vt:variant>
        <vt:i4>6619240</vt:i4>
      </vt:variant>
      <vt:variant>
        <vt:i4>45</vt:i4>
      </vt:variant>
      <vt:variant>
        <vt:i4>0</vt:i4>
      </vt:variant>
      <vt:variant>
        <vt:i4>5</vt:i4>
      </vt:variant>
      <vt:variant>
        <vt:lpwstr>http://bd01.leggiditalia.it/cgi-bin/FulShow?TIPO=5&amp;NOTXT=1&amp;KEY=01LX0000822789ART24</vt:lpwstr>
      </vt:variant>
      <vt:variant>
        <vt:lpwstr/>
      </vt:variant>
      <vt:variant>
        <vt:i4>7012448</vt:i4>
      </vt:variant>
      <vt:variant>
        <vt:i4>42</vt:i4>
      </vt:variant>
      <vt:variant>
        <vt:i4>0</vt:i4>
      </vt:variant>
      <vt:variant>
        <vt:i4>5</vt:i4>
      </vt:variant>
      <vt:variant>
        <vt:lpwstr>http://bd01.leggiditalia.it/cgi-bin/FulShow?TIPO=5&amp;NOTXT=1&amp;KEY=01LX0000100790ART10</vt:lpwstr>
      </vt:variant>
      <vt:variant>
        <vt:lpwstr/>
      </vt:variant>
      <vt:variant>
        <vt:i4>6619235</vt:i4>
      </vt:variant>
      <vt:variant>
        <vt:i4>3</vt:i4>
      </vt:variant>
      <vt:variant>
        <vt:i4>0</vt:i4>
      </vt:variant>
      <vt:variant>
        <vt:i4>5</vt:i4>
      </vt:variant>
      <vt:variant>
        <vt:lpwstr>https://www.finanze.gov.it/export/sites/finanze/it/.content/Documenti/Varie/RISOLUZIONE-1_2020_prospetto-aliquote-IMU.pdf</vt:lpwstr>
      </vt:variant>
      <vt:variant>
        <vt:lpwstr/>
      </vt:variant>
      <vt:variant>
        <vt:i4>5570585</vt:i4>
      </vt:variant>
      <vt:variant>
        <vt:i4>0</vt:i4>
      </vt:variant>
      <vt:variant>
        <vt:i4>0</vt:i4>
      </vt:variant>
      <vt:variant>
        <vt:i4>5</vt:i4>
      </vt:variant>
      <vt:variant>
        <vt:lpwstr>https://www.fondazioneifel.it/ifelinforma-news/item/9979-nota-di-lettura-anci-ifel-legge-di-bilancio-2020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2020-09-19T12:30:00Z</dcterms:created>
  <dcterms:modified xsi:type="dcterms:W3CDTF">2020-09-19T12:31:00Z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0x01010011CD2FB083459A4694BC7614C1F0D5F2</vt:lpwstr>
  </property>
</Properties>
</file>