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ABAF8" w14:textId="1C702F36" w:rsidR="005D5FA8" w:rsidRDefault="005D5FA8" w:rsidP="005D5FA8">
      <w:pPr>
        <w:jc w:val="center"/>
        <w:rPr>
          <w:rFonts w:ascii="Times New Roman" w:eastAsia="Courier New" w:hAnsi="Times New Roman" w:cs="Times New Roman"/>
          <w:b/>
          <w:bCs/>
          <w:color w:val="000000"/>
          <w:sz w:val="24"/>
          <w:szCs w:val="24"/>
          <w:lang w:eastAsia="it-IT" w:bidi="it-IT"/>
        </w:rPr>
      </w:pPr>
      <w:r>
        <w:rPr>
          <w:rFonts w:ascii="Times New Roman" w:eastAsia="Courier New" w:hAnsi="Times New Roman" w:cs="Times New Roman"/>
          <w:b/>
          <w:bCs/>
          <w:color w:val="000000"/>
          <w:sz w:val="24"/>
          <w:szCs w:val="24"/>
          <w:lang w:eastAsia="it-IT" w:bidi="it-IT"/>
        </w:rPr>
        <w:t>COMUNE DI GUALDO (MC)</w:t>
      </w:r>
      <w:bookmarkStart w:id="0" w:name="_GoBack"/>
      <w:bookmarkEnd w:id="0"/>
    </w:p>
    <w:p w14:paraId="70237C9B" w14:textId="77777777" w:rsidR="005D5FA8" w:rsidRDefault="005D5FA8" w:rsidP="0062086D">
      <w:pPr>
        <w:jc w:val="both"/>
        <w:rPr>
          <w:rFonts w:ascii="Times New Roman" w:eastAsia="Courier New" w:hAnsi="Times New Roman" w:cs="Times New Roman"/>
          <w:b/>
          <w:bCs/>
          <w:color w:val="000000"/>
          <w:sz w:val="24"/>
          <w:szCs w:val="24"/>
          <w:lang w:eastAsia="it-IT" w:bidi="it-IT"/>
        </w:rPr>
      </w:pPr>
    </w:p>
    <w:p w14:paraId="13C15561" w14:textId="46588953" w:rsidR="00D64AC7" w:rsidRDefault="00D64AC7" w:rsidP="0062086D">
      <w:pPr>
        <w:jc w:val="both"/>
        <w:rPr>
          <w:rFonts w:ascii="Times New Roman" w:eastAsia="Courier New" w:hAnsi="Times New Roman" w:cs="Times New Roman"/>
          <w:b/>
          <w:bCs/>
          <w:color w:val="000000"/>
          <w:sz w:val="24"/>
          <w:szCs w:val="24"/>
          <w:lang w:eastAsia="it-IT" w:bidi="it-IT"/>
        </w:rPr>
      </w:pPr>
      <w:r w:rsidRPr="006B4B7F">
        <w:rPr>
          <w:rFonts w:ascii="Times New Roman" w:eastAsia="Courier New" w:hAnsi="Times New Roman" w:cs="Times New Roman"/>
          <w:b/>
          <w:bCs/>
          <w:color w:val="000000"/>
          <w:sz w:val="24"/>
          <w:szCs w:val="24"/>
          <w:lang w:eastAsia="it-IT" w:bidi="it-IT"/>
        </w:rPr>
        <w:t xml:space="preserve">REGOLAMENTO PER LA DISCIPLINA DEL CANONE DI CONCESSIONE PER L’OCCUPAZIONE DELLE AREE E DEGLI SPAZI APPARTENENTI AL DEMANIO O AL PATRIMONIO INDISPONIBILE, DESTINATI A MERCATI </w:t>
      </w:r>
      <w:r w:rsidR="0062086D">
        <w:rPr>
          <w:rFonts w:ascii="Times New Roman" w:eastAsia="Courier New" w:hAnsi="Times New Roman" w:cs="Times New Roman"/>
          <w:b/>
          <w:bCs/>
          <w:color w:val="000000"/>
          <w:sz w:val="24"/>
          <w:szCs w:val="24"/>
          <w:lang w:eastAsia="it-IT" w:bidi="it-IT"/>
        </w:rPr>
        <w:t xml:space="preserve"> </w:t>
      </w:r>
      <w:r w:rsidRPr="006B4B7F">
        <w:rPr>
          <w:rFonts w:ascii="Times New Roman" w:eastAsia="Courier New" w:hAnsi="Times New Roman" w:cs="Times New Roman"/>
          <w:b/>
          <w:bCs/>
          <w:color w:val="000000"/>
          <w:sz w:val="24"/>
          <w:szCs w:val="24"/>
          <w:lang w:eastAsia="it-IT" w:bidi="it-IT"/>
        </w:rPr>
        <w:t xml:space="preserve">REALIZZATI </w:t>
      </w:r>
      <w:r w:rsidR="0062086D">
        <w:rPr>
          <w:rFonts w:ascii="Times New Roman" w:eastAsia="Courier New" w:hAnsi="Times New Roman" w:cs="Times New Roman"/>
          <w:b/>
          <w:bCs/>
          <w:color w:val="000000"/>
          <w:sz w:val="24"/>
          <w:szCs w:val="24"/>
          <w:lang w:eastAsia="it-IT" w:bidi="it-IT"/>
        </w:rPr>
        <w:t xml:space="preserve"> </w:t>
      </w:r>
      <w:r w:rsidRPr="006B4B7F">
        <w:rPr>
          <w:rFonts w:ascii="Times New Roman" w:eastAsia="Courier New" w:hAnsi="Times New Roman" w:cs="Times New Roman"/>
          <w:b/>
          <w:bCs/>
          <w:color w:val="000000"/>
          <w:sz w:val="24"/>
          <w:szCs w:val="24"/>
          <w:lang w:eastAsia="it-IT" w:bidi="it-IT"/>
        </w:rPr>
        <w:t>ANCHE IN STRUTTURE ATTREZZATE</w:t>
      </w:r>
    </w:p>
    <w:p w14:paraId="406CAE4D" w14:textId="77777777" w:rsidR="0017394E" w:rsidRPr="006B4B7F" w:rsidRDefault="0017394E" w:rsidP="00D64AC7">
      <w:pPr>
        <w:jc w:val="center"/>
        <w:rPr>
          <w:rFonts w:ascii="Times New Roman" w:eastAsia="Courier New" w:hAnsi="Times New Roman" w:cs="Times New Roman"/>
          <w:b/>
          <w:bCs/>
          <w:color w:val="000000"/>
          <w:sz w:val="24"/>
          <w:szCs w:val="24"/>
          <w:lang w:eastAsia="it-IT" w:bidi="it-IT"/>
        </w:rPr>
      </w:pPr>
    </w:p>
    <w:p w14:paraId="44AC340B" w14:textId="77777777" w:rsidR="00F64D3F" w:rsidRDefault="00F64D3F" w:rsidP="00F64D3F">
      <w:pPr>
        <w:pStyle w:val="Titolo21"/>
        <w:keepNext/>
        <w:keepLines/>
        <w:shd w:val="clear" w:color="auto" w:fill="auto"/>
        <w:spacing w:before="0" w:after="240" w:line="24" w:lineRule="atLeast"/>
        <w:ind w:left="941" w:right="26" w:hanging="941"/>
        <w:rPr>
          <w:rStyle w:val="Titolo20"/>
          <w:b/>
          <w:bCs/>
        </w:rPr>
      </w:pPr>
      <w:bookmarkStart w:id="1" w:name="_Toc56411522"/>
      <w:r>
        <w:t>Art. 1 - Oggetto del canone</w:t>
      </w:r>
      <w:bookmarkEnd w:id="1"/>
    </w:p>
    <w:p w14:paraId="1D555E4B" w14:textId="7EC0A920" w:rsidR="00F64D3F" w:rsidRDefault="00F64D3F" w:rsidP="0087374C">
      <w:pPr>
        <w:pStyle w:val="Nessunaspaziatura"/>
        <w:numPr>
          <w:ilvl w:val="0"/>
          <w:numId w:val="29"/>
        </w:numPr>
        <w:spacing w:after="120" w:line="24" w:lineRule="atLeast"/>
        <w:ind w:left="0" w:firstLine="0"/>
        <w:jc w:val="both"/>
        <w:rPr>
          <w:rFonts w:ascii="Times New Roman" w:hAnsi="Times New Roman" w:cs="Times New Roman"/>
        </w:rPr>
      </w:pPr>
      <w:r>
        <w:rPr>
          <w:rFonts w:ascii="Times New Roman" w:hAnsi="Times New Roman" w:cs="Times New Roman"/>
        </w:rPr>
        <w:t>A decorrere dal 1° gennaio 2021 è dovuto al Comune il canone di concessione per l’occupazione delle aree e degli spazi appartenenti al demanio o al patrimonio indisponibile, destinati a mercati realizzati anche in strutture attrezzate.</w:t>
      </w:r>
    </w:p>
    <w:p w14:paraId="32E451FD" w14:textId="3E35E9B0" w:rsidR="00F64D3F" w:rsidRPr="00B95BA2" w:rsidRDefault="00F64D3F" w:rsidP="0087374C">
      <w:pPr>
        <w:pStyle w:val="Nessunaspaziatura"/>
        <w:numPr>
          <w:ilvl w:val="0"/>
          <w:numId w:val="29"/>
        </w:numPr>
        <w:spacing w:after="120" w:line="24" w:lineRule="atLeast"/>
        <w:ind w:left="0" w:firstLine="0"/>
        <w:jc w:val="both"/>
        <w:rPr>
          <w:rFonts w:ascii="Times New Roman" w:hAnsi="Times New Roman" w:cs="Times New Roman"/>
        </w:rPr>
      </w:pPr>
      <w:r>
        <w:rPr>
          <w:rFonts w:ascii="Times New Roman" w:hAnsi="Times New Roman" w:cs="Times New Roman"/>
        </w:rPr>
        <w:t>Il canone è dovuto dal titolare dell’atto di concessione o, in mancanza, dall’occupante di fatto, anche abusivo, in proporzione alla superficie risultante dall’atto di concessione o, in mancanza, alla superficie effettivamente occupata.</w:t>
      </w:r>
    </w:p>
    <w:p w14:paraId="39F0E537" w14:textId="77777777" w:rsidR="00DF74A7" w:rsidRDefault="00DF74A7" w:rsidP="00DF74A7">
      <w:pPr>
        <w:pStyle w:val="Corpodeltesto23"/>
        <w:shd w:val="clear" w:color="auto" w:fill="auto"/>
        <w:tabs>
          <w:tab w:val="left" w:pos="1265"/>
        </w:tabs>
        <w:spacing w:before="0" w:after="120" w:line="240" w:lineRule="auto"/>
        <w:ind w:left="903" w:firstLine="0"/>
        <w:rPr>
          <w:color w:val="auto"/>
        </w:rPr>
      </w:pPr>
    </w:p>
    <w:p w14:paraId="433878C8" w14:textId="286CD9A0" w:rsidR="00DF74A7" w:rsidRPr="00DF74A7" w:rsidRDefault="00DF74A7" w:rsidP="00DF74A7">
      <w:pPr>
        <w:pStyle w:val="Titolo21"/>
        <w:keepNext/>
        <w:keepLines/>
        <w:shd w:val="clear" w:color="auto" w:fill="auto"/>
        <w:spacing w:before="0" w:after="240" w:line="24" w:lineRule="atLeast"/>
        <w:ind w:left="941" w:hanging="941"/>
      </w:pPr>
      <w:r w:rsidRPr="00DF74A7">
        <w:t xml:space="preserve">Art. </w:t>
      </w:r>
      <w:r w:rsidR="00666097">
        <w:t>2</w:t>
      </w:r>
      <w:r w:rsidRPr="00DF74A7">
        <w:t xml:space="preserve"> – Funzionario Responsabile</w:t>
      </w:r>
    </w:p>
    <w:p w14:paraId="2F7B20EE" w14:textId="6A06BD2B" w:rsidR="00BE7387"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F74A7" w:rsidRPr="00DF74A7">
        <w:rPr>
          <w:rFonts w:ascii="Times New Roman" w:hAnsi="Times New Roman" w:cs="Times New Roman"/>
        </w:rPr>
        <w:t xml:space="preserve">Al Funzionario Responsabile sono attribuite le funzioni ed i poteri per l’esercizio di ogni attività organizzativa e gestionale relative alla riscossione e rimborso del canone. Tali funzioni possono essere attribuite al Responsabile del Servizio Tributi. </w:t>
      </w:r>
    </w:p>
    <w:p w14:paraId="36F9FE67" w14:textId="1F941787" w:rsidR="0037121E"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F74A7" w:rsidRPr="00DF74A7">
        <w:rPr>
          <w:rFonts w:ascii="Times New Roman" w:hAnsi="Times New Roman" w:cs="Times New Roman"/>
        </w:rPr>
        <w:t xml:space="preserve">In caso di affidamento della gestione del canone </w:t>
      </w:r>
      <w:r w:rsidR="00BE7387">
        <w:rPr>
          <w:rFonts w:ascii="Times New Roman" w:hAnsi="Times New Roman" w:cs="Times New Roman"/>
        </w:rPr>
        <w:t>in oggetto</w:t>
      </w:r>
      <w:r w:rsidR="00DF74A7" w:rsidRPr="00DF74A7">
        <w:rPr>
          <w:rFonts w:ascii="Times New Roman" w:hAnsi="Times New Roman" w:cs="Times New Roman"/>
        </w:rPr>
        <w:t xml:space="preserve"> a terzi, responsabile della gestione medesima è l’affidatario.</w:t>
      </w:r>
    </w:p>
    <w:p w14:paraId="5406FAB8" w14:textId="77777777" w:rsidR="00483FF1" w:rsidRDefault="00483FF1" w:rsidP="00483FF1">
      <w:pPr>
        <w:pStyle w:val="Nessunaspaziatura"/>
        <w:spacing w:after="120" w:line="24" w:lineRule="atLeast"/>
        <w:jc w:val="both"/>
        <w:rPr>
          <w:rFonts w:ascii="Times New Roman" w:hAnsi="Times New Roman" w:cs="Times New Roman"/>
        </w:rPr>
      </w:pPr>
    </w:p>
    <w:p w14:paraId="2E2C7427" w14:textId="6E6AAA97" w:rsidR="00045B8E" w:rsidRPr="00045B8E" w:rsidRDefault="00045B8E" w:rsidP="00045B8E">
      <w:pPr>
        <w:pStyle w:val="Nessunaspaziatura"/>
        <w:spacing w:after="120" w:line="24" w:lineRule="atLeast"/>
        <w:jc w:val="both"/>
        <w:rPr>
          <w:rFonts w:ascii="Times New Roman" w:eastAsia="Times New Roman" w:hAnsi="Times New Roman" w:cs="Times New Roman"/>
          <w:b/>
          <w:bCs/>
        </w:rPr>
      </w:pPr>
      <w:r w:rsidRPr="00045B8E">
        <w:rPr>
          <w:rFonts w:ascii="Times New Roman" w:eastAsia="Times New Roman" w:hAnsi="Times New Roman" w:cs="Times New Roman"/>
          <w:b/>
          <w:bCs/>
        </w:rPr>
        <w:t xml:space="preserve">Art. </w:t>
      </w:r>
      <w:r w:rsidR="00666097">
        <w:rPr>
          <w:rFonts w:ascii="Times New Roman" w:eastAsia="Times New Roman" w:hAnsi="Times New Roman" w:cs="Times New Roman"/>
          <w:b/>
          <w:bCs/>
        </w:rPr>
        <w:t>3</w:t>
      </w:r>
      <w:r w:rsidRPr="00045B8E">
        <w:rPr>
          <w:rFonts w:ascii="Times New Roman" w:eastAsia="Times New Roman" w:hAnsi="Times New Roman" w:cs="Times New Roman"/>
          <w:b/>
          <w:bCs/>
        </w:rPr>
        <w:t xml:space="preserve"> – Criteri per la determinazione della tariffa</w:t>
      </w:r>
    </w:p>
    <w:p w14:paraId="6E9B0DC5" w14:textId="0323100F" w:rsidR="00483FF1"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045B8E" w:rsidRPr="00045B8E">
        <w:rPr>
          <w:rFonts w:ascii="Times New Roman" w:hAnsi="Times New Roman" w:cs="Times New Roman"/>
        </w:rPr>
        <w:t xml:space="preserve">La tariffa standard annua e la tariffa standard giornaliera in base alla quale si applica il canone sono quelle indicate nell’articolo 1, commi 841 e 842 della legge n. 190 del 2019. </w:t>
      </w:r>
    </w:p>
    <w:p w14:paraId="7A105FB2" w14:textId="607BA2D7" w:rsidR="00483FF1"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045B8E" w:rsidRPr="00045B8E">
        <w:rPr>
          <w:rFonts w:ascii="Times New Roman" w:hAnsi="Times New Roman" w:cs="Times New Roman"/>
        </w:rPr>
        <w:t>La graduazione della tariffa standard è effettuata sulla scorta degli elementi di seguito indicati</w:t>
      </w:r>
      <w:r>
        <w:rPr>
          <w:rFonts w:ascii="Times New Roman" w:hAnsi="Times New Roman" w:cs="Times New Roman"/>
        </w:rPr>
        <w:t>:</w:t>
      </w:r>
      <w:r w:rsidR="00045B8E" w:rsidRPr="00045B8E">
        <w:rPr>
          <w:rFonts w:ascii="Times New Roman" w:hAnsi="Times New Roman" w:cs="Times New Roman"/>
        </w:rPr>
        <w:t xml:space="preserve"> </w:t>
      </w:r>
    </w:p>
    <w:p w14:paraId="1326797A" w14:textId="77777777" w:rsidR="00483FF1" w:rsidRDefault="00045B8E" w:rsidP="00483FF1">
      <w:pPr>
        <w:pStyle w:val="Nessunaspaziatura"/>
        <w:spacing w:after="120" w:line="24" w:lineRule="atLeast"/>
        <w:ind w:firstLine="708"/>
        <w:jc w:val="both"/>
        <w:rPr>
          <w:rFonts w:ascii="Times New Roman" w:hAnsi="Times New Roman" w:cs="Times New Roman"/>
        </w:rPr>
      </w:pPr>
      <w:r w:rsidRPr="00045B8E">
        <w:rPr>
          <w:rFonts w:ascii="Times New Roman" w:hAnsi="Times New Roman" w:cs="Times New Roman"/>
        </w:rPr>
        <w:t xml:space="preserve">a) entità dell’occupazione espressa in metri quadrati; </w:t>
      </w:r>
    </w:p>
    <w:p w14:paraId="44F98223" w14:textId="77777777" w:rsidR="00483FF1" w:rsidRDefault="00045B8E" w:rsidP="00483FF1">
      <w:pPr>
        <w:pStyle w:val="Nessunaspaziatura"/>
        <w:spacing w:after="120" w:line="24" w:lineRule="atLeast"/>
        <w:ind w:firstLine="708"/>
        <w:jc w:val="both"/>
        <w:rPr>
          <w:rFonts w:ascii="Times New Roman" w:hAnsi="Times New Roman" w:cs="Times New Roman"/>
        </w:rPr>
      </w:pPr>
      <w:r w:rsidRPr="00045B8E">
        <w:rPr>
          <w:rFonts w:ascii="Times New Roman" w:hAnsi="Times New Roman" w:cs="Times New Roman"/>
        </w:rPr>
        <w:t xml:space="preserve">b) durata dell’occupazione; </w:t>
      </w:r>
    </w:p>
    <w:p w14:paraId="7AA48913" w14:textId="07D78BD2" w:rsidR="00483FF1" w:rsidRDefault="00045B8E" w:rsidP="00483FF1">
      <w:pPr>
        <w:pStyle w:val="Nessunaspaziatura"/>
        <w:spacing w:after="120" w:line="24" w:lineRule="atLeast"/>
        <w:ind w:firstLine="708"/>
        <w:jc w:val="both"/>
        <w:rPr>
          <w:rFonts w:ascii="Times New Roman" w:hAnsi="Times New Roman" w:cs="Times New Roman"/>
        </w:rPr>
      </w:pPr>
      <w:r w:rsidRPr="00045B8E">
        <w:rPr>
          <w:rFonts w:ascii="Times New Roman" w:hAnsi="Times New Roman" w:cs="Times New Roman"/>
        </w:rPr>
        <w:t>c)</w:t>
      </w:r>
      <w:r w:rsidR="00666097">
        <w:rPr>
          <w:rFonts w:ascii="Times New Roman" w:hAnsi="Times New Roman" w:cs="Times New Roman"/>
        </w:rPr>
        <w:t xml:space="preserve"> </w:t>
      </w:r>
      <w:r w:rsidRPr="00045B8E">
        <w:rPr>
          <w:rFonts w:ascii="Times New Roman" w:hAnsi="Times New Roman" w:cs="Times New Roman"/>
        </w:rPr>
        <w:t xml:space="preserve">valore economico dell’area in relazione al sacrificio imposto alla collettività per la sottrazione all’uso pubblico ed ai costi sostenuti dal Comune per la salvaguardia dell’area stessa; </w:t>
      </w:r>
    </w:p>
    <w:p w14:paraId="4457AF40" w14:textId="77777777" w:rsidR="00483FF1" w:rsidRDefault="00045B8E" w:rsidP="00483FF1">
      <w:pPr>
        <w:pStyle w:val="Nessunaspaziatura"/>
        <w:spacing w:after="120" w:line="24" w:lineRule="atLeast"/>
        <w:ind w:firstLine="708"/>
        <w:jc w:val="both"/>
        <w:rPr>
          <w:rFonts w:ascii="Times New Roman" w:hAnsi="Times New Roman" w:cs="Times New Roman"/>
        </w:rPr>
      </w:pPr>
      <w:r w:rsidRPr="00045B8E">
        <w:rPr>
          <w:rFonts w:ascii="Times New Roman" w:hAnsi="Times New Roman" w:cs="Times New Roman"/>
        </w:rPr>
        <w:t xml:space="preserve">d) valore economico dell’area in relazione all’attività svolta dal titolare della concessione o autorizzazione ed alle modalità di occupazione. </w:t>
      </w:r>
    </w:p>
    <w:p w14:paraId="646ECF50" w14:textId="10B12C45" w:rsidR="00483FF1"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045B8E" w:rsidRPr="00045B8E">
        <w:rPr>
          <w:rFonts w:ascii="Times New Roman" w:hAnsi="Times New Roman" w:cs="Times New Roman"/>
        </w:rPr>
        <w:t xml:space="preserve">I coefficienti riferiti al sacrificio imposto alla collettività, di cui </w:t>
      </w:r>
      <w:r w:rsidR="00666097">
        <w:rPr>
          <w:rFonts w:ascii="Times New Roman" w:hAnsi="Times New Roman" w:cs="Times New Roman"/>
        </w:rPr>
        <w:t>alle lettere c) e d)</w:t>
      </w:r>
      <w:r w:rsidR="00045B8E" w:rsidRPr="00045B8E">
        <w:rPr>
          <w:rFonts w:ascii="Times New Roman" w:hAnsi="Times New Roman" w:cs="Times New Roman"/>
        </w:rPr>
        <w:t xml:space="preserve"> e le tariffe relative ad ogni singola tipologia di occupazione sono approvati dalla Giunta Comunale entro la data fissata da norme statali per la deliberazione del bilancio di previsione; in caso di mancata approvazione entro il suddetto termine le tariffe si intendono prorogate di anno in anno. </w:t>
      </w:r>
    </w:p>
    <w:p w14:paraId="037884B9" w14:textId="35BBDE31" w:rsidR="00483FF1" w:rsidRDefault="00483FF1" w:rsidP="00483FF1">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045B8E" w:rsidRPr="00045B8E">
        <w:rPr>
          <w:rFonts w:ascii="Times New Roman" w:hAnsi="Times New Roman" w:cs="Times New Roman"/>
        </w:rPr>
        <w:t xml:space="preserve">L’applicazione dei coefficienti di correzione non può determinare aumenti superiori al 25% della tariffa base. </w:t>
      </w:r>
    </w:p>
    <w:p w14:paraId="5A03384C" w14:textId="33DBDFA1" w:rsidR="00D756D2" w:rsidRDefault="00483FF1" w:rsidP="00483FF1">
      <w:pPr>
        <w:pStyle w:val="Nessunaspaziatura"/>
        <w:spacing w:after="120" w:line="24" w:lineRule="atLeast"/>
        <w:jc w:val="both"/>
      </w:pPr>
      <w:r>
        <w:rPr>
          <w:rFonts w:ascii="Times New Roman" w:hAnsi="Times New Roman" w:cs="Times New Roman"/>
        </w:rPr>
        <w:t xml:space="preserve">5. </w:t>
      </w:r>
      <w:r w:rsidR="00045B8E" w:rsidRPr="00045B8E">
        <w:rPr>
          <w:rFonts w:ascii="Times New Roman" w:hAnsi="Times New Roman" w:cs="Times New Roman"/>
        </w:rPr>
        <w:t>Il canone è commisurato all’occupazione espressa in metri quadrati, con arrotondamento delle frazioni al metro quadrato superiore.</w:t>
      </w:r>
      <w:r w:rsidR="00045B8E">
        <w:t xml:space="preserve"> </w:t>
      </w:r>
    </w:p>
    <w:p w14:paraId="25DE232C" w14:textId="77777777" w:rsidR="00483FF1" w:rsidRDefault="00483FF1" w:rsidP="00483FF1">
      <w:pPr>
        <w:pStyle w:val="Nessunaspaziatura"/>
        <w:spacing w:after="120" w:line="24" w:lineRule="atLeast"/>
        <w:ind w:firstLine="708"/>
        <w:jc w:val="both"/>
        <w:rPr>
          <w:rFonts w:ascii="Times New Roman" w:hAnsi="Times New Roman" w:cs="Times New Roman"/>
          <w:b/>
          <w:sz w:val="28"/>
          <w:szCs w:val="28"/>
        </w:rPr>
      </w:pPr>
    </w:p>
    <w:p w14:paraId="24679D69" w14:textId="77777777" w:rsidR="0017394E" w:rsidRDefault="0017394E" w:rsidP="00D756D2">
      <w:pPr>
        <w:pStyle w:val="Nessunaspaziatura"/>
        <w:spacing w:after="120" w:line="24" w:lineRule="atLeast"/>
        <w:jc w:val="both"/>
        <w:rPr>
          <w:rFonts w:ascii="Times New Roman" w:eastAsia="Times New Roman" w:hAnsi="Times New Roman" w:cs="Times New Roman"/>
          <w:b/>
          <w:bCs/>
        </w:rPr>
      </w:pPr>
    </w:p>
    <w:p w14:paraId="20A3510D" w14:textId="7E465DB5" w:rsidR="00946BA8" w:rsidRPr="00946BA8" w:rsidRDefault="00946BA8" w:rsidP="00D756D2">
      <w:pPr>
        <w:pStyle w:val="Nessunaspaziatura"/>
        <w:spacing w:after="120" w:line="24" w:lineRule="atLeast"/>
        <w:jc w:val="both"/>
        <w:rPr>
          <w:rFonts w:ascii="Times New Roman" w:eastAsia="Times New Roman" w:hAnsi="Times New Roman" w:cs="Times New Roman"/>
          <w:b/>
          <w:bCs/>
        </w:rPr>
      </w:pPr>
      <w:r>
        <w:rPr>
          <w:rFonts w:ascii="Times New Roman" w:eastAsia="Times New Roman" w:hAnsi="Times New Roman" w:cs="Times New Roman"/>
          <w:b/>
          <w:bCs/>
        </w:rPr>
        <w:t xml:space="preserve">Art. </w:t>
      </w:r>
      <w:r w:rsidR="00C32D0C">
        <w:rPr>
          <w:rFonts w:ascii="Times New Roman" w:eastAsia="Times New Roman" w:hAnsi="Times New Roman" w:cs="Times New Roman"/>
          <w:b/>
          <w:bCs/>
        </w:rPr>
        <w:t>4</w:t>
      </w:r>
      <w:r>
        <w:rPr>
          <w:rFonts w:ascii="Times New Roman" w:eastAsia="Times New Roman" w:hAnsi="Times New Roman" w:cs="Times New Roman"/>
          <w:b/>
          <w:bCs/>
        </w:rPr>
        <w:t xml:space="preserve"> - </w:t>
      </w:r>
      <w:r w:rsidRPr="00946BA8">
        <w:rPr>
          <w:rFonts w:ascii="Times New Roman" w:eastAsia="Times New Roman" w:hAnsi="Times New Roman" w:cs="Times New Roman"/>
          <w:b/>
          <w:bCs/>
        </w:rPr>
        <w:t>Soggetto Passivo</w:t>
      </w:r>
    </w:p>
    <w:p w14:paraId="23737FDB" w14:textId="70CBBA73" w:rsidR="00BE7387" w:rsidRDefault="00BE7387" w:rsidP="00D756D2">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946BA8" w:rsidRPr="00946BA8">
        <w:rPr>
          <w:rFonts w:ascii="Times New Roman" w:hAnsi="Times New Roman" w:cs="Times New Roman"/>
        </w:rPr>
        <w:t xml:space="preserve">Il canone è dovuto dal titolare della concessione o autorizzazione o, in mancanza di questo, dall’occupante di fatto. </w:t>
      </w:r>
    </w:p>
    <w:p w14:paraId="53991E1D" w14:textId="5BB75638" w:rsidR="00946BA8" w:rsidRDefault="00946BA8" w:rsidP="00D756D2">
      <w:pPr>
        <w:pStyle w:val="Nessunaspaziatura"/>
        <w:spacing w:after="120" w:line="24" w:lineRule="atLeast"/>
        <w:jc w:val="both"/>
        <w:rPr>
          <w:rFonts w:ascii="Times New Roman" w:hAnsi="Times New Roman" w:cs="Times New Roman"/>
        </w:rPr>
      </w:pPr>
      <w:r w:rsidRPr="00946BA8">
        <w:rPr>
          <w:rFonts w:ascii="Times New Roman" w:hAnsi="Times New Roman" w:cs="Times New Roman"/>
        </w:rPr>
        <w:t>2. Nel caso di una pluralità di occupanti di fatto, gli stessi sono tenuti in solido al pagamento del canone.</w:t>
      </w:r>
    </w:p>
    <w:p w14:paraId="6AE2D374" w14:textId="77777777" w:rsidR="00F23455" w:rsidRPr="00946BA8" w:rsidRDefault="00F23455" w:rsidP="00D756D2">
      <w:pPr>
        <w:pStyle w:val="Nessunaspaziatura"/>
        <w:spacing w:after="120" w:line="24" w:lineRule="atLeast"/>
        <w:jc w:val="both"/>
        <w:rPr>
          <w:rFonts w:ascii="Times New Roman" w:hAnsi="Times New Roman" w:cs="Times New Roman"/>
        </w:rPr>
      </w:pPr>
    </w:p>
    <w:p w14:paraId="489398F8" w14:textId="678BF93B" w:rsidR="00D756D2" w:rsidRDefault="00D756D2" w:rsidP="00D756D2">
      <w:pPr>
        <w:pStyle w:val="Titolo21"/>
        <w:keepNext/>
        <w:keepLines/>
        <w:shd w:val="clear" w:color="auto" w:fill="auto"/>
        <w:spacing w:before="0" w:after="240" w:line="24" w:lineRule="atLeast"/>
        <w:ind w:left="941" w:hanging="941"/>
      </w:pPr>
      <w:r>
        <w:t>A</w:t>
      </w:r>
      <w:bookmarkStart w:id="2" w:name="_Toc56411527"/>
      <w:r>
        <w:t xml:space="preserve">rt. </w:t>
      </w:r>
      <w:r w:rsidR="00C32D0C">
        <w:t>5</w:t>
      </w:r>
      <w:r>
        <w:t xml:space="preserve"> - Versamento del canone</w:t>
      </w:r>
      <w:bookmarkEnd w:id="2"/>
    </w:p>
    <w:p w14:paraId="6160485F" w14:textId="0607868C" w:rsidR="00D756D2" w:rsidRPr="00944887"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sidRPr="00944887">
        <w:rPr>
          <w:rFonts w:ascii="Times New Roman" w:hAnsi="Times New Roman" w:cs="Times New Roman"/>
        </w:rPr>
        <w:t xml:space="preserve">Il canone per il periodo di occupazione dell’anno di riferimento dovuto dal titolare di concessione con posteggio fisso deve essere corrisposto in un’unica soluzione. Qualora l’importo dovuto sia superiore a </w:t>
      </w:r>
      <w:r w:rsidR="00BE7387">
        <w:rPr>
          <w:rFonts w:ascii="Times New Roman" w:hAnsi="Times New Roman" w:cs="Times New Roman"/>
        </w:rPr>
        <w:t xml:space="preserve">€ </w:t>
      </w:r>
      <w:r w:rsidR="00D756D2" w:rsidRPr="00944887">
        <w:rPr>
          <w:rFonts w:ascii="Times New Roman" w:hAnsi="Times New Roman" w:cs="Times New Roman"/>
        </w:rPr>
        <w:t>250,00, è consentito il versamento in rate trimestrali di pari importo scadenti il 31/01, il 30/04, il 31/07 e il 31/10.</w:t>
      </w:r>
    </w:p>
    <w:p w14:paraId="45C53C07" w14:textId="267F1A39" w:rsidR="00D756D2"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sidRPr="00944887">
        <w:rPr>
          <w:rFonts w:ascii="Times New Roman" w:hAnsi="Times New Roman" w:cs="Times New Roman"/>
        </w:rPr>
        <w:t>Il versamento relativo alla prima annualità deve essere eseguito al momento</w:t>
      </w:r>
      <w:r w:rsidR="00D756D2">
        <w:rPr>
          <w:rFonts w:ascii="Times New Roman" w:hAnsi="Times New Roman" w:cs="Times New Roman"/>
        </w:rPr>
        <w:t xml:space="preserve"> del rilascio/consegna della concessione/autorizzazione.</w:t>
      </w:r>
    </w:p>
    <w:p w14:paraId="3A9CB860" w14:textId="00285630" w:rsidR="00D756D2"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Per le occupazioni di mercato annuale aventi inizio nel corso dell’anno, esclusivamente per il primo anno di applicazione, l’importo del canone viene determinato in base all’effettivo utilizzo diviso in dodicesimi considerando per intero le frazioni di mese superiori a 15 giorni.</w:t>
      </w:r>
    </w:p>
    <w:p w14:paraId="3D4ECB56" w14:textId="58D861AF" w:rsidR="005B023E"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D756D2">
        <w:rPr>
          <w:rFonts w:ascii="Times New Roman" w:hAnsi="Times New Roman" w:cs="Times New Roman"/>
        </w:rPr>
        <w:t>Per le annualità successive a quella del rilascio della concessione/autorizzazione il versamento del canone va effettuato entro il 31 gennaio di ogni anno, ovvero entro le scadenze delle rate di cui al comma 1</w:t>
      </w:r>
      <w:r w:rsidR="005B023E">
        <w:rPr>
          <w:rFonts w:ascii="Times New Roman" w:hAnsi="Times New Roman" w:cs="Times New Roman"/>
        </w:rPr>
        <w:t>;</w:t>
      </w:r>
    </w:p>
    <w:p w14:paraId="295A20EE" w14:textId="515F875A" w:rsidR="00D756D2"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5. </w:t>
      </w:r>
      <w:r w:rsidR="005B023E">
        <w:rPr>
          <w:rFonts w:ascii="Times New Roman" w:hAnsi="Times New Roman" w:cs="Times New Roman"/>
        </w:rPr>
        <w:t>Per</w:t>
      </w:r>
      <w:r w:rsidR="00D756D2">
        <w:rPr>
          <w:rFonts w:ascii="Times New Roman" w:hAnsi="Times New Roman" w:cs="Times New Roman"/>
        </w:rPr>
        <w:t xml:space="preserve"> l’annualità 2021 il versamento del canone va effettuato al 31 Luglio</w:t>
      </w:r>
      <w:r w:rsidR="005B023E">
        <w:rPr>
          <w:rFonts w:ascii="Times New Roman" w:hAnsi="Times New Roman" w:cs="Times New Roman"/>
        </w:rPr>
        <w:t>;</w:t>
      </w:r>
    </w:p>
    <w:p w14:paraId="4F63310B" w14:textId="7212AC0E" w:rsidR="0031659E" w:rsidRPr="0031659E"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6. </w:t>
      </w:r>
      <w:r w:rsidR="00D756D2" w:rsidRPr="0031659E">
        <w:rPr>
          <w:rFonts w:ascii="Times New Roman" w:hAnsi="Times New Roman" w:cs="Times New Roman"/>
        </w:rPr>
        <w:t xml:space="preserve">Il versamento del canone va effettuato con arrotondamento all’Euro per difetto se la frazione decimale è inferiore a cinquanta centesimi di Euro e per eccesso se la frazione decimale è uguale o superiore a cinquanta centesimi di Euro, </w:t>
      </w:r>
      <w:r w:rsidR="0031659E" w:rsidRPr="0031659E">
        <w:rPr>
          <w:rFonts w:ascii="Times New Roman" w:hAnsi="Times New Roman" w:cs="Times New Roman"/>
        </w:rPr>
        <w:t>utilizzando la piattaforma di cui all’articolo 5 del decreto legislativo n. 82 del 2005, o, in caso di impossibilità di utilizzo della suddetta piattaforma, secondo le modalità stabilite dall’articolo 2-bis del decreto legge n. 193 del 2016</w:t>
      </w:r>
      <w:r w:rsidR="0031659E">
        <w:rPr>
          <w:rFonts w:ascii="Times New Roman" w:hAnsi="Times New Roman" w:cs="Times New Roman"/>
        </w:rPr>
        <w:t>.</w:t>
      </w:r>
    </w:p>
    <w:p w14:paraId="0D3857BD" w14:textId="3449E790" w:rsidR="00D756D2" w:rsidRPr="0031659E" w:rsidRDefault="00ED7D36" w:rsidP="00ED7D3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7. </w:t>
      </w:r>
      <w:r w:rsidR="00D756D2" w:rsidRPr="0031659E">
        <w:rPr>
          <w:rFonts w:ascii="Times New Roman" w:hAnsi="Times New Roman" w:cs="Times New Roman"/>
        </w:rPr>
        <w:t xml:space="preserve">Per le occupazioni effettuate dagli operatori </w:t>
      </w:r>
      <w:proofErr w:type="spellStart"/>
      <w:r w:rsidR="00D756D2" w:rsidRPr="00ED7D36">
        <w:rPr>
          <w:rFonts w:ascii="Times New Roman" w:hAnsi="Times New Roman" w:cs="Times New Roman"/>
          <w:i/>
          <w:iCs/>
        </w:rPr>
        <w:t>spuntisti</w:t>
      </w:r>
      <w:proofErr w:type="spellEnd"/>
      <w:r w:rsidR="00D756D2" w:rsidRPr="0031659E">
        <w:rPr>
          <w:rFonts w:ascii="Times New Roman" w:hAnsi="Times New Roman" w:cs="Times New Roman"/>
        </w:rPr>
        <w:t xml:space="preserve">, il versamento del canone deve essere effettuato al momento dell’assegnazione del posteggio, attraverso le modalità previste dal precedente comma </w:t>
      </w:r>
      <w:r w:rsidR="0031659E" w:rsidRPr="0031659E">
        <w:rPr>
          <w:rFonts w:ascii="Times New Roman" w:hAnsi="Times New Roman" w:cs="Times New Roman"/>
        </w:rPr>
        <w:t>6</w:t>
      </w:r>
      <w:r w:rsidR="00D756D2" w:rsidRPr="0031659E">
        <w:rPr>
          <w:rFonts w:ascii="Times New Roman" w:hAnsi="Times New Roman" w:cs="Times New Roman"/>
        </w:rPr>
        <w:t>.</w:t>
      </w:r>
    </w:p>
    <w:p w14:paraId="458AAC3A" w14:textId="77777777" w:rsidR="00D756D2" w:rsidRDefault="00D756D2" w:rsidP="00D756D2">
      <w:pPr>
        <w:pStyle w:val="Nessunaspaziatura"/>
        <w:spacing w:after="120" w:line="24" w:lineRule="atLeast"/>
        <w:jc w:val="both"/>
        <w:rPr>
          <w:rFonts w:ascii="Times New Roman" w:hAnsi="Times New Roman" w:cs="Times New Roman"/>
          <w:b/>
          <w:highlight w:val="green"/>
        </w:rPr>
      </w:pPr>
    </w:p>
    <w:p w14:paraId="73FE113D" w14:textId="16E886DC" w:rsidR="00D756D2" w:rsidRDefault="00D756D2" w:rsidP="00D756D2">
      <w:pPr>
        <w:pStyle w:val="Titolo21"/>
        <w:keepNext/>
        <w:keepLines/>
        <w:shd w:val="clear" w:color="auto" w:fill="auto"/>
        <w:spacing w:before="0" w:after="240" w:line="24" w:lineRule="atLeast"/>
        <w:ind w:left="941" w:hanging="941"/>
      </w:pPr>
      <w:bookmarkStart w:id="3" w:name="_Toc56411528"/>
      <w:r>
        <w:t xml:space="preserve">Art. </w:t>
      </w:r>
      <w:r w:rsidR="00C32D0C">
        <w:t>6</w:t>
      </w:r>
      <w:r>
        <w:t xml:space="preserve"> - Subentro, cessazione, rinnovo e rinuncia</w:t>
      </w:r>
      <w:bookmarkEnd w:id="3"/>
    </w:p>
    <w:p w14:paraId="74E83C74" w14:textId="6FB72F8A"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Pr>
          <w:rFonts w:ascii="Times New Roman" w:hAnsi="Times New Roman" w:cs="Times New Roman"/>
        </w:rPr>
        <w:t>Il provvedimento di concessione o autorizzazione all’occupazione del suolo o dello spazio pubblico ha carattere individuale e, pertanto, non ne è ammessa la cessione o il trasferimento.</w:t>
      </w:r>
    </w:p>
    <w:p w14:paraId="0C64328B" w14:textId="2EC5A77D"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Pr>
          <w:rFonts w:ascii="Times New Roman" w:hAnsi="Times New Roman" w:cs="Times New Roman"/>
        </w:rPr>
        <w:t>Il subentro non determina interruzione della occupazione ai fini dell’assolvimento del canone stabilito per la stessa.</w:t>
      </w:r>
    </w:p>
    <w:p w14:paraId="7AF3B078" w14:textId="519DD372"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Il rinnovo della concessione o autorizzazione è subordinato al pagamento del canone</w:t>
      </w:r>
      <w:r w:rsidR="00A7186C">
        <w:rPr>
          <w:rFonts w:ascii="Times New Roman" w:hAnsi="Times New Roman" w:cs="Times New Roman"/>
        </w:rPr>
        <w:t>.</w:t>
      </w:r>
    </w:p>
    <w:p w14:paraId="71C5F1B6" w14:textId="12FEBCCE"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D756D2">
        <w:rPr>
          <w:rFonts w:ascii="Times New Roman" w:hAnsi="Times New Roman" w:cs="Times New Roman"/>
        </w:rPr>
        <w:t>Il concessionario o il soggetto autorizzato possono rinunciare all’occupazione con una comunicazione diretta all’amministrazione</w:t>
      </w:r>
      <w:r w:rsidR="0067457C">
        <w:rPr>
          <w:rFonts w:ascii="Times New Roman" w:hAnsi="Times New Roman" w:cs="Times New Roman"/>
        </w:rPr>
        <w:t>.</w:t>
      </w:r>
      <w:r w:rsidR="00D756D2">
        <w:rPr>
          <w:rFonts w:ascii="Times New Roman" w:hAnsi="Times New Roman" w:cs="Times New Roman"/>
        </w:rPr>
        <w:t xml:space="preserve"> Per le occupazioni del mercato giornalier</w:t>
      </w:r>
      <w:r w:rsidR="00ED7D36">
        <w:rPr>
          <w:rFonts w:ascii="Times New Roman" w:hAnsi="Times New Roman" w:cs="Times New Roman"/>
        </w:rPr>
        <w:t>e</w:t>
      </w:r>
      <w:r w:rsidR="00D756D2">
        <w:rPr>
          <w:rFonts w:ascii="Times New Roman" w:hAnsi="Times New Roman" w:cs="Times New Roman"/>
        </w:rPr>
        <w:t xml:space="preserve"> già iniziate, può essere richiesto il rimborso del canone corrisposto limitatamente al periodo di mancata occupazione; per le occupazioni di mercato annual</w:t>
      </w:r>
      <w:r w:rsidR="00ED7D36">
        <w:rPr>
          <w:rFonts w:ascii="Times New Roman" w:hAnsi="Times New Roman" w:cs="Times New Roman"/>
        </w:rPr>
        <w:t>i</w:t>
      </w:r>
      <w:r w:rsidR="00D756D2">
        <w:rPr>
          <w:rFonts w:ascii="Times New Roman" w:hAnsi="Times New Roman" w:cs="Times New Roman"/>
        </w:rPr>
        <w:t xml:space="preserve"> già iniziate il canone resta dovuto per l’intera annualità in cui si verifica la rinuncia o l’interruzione. La sola interruzione di fatto dell’occupazione </w:t>
      </w:r>
      <w:r w:rsidR="00D756D2">
        <w:rPr>
          <w:rFonts w:ascii="Times New Roman" w:hAnsi="Times New Roman" w:cs="Times New Roman"/>
        </w:rPr>
        <w:lastRenderedPageBreak/>
        <w:t xml:space="preserve">non comporta in nessun caso rinuncia alla concessione o autorizzazione, né la non </w:t>
      </w:r>
      <w:proofErr w:type="spellStart"/>
      <w:r w:rsidR="00D756D2">
        <w:rPr>
          <w:rFonts w:ascii="Times New Roman" w:hAnsi="Times New Roman" w:cs="Times New Roman"/>
        </w:rPr>
        <w:t>debenza</w:t>
      </w:r>
      <w:proofErr w:type="spellEnd"/>
      <w:r w:rsidR="00D756D2">
        <w:rPr>
          <w:rFonts w:ascii="Times New Roman" w:hAnsi="Times New Roman" w:cs="Times New Roman"/>
        </w:rPr>
        <w:t xml:space="preserve"> del canone.</w:t>
      </w:r>
    </w:p>
    <w:p w14:paraId="51D6D8B7" w14:textId="65BCB1D2"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5. </w:t>
      </w:r>
      <w:r w:rsidR="00D756D2">
        <w:rPr>
          <w:rFonts w:ascii="Times New Roman" w:hAnsi="Times New Roman" w:cs="Times New Roman"/>
        </w:rPr>
        <w:t>Il titolare della concessione può richiedere il rimborso del canone versato, limitatamente al periodo di mancata occupazione, nel caso in cui il mercato non si sia svolto per cause di forza maggiore o nel caso in cui il Comune, per cause non dipendenti dalla volontà del concessionario, abbia disposto la revoca della concessione,</w:t>
      </w:r>
    </w:p>
    <w:p w14:paraId="3A44B93A" w14:textId="5A14A9A3" w:rsidR="00D756D2" w:rsidRPr="004913EE"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6. </w:t>
      </w:r>
      <w:r w:rsidR="00D756D2" w:rsidRPr="009F5330">
        <w:rPr>
          <w:rFonts w:ascii="Times New Roman" w:hAnsi="Times New Roman" w:cs="Times New Roman"/>
        </w:rPr>
        <w:t>Nell’ipotesi in cui il titolare della concessione trasferisca l’attività</w:t>
      </w:r>
      <w:r w:rsidR="005258E3">
        <w:rPr>
          <w:rFonts w:ascii="Times New Roman" w:hAnsi="Times New Roman" w:cs="Times New Roman"/>
        </w:rPr>
        <w:t xml:space="preserve">, </w:t>
      </w:r>
      <w:r w:rsidR="00D756D2" w:rsidRPr="009F5330">
        <w:rPr>
          <w:rFonts w:ascii="Times New Roman" w:hAnsi="Times New Roman" w:cs="Times New Roman"/>
        </w:rPr>
        <w:t>il subentrante è solidalmente tenuto al pagamento del canone non ancora versato dal cedente. L’ufficio comunale competente può negare il subentro nella concessione o autorizzazione qualora gli obblighi relativi al canone per la stessa non siano stati interamente assolti.</w:t>
      </w:r>
    </w:p>
    <w:p w14:paraId="7982AA40" w14:textId="77777777" w:rsidR="00D756D2" w:rsidRPr="009F5330" w:rsidRDefault="00D756D2" w:rsidP="00D756D2">
      <w:pPr>
        <w:pStyle w:val="Nessunaspaziatura"/>
        <w:spacing w:after="120" w:line="24" w:lineRule="atLeast"/>
        <w:jc w:val="both"/>
        <w:rPr>
          <w:rFonts w:ascii="Times New Roman" w:hAnsi="Times New Roman" w:cs="Times New Roman"/>
          <w:b/>
        </w:rPr>
      </w:pPr>
    </w:p>
    <w:p w14:paraId="24CA64B2" w14:textId="668B4D95" w:rsidR="00D756D2" w:rsidRDefault="00D756D2" w:rsidP="00D756D2">
      <w:pPr>
        <w:pStyle w:val="Titolo21"/>
        <w:keepNext/>
        <w:keepLines/>
        <w:shd w:val="clear" w:color="auto" w:fill="auto"/>
        <w:spacing w:before="0" w:after="240" w:line="24" w:lineRule="atLeast"/>
        <w:ind w:left="941" w:hanging="941"/>
      </w:pPr>
      <w:bookmarkStart w:id="4" w:name="_Toc56411529"/>
      <w:r>
        <w:t xml:space="preserve">Art. </w:t>
      </w:r>
      <w:r w:rsidR="00C32D0C">
        <w:t>7</w:t>
      </w:r>
      <w:r>
        <w:t xml:space="preserve"> - Decadenza automatica per mancato pagamento del canone</w:t>
      </w:r>
      <w:bookmarkEnd w:id="4"/>
    </w:p>
    <w:p w14:paraId="0385B57E" w14:textId="1F3606A1"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Pr>
          <w:rFonts w:ascii="Times New Roman" w:hAnsi="Times New Roman" w:cs="Times New Roman"/>
        </w:rPr>
        <w:t>Il mancato pagamento del canone alle scadenze stabilite determina decadenza dalla concessione o autorizzazione.</w:t>
      </w:r>
    </w:p>
    <w:p w14:paraId="3B90586C" w14:textId="5F9E8639"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Pr>
          <w:rFonts w:ascii="Times New Roman" w:hAnsi="Times New Roman" w:cs="Times New Roman"/>
        </w:rPr>
        <w:t xml:space="preserve">Il </w:t>
      </w:r>
      <w:r w:rsidR="00ED7D36">
        <w:rPr>
          <w:rFonts w:ascii="Times New Roman" w:hAnsi="Times New Roman" w:cs="Times New Roman"/>
        </w:rPr>
        <w:t xml:space="preserve">Comune, o il </w:t>
      </w:r>
      <w:r w:rsidR="00D756D2">
        <w:rPr>
          <w:rFonts w:ascii="Times New Roman" w:hAnsi="Times New Roman" w:cs="Times New Roman"/>
        </w:rPr>
        <w:t>soggetto gestore del canone</w:t>
      </w:r>
      <w:r w:rsidR="00ED7D36">
        <w:rPr>
          <w:rFonts w:ascii="Times New Roman" w:hAnsi="Times New Roman" w:cs="Times New Roman"/>
        </w:rPr>
        <w:t>,</w:t>
      </w:r>
      <w:r w:rsidR="00D756D2">
        <w:rPr>
          <w:rFonts w:ascii="Times New Roman" w:hAnsi="Times New Roman" w:cs="Times New Roman"/>
        </w:rPr>
        <w:t xml:space="preserve"> comunica gli importi scaduti secondo le modalità di cui all’art. </w:t>
      </w:r>
      <w:r w:rsidR="00C32D0C">
        <w:rPr>
          <w:rFonts w:ascii="Times New Roman" w:hAnsi="Times New Roman" w:cs="Times New Roman"/>
        </w:rPr>
        <w:t>9</w:t>
      </w:r>
      <w:r w:rsidR="00980604" w:rsidRPr="00980604">
        <w:rPr>
          <w:rFonts w:ascii="Times New Roman" w:hAnsi="Times New Roman" w:cs="Times New Roman"/>
        </w:rPr>
        <w:t xml:space="preserve"> </w:t>
      </w:r>
      <w:r w:rsidR="00980604">
        <w:rPr>
          <w:rFonts w:ascii="Times New Roman" w:hAnsi="Times New Roman" w:cs="Times New Roman"/>
        </w:rPr>
        <w:t>al soggetto tenuto al pagamento</w:t>
      </w:r>
      <w:r w:rsidR="00D756D2">
        <w:rPr>
          <w:rFonts w:ascii="Times New Roman" w:hAnsi="Times New Roman" w:cs="Times New Roman"/>
        </w:rPr>
        <w:t>, avvisandolo che in difetto di pagamento sarà automaticamente decaduto dalla concessione o autorizzazione.</w:t>
      </w:r>
    </w:p>
    <w:p w14:paraId="2B9D032C" w14:textId="5AE3C8A5"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In caso di mancata regolarizzazione, l’occupazione deve cessare; ove ciò non avvenga si considera abusiva.</w:t>
      </w:r>
    </w:p>
    <w:p w14:paraId="418F83F4" w14:textId="6F9542D2"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D756D2">
        <w:rPr>
          <w:rFonts w:ascii="Times New Roman" w:hAnsi="Times New Roman" w:cs="Times New Roman"/>
        </w:rPr>
        <w:t>La decadenza non dà diritto alla restituzione del canone già pagato.</w:t>
      </w:r>
    </w:p>
    <w:p w14:paraId="39C600BB" w14:textId="77777777" w:rsidR="00D756D2" w:rsidRDefault="00D756D2" w:rsidP="00D756D2">
      <w:pPr>
        <w:pStyle w:val="Nessunaspaziatura"/>
        <w:spacing w:after="120" w:line="24" w:lineRule="atLeast"/>
        <w:jc w:val="both"/>
        <w:rPr>
          <w:rFonts w:ascii="Times New Roman" w:hAnsi="Times New Roman" w:cs="Times New Roman"/>
          <w:b/>
          <w:highlight w:val="green"/>
        </w:rPr>
      </w:pPr>
    </w:p>
    <w:p w14:paraId="7C16DEA5" w14:textId="01831FDE" w:rsidR="00D756D2" w:rsidRDefault="00D756D2" w:rsidP="00D756D2">
      <w:pPr>
        <w:pStyle w:val="Titolo21"/>
        <w:keepNext/>
        <w:keepLines/>
        <w:shd w:val="clear" w:color="auto" w:fill="auto"/>
        <w:spacing w:before="0" w:after="240" w:line="24" w:lineRule="atLeast"/>
        <w:ind w:left="941" w:hanging="941"/>
      </w:pPr>
      <w:bookmarkStart w:id="5" w:name="_Toc56411530"/>
      <w:r>
        <w:t xml:space="preserve">Art. </w:t>
      </w:r>
      <w:r w:rsidR="00C32D0C">
        <w:t>8</w:t>
      </w:r>
      <w:r>
        <w:t xml:space="preserve"> - Occupazioni abusive</w:t>
      </w:r>
      <w:bookmarkEnd w:id="5"/>
    </w:p>
    <w:p w14:paraId="1468628B" w14:textId="314D3D7B" w:rsidR="00D756D2" w:rsidRPr="004913EE"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sidRPr="004913EE">
        <w:rPr>
          <w:rFonts w:ascii="Times New Roman" w:hAnsi="Times New Roman" w:cs="Times New Roman"/>
        </w:rPr>
        <w:t>Le occupazioni prive della concessione o autorizzazione comunale, sono considerate abusive. Sono considerate altresì abusive le occupazioni che:</w:t>
      </w:r>
    </w:p>
    <w:p w14:paraId="0399390E" w14:textId="77777777" w:rsidR="00D756D2" w:rsidRPr="004913EE" w:rsidRDefault="00D756D2" w:rsidP="00471B33">
      <w:pPr>
        <w:pStyle w:val="Nessunaspaziatura"/>
        <w:numPr>
          <w:ilvl w:val="0"/>
          <w:numId w:val="25"/>
        </w:numPr>
        <w:spacing w:after="120" w:line="24" w:lineRule="atLeast"/>
        <w:jc w:val="both"/>
        <w:rPr>
          <w:rFonts w:ascii="Times New Roman" w:hAnsi="Times New Roman" w:cs="Times New Roman"/>
        </w:rPr>
      </w:pPr>
      <w:r w:rsidRPr="004913EE">
        <w:rPr>
          <w:rFonts w:ascii="Times New Roman" w:hAnsi="Times New Roman" w:cs="Times New Roman"/>
        </w:rPr>
        <w:t xml:space="preserve">risultano difformi dalle disposizioni dell’atto autorizzativo, </w:t>
      </w:r>
      <w:proofErr w:type="spellStart"/>
      <w:r w:rsidRPr="004913EE">
        <w:rPr>
          <w:rFonts w:ascii="Times New Roman" w:hAnsi="Times New Roman" w:cs="Times New Roman"/>
        </w:rPr>
        <w:t>concessorio</w:t>
      </w:r>
      <w:proofErr w:type="spellEnd"/>
      <w:r w:rsidRPr="004913EE">
        <w:rPr>
          <w:rFonts w:ascii="Times New Roman" w:hAnsi="Times New Roman" w:cs="Times New Roman"/>
        </w:rPr>
        <w:t>;</w:t>
      </w:r>
    </w:p>
    <w:p w14:paraId="282E774C" w14:textId="77777777" w:rsidR="00D756D2" w:rsidRPr="004913EE" w:rsidRDefault="00D756D2" w:rsidP="00471B33">
      <w:pPr>
        <w:pStyle w:val="Nessunaspaziatura"/>
        <w:numPr>
          <w:ilvl w:val="0"/>
          <w:numId w:val="25"/>
        </w:numPr>
        <w:spacing w:after="120" w:line="24" w:lineRule="atLeast"/>
        <w:jc w:val="both"/>
        <w:rPr>
          <w:rFonts w:ascii="Times New Roman" w:hAnsi="Times New Roman" w:cs="Times New Roman"/>
        </w:rPr>
      </w:pPr>
      <w:r w:rsidRPr="004913EE">
        <w:rPr>
          <w:rFonts w:ascii="Times New Roman" w:hAnsi="Times New Roman" w:cs="Times New Roman"/>
        </w:rPr>
        <w:t>risultano eccedenti rispetto alla superficie concessa o autorizzata;</w:t>
      </w:r>
    </w:p>
    <w:p w14:paraId="19A374B4" w14:textId="77777777" w:rsidR="00D756D2" w:rsidRPr="004913EE" w:rsidRDefault="00D756D2" w:rsidP="00471B33">
      <w:pPr>
        <w:pStyle w:val="Nessunaspaziatura"/>
        <w:numPr>
          <w:ilvl w:val="0"/>
          <w:numId w:val="25"/>
        </w:numPr>
        <w:spacing w:after="120" w:line="24" w:lineRule="atLeast"/>
        <w:jc w:val="both"/>
        <w:rPr>
          <w:rFonts w:ascii="Times New Roman" w:hAnsi="Times New Roman" w:cs="Times New Roman"/>
        </w:rPr>
      </w:pPr>
      <w:r w:rsidRPr="004913EE">
        <w:rPr>
          <w:rFonts w:ascii="Times New Roman" w:hAnsi="Times New Roman" w:cs="Times New Roman"/>
        </w:rPr>
        <w:t>si protraggono oltre il limite derivante dalla scadenza senza rinnovo o proroga della concessione o autorizzazione ovvero dalla revoca o dalla decadenza.</w:t>
      </w:r>
    </w:p>
    <w:p w14:paraId="2EC0EBEB" w14:textId="031E8134" w:rsidR="00D756D2" w:rsidRDefault="004913EE" w:rsidP="004913EE">
      <w:pPr>
        <w:pStyle w:val="Nessunaspaziatura"/>
        <w:spacing w:after="120" w:line="24" w:lineRule="atLeast"/>
        <w:jc w:val="both"/>
        <w:rPr>
          <w:rFonts w:ascii="Times New Roman" w:hAnsi="Times New Roman" w:cs="Times New Roman"/>
          <w:b/>
        </w:rPr>
      </w:pPr>
      <w:r>
        <w:rPr>
          <w:rFonts w:ascii="Times New Roman" w:hAnsi="Times New Roman" w:cs="Times New Roman"/>
        </w:rPr>
        <w:t xml:space="preserve">2. </w:t>
      </w:r>
      <w:r w:rsidR="00D756D2">
        <w:rPr>
          <w:rFonts w:ascii="Times New Roman" w:hAnsi="Times New Roman" w:cs="Times New Roman"/>
        </w:rPr>
        <w:t>Le occupazioni abusive, risultanti da verbale redatto da pubblico ufficiale competente o dagli organi della Polizia Locale ovvero dai soggetti di cui alla Legge 296/2006 art. 1 comma 179, determinano, per il contravventore, l’obbligo di corrispondere al Comune:</w:t>
      </w:r>
    </w:p>
    <w:p w14:paraId="3A2757A2" w14:textId="77777777" w:rsidR="00D756D2" w:rsidRPr="00D74AB6" w:rsidRDefault="00D756D2" w:rsidP="00471B33">
      <w:pPr>
        <w:pStyle w:val="Nessunaspaziatura"/>
        <w:numPr>
          <w:ilvl w:val="0"/>
          <w:numId w:val="27"/>
        </w:numPr>
        <w:spacing w:after="120" w:line="24" w:lineRule="atLeast"/>
        <w:jc w:val="both"/>
        <w:rPr>
          <w:rFonts w:ascii="Times New Roman" w:hAnsi="Times New Roman" w:cs="Times New Roman"/>
        </w:rPr>
      </w:pPr>
      <w:r w:rsidRPr="00D74AB6">
        <w:rPr>
          <w:rFonts w:ascii="Times New Roman" w:hAnsi="Times New Roman" w:cs="Times New Roman"/>
        </w:rPr>
        <w:t>un’indennità per la durata accertata dell’occupazione nella misura di cui al successivo comma 3 del presente articolo;</w:t>
      </w:r>
    </w:p>
    <w:p w14:paraId="1259C3B6" w14:textId="3DBB442A" w:rsidR="00D756D2" w:rsidRDefault="00D756D2" w:rsidP="00471B33">
      <w:pPr>
        <w:pStyle w:val="Nessunaspaziatura"/>
        <w:numPr>
          <w:ilvl w:val="0"/>
          <w:numId w:val="27"/>
        </w:numPr>
        <w:spacing w:after="120" w:line="24" w:lineRule="atLeast"/>
        <w:jc w:val="both"/>
        <w:rPr>
          <w:rFonts w:ascii="Times New Roman" w:hAnsi="Times New Roman" w:cs="Times New Roman"/>
        </w:rPr>
      </w:pPr>
      <w:r>
        <w:rPr>
          <w:rFonts w:ascii="Times New Roman" w:hAnsi="Times New Roman" w:cs="Times New Roman"/>
        </w:rPr>
        <w:t xml:space="preserve">la sanzione amministrativa pecuniaria di importo non inferiore all’indennità, né superiore al doppio, secondo le modalità di cui </w:t>
      </w:r>
      <w:r w:rsidR="00C32D0C">
        <w:rPr>
          <w:rFonts w:ascii="Times New Roman" w:hAnsi="Times New Roman" w:cs="Times New Roman"/>
        </w:rPr>
        <w:t>all’Art.9</w:t>
      </w:r>
      <w:r>
        <w:rPr>
          <w:rFonts w:ascii="Times New Roman" w:hAnsi="Times New Roman" w:cs="Times New Roman"/>
        </w:rPr>
        <w:t xml:space="preserve"> del presente </w:t>
      </w:r>
      <w:r w:rsidR="00C32D0C">
        <w:rPr>
          <w:rFonts w:ascii="Times New Roman" w:hAnsi="Times New Roman" w:cs="Times New Roman"/>
        </w:rPr>
        <w:t>Regolamento</w:t>
      </w:r>
      <w:r>
        <w:rPr>
          <w:rFonts w:ascii="Times New Roman" w:hAnsi="Times New Roman" w:cs="Times New Roman"/>
        </w:rPr>
        <w:t>;</w:t>
      </w:r>
    </w:p>
    <w:p w14:paraId="18B5D923" w14:textId="4741E994" w:rsidR="00D756D2" w:rsidRDefault="00D756D2" w:rsidP="00471B33">
      <w:pPr>
        <w:pStyle w:val="Nessunaspaziatura"/>
        <w:numPr>
          <w:ilvl w:val="0"/>
          <w:numId w:val="27"/>
        </w:numPr>
        <w:spacing w:after="120" w:line="24" w:lineRule="atLeast"/>
        <w:jc w:val="both"/>
        <w:rPr>
          <w:rFonts w:ascii="Times New Roman" w:hAnsi="Times New Roman" w:cs="Times New Roman"/>
        </w:rPr>
      </w:pPr>
      <w:r>
        <w:rPr>
          <w:rFonts w:ascii="Times New Roman" w:hAnsi="Times New Roman" w:cs="Times New Roman"/>
        </w:rPr>
        <w:t>le sanzioni stabilite dall’articolo 20, commi 4 e 5, e art. 23 del vigente C</w:t>
      </w:r>
      <w:r w:rsidR="0087374C">
        <w:rPr>
          <w:rFonts w:ascii="Times New Roman" w:hAnsi="Times New Roman" w:cs="Times New Roman"/>
        </w:rPr>
        <w:t>odice della Strada di cui al D.</w:t>
      </w:r>
      <w:r>
        <w:rPr>
          <w:rFonts w:ascii="Times New Roman" w:hAnsi="Times New Roman" w:cs="Times New Roman"/>
        </w:rPr>
        <w:t>Lgs. 30 aprile 1992 n° 285.</w:t>
      </w:r>
    </w:p>
    <w:p w14:paraId="1357DA27" w14:textId="09903047"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Per la superficie abusivamente occupata, l’indennità di cui al comma 2 lettera a) del presente articolo corrisponde al canone, aumentato del 50%, che sarebbe stato dovuto nel caso in cui la stessa occupazione fosse stata regolarmente autorizzata. Nel caso di occupazioni abusive a carattere temporaneo, ossia quelle relative ai mercati giornalieri, la loro durata si presume non inferiore a trenta giorni antecedenti la data del verbale di rilevazione.</w:t>
      </w:r>
    </w:p>
    <w:p w14:paraId="2C58B3C1" w14:textId="6B125160"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lastRenderedPageBreak/>
        <w:t xml:space="preserve">4. </w:t>
      </w:r>
      <w:r w:rsidR="00D756D2">
        <w:rPr>
          <w:rFonts w:ascii="Times New Roman" w:hAnsi="Times New Roman" w:cs="Times New Roman"/>
        </w:rPr>
        <w:t xml:space="preserve">In caso di occupazione abusiva realizzata da più soggetti, ciascuno di essi soggiace alle sanzioni di cui al precedente comma 2 lettere b) e c) del presente articolo. </w:t>
      </w:r>
    </w:p>
    <w:p w14:paraId="61F4C5AF" w14:textId="38C8C73D"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5. </w:t>
      </w:r>
      <w:r w:rsidR="00D756D2">
        <w:rPr>
          <w:rFonts w:ascii="Times New Roman" w:hAnsi="Times New Roman" w:cs="Times New Roman"/>
        </w:rPr>
        <w:t>Tutti gli occupanti abusivi - fermo restando l’esercizio del diritto di regresso - sono obbligati in solido verso il Comune:</w:t>
      </w:r>
    </w:p>
    <w:p w14:paraId="0650AADC" w14:textId="77777777" w:rsidR="00D756D2" w:rsidRDefault="00D756D2" w:rsidP="00D756D2">
      <w:pPr>
        <w:pStyle w:val="Nessunaspaziatura"/>
        <w:numPr>
          <w:ilvl w:val="1"/>
          <w:numId w:val="8"/>
        </w:numPr>
        <w:spacing w:after="120" w:line="24" w:lineRule="atLeast"/>
        <w:jc w:val="both"/>
        <w:rPr>
          <w:rFonts w:ascii="Times New Roman" w:hAnsi="Times New Roman" w:cs="Times New Roman"/>
        </w:rPr>
      </w:pPr>
      <w:r>
        <w:rPr>
          <w:rFonts w:ascii="Times New Roman" w:hAnsi="Times New Roman" w:cs="Times New Roman"/>
        </w:rPr>
        <w:t>al pagamento dell’indennità;</w:t>
      </w:r>
    </w:p>
    <w:p w14:paraId="5FB77D0E" w14:textId="77777777" w:rsidR="00D756D2" w:rsidRDefault="00D756D2" w:rsidP="00D756D2">
      <w:pPr>
        <w:pStyle w:val="Nessunaspaziatura"/>
        <w:numPr>
          <w:ilvl w:val="1"/>
          <w:numId w:val="8"/>
        </w:numPr>
        <w:spacing w:after="120" w:line="24" w:lineRule="atLeast"/>
        <w:jc w:val="both"/>
        <w:rPr>
          <w:rFonts w:ascii="Times New Roman" w:hAnsi="Times New Roman" w:cs="Times New Roman"/>
        </w:rPr>
      </w:pPr>
      <w:r>
        <w:rPr>
          <w:rFonts w:ascii="Times New Roman" w:hAnsi="Times New Roman" w:cs="Times New Roman"/>
        </w:rPr>
        <w:t>alla rimozione delle occupazioni a propria cura e spese;</w:t>
      </w:r>
    </w:p>
    <w:p w14:paraId="1D4578B3" w14:textId="77777777" w:rsidR="00D756D2" w:rsidRDefault="00D756D2" w:rsidP="00D756D2">
      <w:pPr>
        <w:pStyle w:val="Nessunaspaziatura"/>
        <w:numPr>
          <w:ilvl w:val="1"/>
          <w:numId w:val="8"/>
        </w:numPr>
        <w:spacing w:after="120" w:line="24" w:lineRule="atLeast"/>
        <w:jc w:val="both"/>
        <w:rPr>
          <w:rFonts w:ascii="Times New Roman" w:hAnsi="Times New Roman" w:cs="Times New Roman"/>
        </w:rPr>
      </w:pPr>
      <w:r>
        <w:rPr>
          <w:rFonts w:ascii="Times New Roman" w:hAnsi="Times New Roman" w:cs="Times New Roman"/>
        </w:rPr>
        <w:t>all’eventuale ripristino della sede stradale o degli altri beni occupati. Tale procedura si applica qualora la violazione non rientri tra quelle disciplinate dal codice della strada.</w:t>
      </w:r>
    </w:p>
    <w:p w14:paraId="0D34331D" w14:textId="2942F9A9" w:rsidR="00D756D2" w:rsidRDefault="004913EE" w:rsidP="004913EE">
      <w:pPr>
        <w:pStyle w:val="Nessunaspaziatura"/>
        <w:spacing w:after="120" w:line="24" w:lineRule="atLeast"/>
        <w:jc w:val="both"/>
        <w:rPr>
          <w:rFonts w:ascii="Times New Roman" w:hAnsi="Times New Roman" w:cs="Times New Roman"/>
        </w:rPr>
      </w:pPr>
      <w:r>
        <w:rPr>
          <w:rFonts w:ascii="Times New Roman" w:hAnsi="Times New Roman" w:cs="Times New Roman"/>
        </w:rPr>
        <w:t>6.</w:t>
      </w:r>
      <w:r w:rsidR="00D74AB6">
        <w:rPr>
          <w:rFonts w:ascii="Times New Roman" w:hAnsi="Times New Roman" w:cs="Times New Roman"/>
        </w:rPr>
        <w:t xml:space="preserve"> </w:t>
      </w:r>
      <w:r w:rsidR="00D756D2">
        <w:rPr>
          <w:rFonts w:ascii="Times New Roman" w:hAnsi="Times New Roman" w:cs="Times New Roman"/>
        </w:rPr>
        <w:t>Per le occupazioni, il verbale di accertamento di cui al comma 2 costituisce titolo per la richiesta di versamento delle somme di cui alle lettere a) e b) del comma 2. Fuori dei casi di contestazione immediata il gestore del canone provvede a notificare ai sensi della Legge 689/1981 la contestazione della violazione. Ai sensi dell’art. 1, comma 792, della Legge 160/2019 il gestore del canone procede alla notifica dell’atto di richiesta del pagamento delle somme dovute, ivi comprese le somme previste nell’ordinanza – ingiunzione di cui all’art. 18 della Legge 689/1981. Nel caso di mancato adempimento si procede con la riscossione coattiva delle somme con le modalità previste dalla normativa vigente.</w:t>
      </w:r>
    </w:p>
    <w:p w14:paraId="269988F9" w14:textId="77777777" w:rsidR="00D756D2" w:rsidRDefault="00D756D2" w:rsidP="00D756D2">
      <w:pPr>
        <w:pStyle w:val="Nessunaspaziatura"/>
        <w:spacing w:after="120" w:line="24" w:lineRule="atLeast"/>
        <w:jc w:val="both"/>
        <w:rPr>
          <w:rFonts w:ascii="Times New Roman" w:hAnsi="Times New Roman" w:cs="Times New Roman"/>
          <w:b/>
          <w:highlight w:val="green"/>
        </w:rPr>
      </w:pPr>
    </w:p>
    <w:p w14:paraId="6B287D17" w14:textId="4E1878CC" w:rsidR="00D756D2" w:rsidRDefault="00D756D2" w:rsidP="00D756D2">
      <w:pPr>
        <w:pStyle w:val="Titolo21"/>
        <w:keepNext/>
        <w:keepLines/>
        <w:shd w:val="clear" w:color="auto" w:fill="auto"/>
        <w:spacing w:before="0" w:after="240" w:line="24" w:lineRule="atLeast"/>
        <w:ind w:left="941" w:hanging="941"/>
      </w:pPr>
      <w:bookmarkStart w:id="6" w:name="_Toc56411531"/>
      <w:r>
        <w:t xml:space="preserve">Art. </w:t>
      </w:r>
      <w:r w:rsidR="00C32D0C">
        <w:t>9</w:t>
      </w:r>
      <w:r>
        <w:t xml:space="preserve"> - Maggiorazioni ed indennità</w:t>
      </w:r>
      <w:bookmarkEnd w:id="6"/>
    </w:p>
    <w:p w14:paraId="0B53C3E2" w14:textId="3B9B0829"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Pr>
          <w:rFonts w:ascii="Times New Roman" w:hAnsi="Times New Roman" w:cs="Times New Roman"/>
        </w:rPr>
        <w:t>L’omesso versamento del canone alla scadenza stabilita, comporta, l’applicazione di una sanzione amministrativa pecuniaria pari al 30% dell’importo dovuto a titolo di canone con un minimo di € 25,00 ed un massimo di € 500,00 ai sensi dell’art. 7 bis del D.Lgs. 267/2000. La richiesta di versamento delle somme dovute, avviene mediante notifica di apposito avviso nei modi e termini di cui all’art. 1, comma 792, Legge 160 del 27-12-2019.</w:t>
      </w:r>
    </w:p>
    <w:p w14:paraId="278E7791" w14:textId="37698599"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Pr>
          <w:rFonts w:ascii="Times New Roman" w:hAnsi="Times New Roman" w:cs="Times New Roman"/>
        </w:rPr>
        <w:t xml:space="preserve">L’omesso versamento </w:t>
      </w:r>
      <w:r w:rsidR="00980604">
        <w:rPr>
          <w:rFonts w:ascii="Times New Roman" w:hAnsi="Times New Roman" w:cs="Times New Roman"/>
        </w:rPr>
        <w:t>di quanto dovuto a seguito dell</w:t>
      </w:r>
      <w:r w:rsidR="00D756D2">
        <w:rPr>
          <w:rFonts w:ascii="Times New Roman" w:hAnsi="Times New Roman" w:cs="Times New Roman"/>
        </w:rPr>
        <w:t xml:space="preserve">’avviso di cui al comma 1 comporta la decadenza della concessione come previsto dall’articolo </w:t>
      </w:r>
      <w:r w:rsidR="00C32D0C">
        <w:rPr>
          <w:rFonts w:ascii="Times New Roman" w:hAnsi="Times New Roman" w:cs="Times New Roman"/>
        </w:rPr>
        <w:t>7</w:t>
      </w:r>
      <w:r w:rsidR="00D756D2">
        <w:rPr>
          <w:rFonts w:ascii="Times New Roman" w:hAnsi="Times New Roman" w:cs="Times New Roman"/>
        </w:rPr>
        <w:t xml:space="preserve"> del presente Regolamento. La decadenza della concessione determina che l’occupazione di suolo pubblico sia considerat</w:t>
      </w:r>
      <w:r w:rsidR="00980604">
        <w:rPr>
          <w:rFonts w:ascii="Times New Roman" w:hAnsi="Times New Roman" w:cs="Times New Roman"/>
        </w:rPr>
        <w:t>a</w:t>
      </w:r>
      <w:r w:rsidR="00D756D2">
        <w:rPr>
          <w:rFonts w:ascii="Times New Roman" w:hAnsi="Times New Roman" w:cs="Times New Roman"/>
        </w:rPr>
        <w:t xml:space="preserve"> a tutti gli effetti abusiv</w:t>
      </w:r>
      <w:r w:rsidR="00980604">
        <w:rPr>
          <w:rFonts w:ascii="Times New Roman" w:hAnsi="Times New Roman" w:cs="Times New Roman"/>
        </w:rPr>
        <w:t>a</w:t>
      </w:r>
      <w:r w:rsidR="00D756D2">
        <w:rPr>
          <w:rFonts w:ascii="Times New Roman" w:hAnsi="Times New Roman" w:cs="Times New Roman"/>
        </w:rPr>
        <w:t xml:space="preserve"> e come tal</w:t>
      </w:r>
      <w:r w:rsidR="00980604">
        <w:rPr>
          <w:rFonts w:ascii="Times New Roman" w:hAnsi="Times New Roman" w:cs="Times New Roman"/>
        </w:rPr>
        <w:t>e</w:t>
      </w:r>
      <w:r w:rsidR="00D756D2">
        <w:rPr>
          <w:rFonts w:ascii="Times New Roman" w:hAnsi="Times New Roman" w:cs="Times New Roman"/>
        </w:rPr>
        <w:t xml:space="preserve"> soggett</w:t>
      </w:r>
      <w:r w:rsidR="00980604">
        <w:rPr>
          <w:rFonts w:ascii="Times New Roman" w:hAnsi="Times New Roman" w:cs="Times New Roman"/>
        </w:rPr>
        <w:t>a</w:t>
      </w:r>
      <w:r w:rsidR="00D756D2">
        <w:rPr>
          <w:rFonts w:ascii="Times New Roman" w:hAnsi="Times New Roman" w:cs="Times New Roman"/>
        </w:rPr>
        <w:t xml:space="preserve"> all’applicazione delle indennità e sanzioni di cui al presente articolo.</w:t>
      </w:r>
    </w:p>
    <w:p w14:paraId="1F8DAD93" w14:textId="2CD3DDAE"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Resta ferma l’applicazione del canone per il periodo precedente alla decadenza dell’autorizzazione/concessione.</w:t>
      </w:r>
    </w:p>
    <w:p w14:paraId="1948A736" w14:textId="7D6F2B0F"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D756D2">
        <w:rPr>
          <w:rFonts w:ascii="Times New Roman" w:hAnsi="Times New Roman" w:cs="Times New Roman"/>
        </w:rPr>
        <w:t>Sulle somme dovute a titolo di canone o di indennità, si applicano gli interessi legali calcolati con maturazione giorno per giorno a decorrere dal giorno successivo alla data di scadenza del pagamento del canone.</w:t>
      </w:r>
    </w:p>
    <w:p w14:paraId="13438F0C" w14:textId="77777777" w:rsidR="00D756D2" w:rsidRDefault="00D756D2" w:rsidP="00D756D2">
      <w:pPr>
        <w:pStyle w:val="Nessunaspaziatura"/>
        <w:spacing w:after="120" w:line="24" w:lineRule="atLeast"/>
        <w:jc w:val="both"/>
        <w:rPr>
          <w:rFonts w:ascii="Times New Roman" w:hAnsi="Times New Roman" w:cs="Times New Roman"/>
        </w:rPr>
      </w:pPr>
    </w:p>
    <w:p w14:paraId="21D37D54" w14:textId="53E9C6FE" w:rsidR="00D756D2" w:rsidRDefault="00D756D2" w:rsidP="00D756D2">
      <w:pPr>
        <w:pStyle w:val="Titolo21"/>
        <w:keepNext/>
        <w:keepLines/>
        <w:shd w:val="clear" w:color="auto" w:fill="auto"/>
        <w:spacing w:before="0" w:after="240" w:line="24" w:lineRule="atLeast"/>
        <w:ind w:left="941" w:hanging="941"/>
      </w:pPr>
      <w:bookmarkStart w:id="7" w:name="_Toc56411532"/>
      <w:r>
        <w:t>Art. 1</w:t>
      </w:r>
      <w:r w:rsidR="00C32D0C">
        <w:t>0</w:t>
      </w:r>
      <w:r>
        <w:t xml:space="preserve"> - Rateazioni</w:t>
      </w:r>
      <w:bookmarkEnd w:id="7"/>
      <w:r>
        <w:t xml:space="preserve"> </w:t>
      </w:r>
    </w:p>
    <w:p w14:paraId="497BBB4F" w14:textId="584CF78C"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1. P</w:t>
      </w:r>
      <w:r w:rsidR="00D756D2">
        <w:rPr>
          <w:rFonts w:ascii="Times New Roman" w:hAnsi="Times New Roman" w:cs="Times New Roman"/>
        </w:rPr>
        <w:t xml:space="preserve">er le somme dovute a seguito di provvedimento per occupazione abusiva di suolo pubblico o di contestazione di mancato pagamento del canone è concessa la ripartizione del pagamento delle somme dovute, su richiesta del debitore e a condizione che lo stesso versi in una situazione di temporanea e obiettiva difficoltà, secondo le seguenti modalità: </w:t>
      </w:r>
    </w:p>
    <w:p w14:paraId="2ACD9D97"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t xml:space="preserve">fino a euro 100,00 nessuna rateizzazione; </w:t>
      </w:r>
    </w:p>
    <w:p w14:paraId="2D23862B"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t xml:space="preserve">da euro 100,01 a euro 500,00 fino a quattro rate mensili; </w:t>
      </w:r>
    </w:p>
    <w:p w14:paraId="46DEF111"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t xml:space="preserve">da euro 500,01 a euro 3.000,00 da cinque a dodici rate mensili; </w:t>
      </w:r>
    </w:p>
    <w:p w14:paraId="71D30405"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t xml:space="preserve">da euro 3.000,01 a euro 6.000,00 da tredici a ventiquattro rate mensili; </w:t>
      </w:r>
    </w:p>
    <w:p w14:paraId="474E34C5"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lastRenderedPageBreak/>
        <w:t xml:space="preserve">da euro 6.000,01 a euro 20.000,00 da venticinque a trentasei rate mensili; </w:t>
      </w:r>
    </w:p>
    <w:p w14:paraId="1E4B3446" w14:textId="77777777" w:rsidR="00D756D2" w:rsidRDefault="00D756D2" w:rsidP="00980604">
      <w:pPr>
        <w:pStyle w:val="Nessunaspaziatura"/>
        <w:numPr>
          <w:ilvl w:val="0"/>
          <w:numId w:val="21"/>
        </w:numPr>
        <w:spacing w:after="120" w:line="24" w:lineRule="atLeast"/>
        <w:jc w:val="both"/>
        <w:rPr>
          <w:rFonts w:ascii="Times New Roman" w:hAnsi="Times New Roman" w:cs="Times New Roman"/>
        </w:rPr>
      </w:pPr>
      <w:r>
        <w:rPr>
          <w:rFonts w:ascii="Times New Roman" w:hAnsi="Times New Roman" w:cs="Times New Roman"/>
        </w:rPr>
        <w:t xml:space="preserve">oltre euro 20.000,00 da trentasette a settantadue rate mensili. </w:t>
      </w:r>
    </w:p>
    <w:p w14:paraId="46211894" w14:textId="669B578E"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Pr>
          <w:rFonts w:ascii="Times New Roman" w:hAnsi="Times New Roman" w:cs="Times New Roman"/>
        </w:rPr>
        <w:t>Le rate mensili nelle quali il pagamento</w:t>
      </w:r>
      <w:r w:rsidR="00980604">
        <w:rPr>
          <w:rFonts w:ascii="Times New Roman" w:hAnsi="Times New Roman" w:cs="Times New Roman"/>
        </w:rPr>
        <w:t xml:space="preserve"> </w:t>
      </w:r>
      <w:r w:rsidR="00D756D2">
        <w:rPr>
          <w:rFonts w:ascii="Times New Roman" w:hAnsi="Times New Roman" w:cs="Times New Roman"/>
        </w:rPr>
        <w:t xml:space="preserve">è stato </w:t>
      </w:r>
      <w:r w:rsidR="00980604">
        <w:rPr>
          <w:rFonts w:ascii="Times New Roman" w:hAnsi="Times New Roman" w:cs="Times New Roman"/>
        </w:rPr>
        <w:t>ripartito</w:t>
      </w:r>
      <w:r w:rsidR="00D756D2">
        <w:rPr>
          <w:rFonts w:ascii="Times New Roman" w:hAnsi="Times New Roman" w:cs="Times New Roman"/>
        </w:rPr>
        <w:t xml:space="preserve"> scadono nell'ultimo giorno di ciascun mese indicato nell'atto di accoglimento dell'istanza di dilazione.</w:t>
      </w:r>
    </w:p>
    <w:p w14:paraId="7EB8B39D" w14:textId="1BC18CA1"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 xml:space="preserve">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 </w:t>
      </w:r>
    </w:p>
    <w:p w14:paraId="0ECF83AD" w14:textId="6B3CBD00"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4. </w:t>
      </w:r>
      <w:r w:rsidR="00D756D2">
        <w:rPr>
          <w:rFonts w:ascii="Times New Roman" w:hAnsi="Times New Roman" w:cs="Times New Roman"/>
        </w:rPr>
        <w:t xml:space="preserve">In caso di comprovato peggioramento della situazione economica del debitore, la dilazione concessa può essere prorogata una sola volta, per un ulteriore periodo e fino a un massimo di settantadue rate mensili, a condizione che non sia intervenuta decadenza. </w:t>
      </w:r>
    </w:p>
    <w:p w14:paraId="49FB3E37" w14:textId="77777777" w:rsidR="00D756D2" w:rsidRDefault="00D756D2" w:rsidP="00D756D2">
      <w:pPr>
        <w:pStyle w:val="Nessunaspaziatura"/>
        <w:spacing w:after="120" w:line="24" w:lineRule="atLeast"/>
        <w:jc w:val="both"/>
        <w:rPr>
          <w:rFonts w:ascii="Times New Roman" w:hAnsi="Times New Roman" w:cs="Times New Roman"/>
        </w:rPr>
      </w:pPr>
    </w:p>
    <w:p w14:paraId="468EB0ED" w14:textId="42B297EB" w:rsidR="00D756D2" w:rsidRDefault="00D756D2" w:rsidP="00D756D2">
      <w:pPr>
        <w:pStyle w:val="Titolo21"/>
        <w:keepNext/>
        <w:keepLines/>
        <w:shd w:val="clear" w:color="auto" w:fill="auto"/>
        <w:spacing w:before="0" w:after="240" w:line="24" w:lineRule="atLeast"/>
        <w:ind w:left="941" w:hanging="941"/>
      </w:pPr>
      <w:bookmarkStart w:id="8" w:name="_Toc56411533"/>
      <w:r>
        <w:t>Art. 1</w:t>
      </w:r>
      <w:r w:rsidR="00C32D0C">
        <w:t>1</w:t>
      </w:r>
      <w:r>
        <w:t xml:space="preserve"> - Rimborsi</w:t>
      </w:r>
      <w:bookmarkEnd w:id="8"/>
      <w:r>
        <w:t xml:space="preserve"> </w:t>
      </w:r>
    </w:p>
    <w:p w14:paraId="6B2651FB" w14:textId="142B91E7"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1. </w:t>
      </w:r>
      <w:r w:rsidR="00D756D2">
        <w:rPr>
          <w:rFonts w:ascii="Times New Roman" w:hAnsi="Times New Roman" w:cs="Times New Roman"/>
        </w:rPr>
        <w:t xml:space="preserve">I soggetti obbligati al pagamento del canone, possono richiedere, con apposita istanza, il rimborso delle somme versate e non dovute entro il termine di cinque anni dal giorno del pagamento, ovvero da quello in cui è stato definitivamente accertato il diritto alla restituzione. </w:t>
      </w:r>
    </w:p>
    <w:p w14:paraId="3823FAE0" w14:textId="360E8C07"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2. </w:t>
      </w:r>
      <w:r w:rsidR="00D756D2">
        <w:rPr>
          <w:rFonts w:ascii="Times New Roman" w:hAnsi="Times New Roman" w:cs="Times New Roman"/>
        </w:rPr>
        <w:t xml:space="preserve">Il rimborso del canone riconosciuto non dovuto è disposto dal Comune entro centottanta giorni dalla data del ricevimento della domanda. </w:t>
      </w:r>
    </w:p>
    <w:p w14:paraId="575C4468" w14:textId="324926B5" w:rsidR="00D756D2" w:rsidRDefault="00D74AB6" w:rsidP="00D74AB6">
      <w:pPr>
        <w:pStyle w:val="Nessunaspaziatura"/>
        <w:spacing w:after="120" w:line="24" w:lineRule="atLeast"/>
        <w:jc w:val="both"/>
        <w:rPr>
          <w:rFonts w:ascii="Times New Roman" w:hAnsi="Times New Roman" w:cs="Times New Roman"/>
        </w:rPr>
      </w:pPr>
      <w:r>
        <w:rPr>
          <w:rFonts w:ascii="Times New Roman" w:hAnsi="Times New Roman" w:cs="Times New Roman"/>
        </w:rPr>
        <w:t xml:space="preserve">3. </w:t>
      </w:r>
      <w:r w:rsidR="00D756D2">
        <w:rPr>
          <w:rFonts w:ascii="Times New Roman" w:hAnsi="Times New Roman" w:cs="Times New Roman"/>
        </w:rPr>
        <w:t>Non si procede al rimborso per somme inferiori a € 10,00</w:t>
      </w:r>
    </w:p>
    <w:p w14:paraId="09B92C3E" w14:textId="77777777" w:rsidR="00D756D2" w:rsidRDefault="00D756D2" w:rsidP="00D756D2">
      <w:pPr>
        <w:pStyle w:val="Nessunaspaziatura"/>
        <w:spacing w:after="120" w:line="24" w:lineRule="atLeast"/>
        <w:jc w:val="both"/>
        <w:rPr>
          <w:rFonts w:ascii="Times New Roman" w:hAnsi="Times New Roman" w:cs="Times New Roman"/>
        </w:rPr>
      </w:pPr>
    </w:p>
    <w:p w14:paraId="1FE2ED90" w14:textId="7DF88E78" w:rsidR="00D756D2" w:rsidRDefault="00D756D2" w:rsidP="00D756D2">
      <w:pPr>
        <w:pStyle w:val="Titolo21"/>
        <w:keepNext/>
        <w:keepLines/>
        <w:shd w:val="clear" w:color="auto" w:fill="auto"/>
        <w:spacing w:before="0" w:after="240" w:line="24" w:lineRule="atLeast"/>
        <w:ind w:left="941" w:hanging="941"/>
      </w:pPr>
      <w:bookmarkStart w:id="9" w:name="_Toc56411534"/>
      <w:r>
        <w:t>Art. 1</w:t>
      </w:r>
      <w:r w:rsidR="00C32D0C">
        <w:t>2</w:t>
      </w:r>
      <w:r>
        <w:t xml:space="preserve"> - Contenzioso</w:t>
      </w:r>
      <w:bookmarkEnd w:id="9"/>
      <w:r>
        <w:t xml:space="preserve"> </w:t>
      </w:r>
    </w:p>
    <w:p w14:paraId="5FC07923" w14:textId="618DA26A" w:rsidR="00D756D2" w:rsidRDefault="00EE3031" w:rsidP="00EE3031">
      <w:pPr>
        <w:pStyle w:val="Nessunaspaziatura"/>
        <w:spacing w:after="120" w:line="24" w:lineRule="atLeast"/>
        <w:jc w:val="both"/>
        <w:rPr>
          <w:rFonts w:ascii="Times New Roman" w:hAnsi="Times New Roman" w:cs="Times New Roman"/>
        </w:rPr>
      </w:pPr>
      <w:r>
        <w:rPr>
          <w:rFonts w:ascii="Times New Roman" w:hAnsi="Times New Roman" w:cs="Times New Roman"/>
        </w:rPr>
        <w:t>1.</w:t>
      </w:r>
      <w:r w:rsidR="00BD71C5">
        <w:rPr>
          <w:rFonts w:ascii="Times New Roman" w:hAnsi="Times New Roman" w:cs="Times New Roman"/>
        </w:rPr>
        <w:t xml:space="preserve"> L</w:t>
      </w:r>
      <w:r w:rsidR="00D74AB6">
        <w:rPr>
          <w:rFonts w:ascii="Times New Roman" w:hAnsi="Times New Roman" w:cs="Times New Roman"/>
        </w:rPr>
        <w:t xml:space="preserve">e </w:t>
      </w:r>
      <w:r w:rsidR="00D756D2">
        <w:rPr>
          <w:rFonts w:ascii="Times New Roman" w:hAnsi="Times New Roman" w:cs="Times New Roman"/>
        </w:rPr>
        <w:t xml:space="preserve">controversie concernenti l’applicazione del canone restano riservate all’autorità giudiziaria ordinaria. </w:t>
      </w:r>
    </w:p>
    <w:p w14:paraId="75F42D05" w14:textId="6775CA68" w:rsidR="00D756D2" w:rsidRPr="00A7186C" w:rsidRDefault="00D756D2" w:rsidP="00D756D2">
      <w:pPr>
        <w:pStyle w:val="Titolo21"/>
        <w:keepNext/>
        <w:keepLines/>
        <w:shd w:val="clear" w:color="auto" w:fill="auto"/>
        <w:spacing w:before="0" w:after="240" w:line="24" w:lineRule="atLeast"/>
        <w:ind w:left="941" w:hanging="941"/>
      </w:pPr>
      <w:bookmarkStart w:id="10" w:name="_Toc56411535"/>
      <w:r>
        <w:t>Art. 1</w:t>
      </w:r>
      <w:r w:rsidR="00C32D0C">
        <w:t>3</w:t>
      </w:r>
      <w:r>
        <w:t xml:space="preserve"> </w:t>
      </w:r>
      <w:r w:rsidRPr="00A7186C">
        <w:t>- Trattamento dei dati personali</w:t>
      </w:r>
      <w:bookmarkEnd w:id="10"/>
      <w:r w:rsidRPr="00A7186C">
        <w:t xml:space="preserve"> </w:t>
      </w:r>
    </w:p>
    <w:p w14:paraId="33701BF1" w14:textId="60BB912B" w:rsidR="00D756D2" w:rsidRPr="00A7186C" w:rsidRDefault="00BD71C5" w:rsidP="00BD71C5">
      <w:pPr>
        <w:pStyle w:val="Nessunaspaziatura"/>
        <w:spacing w:after="120" w:line="24" w:lineRule="atLeast"/>
        <w:jc w:val="both"/>
        <w:rPr>
          <w:rFonts w:ascii="Times New Roman" w:hAnsi="Times New Roman" w:cs="Times New Roman"/>
        </w:rPr>
      </w:pPr>
      <w:r>
        <w:rPr>
          <w:rFonts w:ascii="Times New Roman" w:hAnsi="Times New Roman" w:cs="Times New Roman"/>
        </w:rPr>
        <w:t>1.</w:t>
      </w:r>
      <w:r w:rsidR="00D756D2" w:rsidRPr="00A7186C">
        <w:rPr>
          <w:rFonts w:ascii="Times New Roman" w:hAnsi="Times New Roman" w:cs="Times New Roman"/>
        </w:rPr>
        <w:t xml:space="preserve"> </w:t>
      </w:r>
      <w:r>
        <w:rPr>
          <w:rFonts w:ascii="Times New Roman" w:hAnsi="Times New Roman" w:cs="Times New Roman"/>
        </w:rPr>
        <w:t xml:space="preserve">I </w:t>
      </w:r>
      <w:r w:rsidR="00D756D2" w:rsidRPr="00A7186C">
        <w:rPr>
          <w:rFonts w:ascii="Times New Roman" w:hAnsi="Times New Roman" w:cs="Times New Roman"/>
        </w:rPr>
        <w:t>dati acquisiti al fine dell’applicazione del canone sono trattati nel rispetto del Regolamento 679/2016/UE.</w:t>
      </w:r>
    </w:p>
    <w:p w14:paraId="064B7E82" w14:textId="77777777" w:rsidR="00D756D2" w:rsidRPr="00A7186C" w:rsidRDefault="00D756D2" w:rsidP="00D756D2">
      <w:pPr>
        <w:spacing w:after="120" w:line="24" w:lineRule="atLeast"/>
        <w:jc w:val="both"/>
        <w:rPr>
          <w:rFonts w:ascii="Times New Roman" w:eastAsia="Times New Roman" w:hAnsi="Times New Roman" w:cs="Times New Roman"/>
          <w:bCs/>
          <w:sz w:val="24"/>
          <w:szCs w:val="24"/>
        </w:rPr>
      </w:pPr>
    </w:p>
    <w:p w14:paraId="1940F5FB" w14:textId="1784906C" w:rsidR="00D756D2" w:rsidRPr="00A7186C" w:rsidRDefault="00D756D2" w:rsidP="00D756D2">
      <w:pPr>
        <w:pStyle w:val="Titolo21"/>
        <w:shd w:val="clear" w:color="auto" w:fill="auto"/>
        <w:spacing w:before="0" w:after="240" w:line="24" w:lineRule="atLeast"/>
        <w:ind w:left="941" w:hanging="941"/>
      </w:pPr>
      <w:bookmarkStart w:id="11" w:name="_Toc56411537"/>
      <w:r w:rsidRPr="00A7186C">
        <w:t>Art. 1</w:t>
      </w:r>
      <w:r w:rsidR="00C32D0C">
        <w:t>4</w:t>
      </w:r>
      <w:r w:rsidRPr="00A7186C">
        <w:t xml:space="preserve"> – Affidamento a terzi</w:t>
      </w:r>
      <w:bookmarkEnd w:id="11"/>
    </w:p>
    <w:p w14:paraId="6C294CDD" w14:textId="457C72F2" w:rsidR="00D756D2" w:rsidRPr="00D74AB6" w:rsidRDefault="00D74AB6" w:rsidP="00D74AB6">
      <w:pPr>
        <w:widowControl w:val="0"/>
        <w:suppressAutoHyphens/>
        <w:spacing w:after="120" w:line="24"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D71C5">
        <w:rPr>
          <w:rFonts w:ascii="Times New Roman" w:hAnsi="Times New Roman" w:cs="Times New Roman"/>
          <w:color w:val="000000" w:themeColor="text1"/>
          <w:sz w:val="24"/>
          <w:szCs w:val="24"/>
        </w:rPr>
        <w:t xml:space="preserve"> I</w:t>
      </w:r>
      <w:r w:rsidR="00D756D2" w:rsidRPr="00D74AB6">
        <w:rPr>
          <w:rFonts w:ascii="Times New Roman" w:hAnsi="Times New Roman" w:cs="Times New Roman"/>
          <w:color w:val="000000" w:themeColor="text1"/>
          <w:sz w:val="24"/>
          <w:szCs w:val="24"/>
        </w:rPr>
        <w:t>l Comune di</w:t>
      </w:r>
      <w:r w:rsidR="00A7186C" w:rsidRPr="00D74AB6">
        <w:rPr>
          <w:rFonts w:ascii="Times New Roman" w:hAnsi="Times New Roman" w:cs="Times New Roman"/>
          <w:color w:val="000000" w:themeColor="text1"/>
          <w:sz w:val="24"/>
          <w:szCs w:val="24"/>
        </w:rPr>
        <w:t xml:space="preserve"> Gualdo</w:t>
      </w:r>
      <w:r w:rsidR="00D756D2" w:rsidRPr="00D74AB6">
        <w:rPr>
          <w:rFonts w:ascii="Times New Roman" w:hAnsi="Times New Roman" w:cs="Times New Roman"/>
          <w:color w:val="000000" w:themeColor="text1"/>
          <w:sz w:val="24"/>
          <w:szCs w:val="24"/>
        </w:rPr>
        <w:t xml:space="preserve"> ai sensi dell’articolo 52 del D.lgs. 15 dicembre 1997 n° 446, può affidare in concessione ad uno dei soggetti iscritti all’albo di cui all’articolo 53 del D.Lgs. 15 dicembre 1997 n° 446, la gestione del canone ivi compresi i servizi di accertamento sul territorio a mezzo di agenti accertatori ai sensi dell’art. 1, comma 179, della Legge 296/2006 e riscossione anche coattiva del canone stesso, delle indennità e sanzioni connesse.</w:t>
      </w:r>
    </w:p>
    <w:p w14:paraId="3E94D8B3" w14:textId="07D2F109" w:rsidR="006B4B7F" w:rsidRDefault="00D756D2" w:rsidP="006B4B7F">
      <w:pPr>
        <w:pStyle w:val="Titolo21"/>
        <w:shd w:val="clear" w:color="auto" w:fill="auto"/>
        <w:spacing w:before="0" w:after="240" w:line="24" w:lineRule="atLeast"/>
        <w:ind w:left="941" w:hanging="941"/>
      </w:pPr>
      <w:r w:rsidRPr="00A7186C">
        <w:t xml:space="preserve"> Art. 1</w:t>
      </w:r>
      <w:r w:rsidR="00C32D0C">
        <w:t>5</w:t>
      </w:r>
      <w:r w:rsidRPr="00A7186C">
        <w:t xml:space="preserve"> – Entrata in vigore</w:t>
      </w:r>
    </w:p>
    <w:p w14:paraId="6C0BF6B6" w14:textId="17EF754F" w:rsidR="00D756D2" w:rsidRPr="006B4B7F" w:rsidRDefault="00D756D2" w:rsidP="00D74AB6">
      <w:pPr>
        <w:pStyle w:val="Titolo21"/>
        <w:shd w:val="clear" w:color="auto" w:fill="auto"/>
        <w:spacing w:before="0" w:after="240" w:line="24" w:lineRule="atLeast"/>
        <w:ind w:firstLine="0"/>
        <w:rPr>
          <w:b w:val="0"/>
          <w:bCs w:val="0"/>
        </w:rPr>
      </w:pPr>
      <w:r w:rsidRPr="006B4B7F">
        <w:rPr>
          <w:b w:val="0"/>
          <w:bCs w:val="0"/>
          <w:noProof/>
          <w:lang w:bidi="ar-SA"/>
        </w:rPr>
        <mc:AlternateContent>
          <mc:Choice Requires="wps">
            <w:drawing>
              <wp:anchor distT="0" distB="0" distL="0" distR="0" simplePos="0" relativeHeight="251659264" behindDoc="0" locked="0" layoutInCell="1" allowOverlap="1" wp14:anchorId="2E805099" wp14:editId="0BA0CA63">
                <wp:simplePos x="0" y="0"/>
                <wp:positionH relativeFrom="column">
                  <wp:posOffset>3838575</wp:posOffset>
                </wp:positionH>
                <wp:positionV relativeFrom="paragraph">
                  <wp:posOffset>635</wp:posOffset>
                </wp:positionV>
                <wp:extent cx="121920" cy="172085"/>
                <wp:effectExtent l="0" t="0" r="0" b="0"/>
                <wp:wrapNone/>
                <wp:docPr id="1" name="Cornice1"/>
                <wp:cNvGraphicFramePr/>
                <a:graphic xmlns:a="http://schemas.openxmlformats.org/drawingml/2006/main">
                  <a:graphicData uri="http://schemas.microsoft.com/office/word/2010/wordprocessingShape">
                    <wps:wsp>
                      <wps:cNvSpPr/>
                      <wps:spPr>
                        <a:xfrm>
                          <a:off x="0" y="0"/>
                          <a:ext cx="121320" cy="171360"/>
                        </a:xfrm>
                        <a:prstGeom prst="rect">
                          <a:avLst/>
                        </a:prstGeom>
                        <a:noFill/>
                        <a:ln>
                          <a:noFill/>
                        </a:ln>
                      </wps:spPr>
                      <wps:style>
                        <a:lnRef idx="0">
                          <a:scrgbClr r="0" g="0" b="0"/>
                        </a:lnRef>
                        <a:fillRef idx="0">
                          <a:scrgbClr r="0" g="0" b="0"/>
                        </a:fillRef>
                        <a:effectRef idx="0">
                          <a:scrgbClr r="0" g="0" b="0"/>
                        </a:effectRef>
                        <a:fontRef idx="minor"/>
                      </wps:style>
                      <wps:txbx>
                        <w:txbxContent>
                          <w:p w14:paraId="1409326F" w14:textId="77777777" w:rsidR="00D756D2" w:rsidRDefault="00D756D2" w:rsidP="00D756D2">
                            <w:pPr>
                              <w:pStyle w:val="Contenutocornice"/>
                            </w:pPr>
                          </w:p>
                        </w:txbxContent>
                      </wps:txbx>
                      <wps:bodyPr lIns="0" tIns="0" rIns="0" bIns="0">
                        <a:spAutoFit/>
                      </wps:bodyPr>
                    </wps:wsp>
                  </a:graphicData>
                </a:graphic>
              </wp:anchor>
            </w:drawing>
          </mc:Choice>
          <mc:Fallback>
            <w:pict>
              <v:rect id="Cornice1" o:spid="_x0000_s1026" style="position:absolute;left:0;text-align:left;margin-left:302.25pt;margin-top:.05pt;width:9.6pt;height:13.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" filled="f" stroked="f">
                <v:textbox style="mso-fit-shape-to-text:t" inset="0,0,0,0">
                  <w:txbxContent>
                    <w:p w14:paraId="1409326F" w14:textId="77777777" w:rsidR="00D756D2" w:rsidRDefault="00D756D2" w:rsidP="00D756D2">
                      <w:pPr>
                        <w:pStyle w:val="Contenutocornice"/>
                      </w:pPr>
                    </w:p>
                  </w:txbxContent>
                </v:textbox>
              </v:rect>
            </w:pict>
          </mc:Fallback>
        </mc:AlternateContent>
      </w:r>
      <w:r w:rsidR="00D74AB6">
        <w:rPr>
          <w:b w:val="0"/>
          <w:bCs w:val="0"/>
        </w:rPr>
        <w:t>1.</w:t>
      </w:r>
      <w:r w:rsidR="00BD71C5">
        <w:rPr>
          <w:b w:val="0"/>
          <w:bCs w:val="0"/>
        </w:rPr>
        <w:t xml:space="preserve"> I</w:t>
      </w:r>
      <w:r w:rsidRPr="006B4B7F">
        <w:rPr>
          <w:b w:val="0"/>
          <w:bCs w:val="0"/>
        </w:rPr>
        <w:t xml:space="preserve">l presente Regolamento entra in vigore con decorrenza dal 01/01/2021. </w:t>
      </w:r>
    </w:p>
    <w:sectPr w:rsidR="00D756D2" w:rsidRPr="006B4B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7D5B"/>
    <w:multiLevelType w:val="hybridMultilevel"/>
    <w:tmpl w:val="46A8F192"/>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9E48D1"/>
    <w:multiLevelType w:val="multilevel"/>
    <w:tmpl w:val="9C14297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A95C31"/>
    <w:multiLevelType w:val="multilevel"/>
    <w:tmpl w:val="3816058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E534D0"/>
    <w:multiLevelType w:val="multilevel"/>
    <w:tmpl w:val="AB86AFCA"/>
    <w:lvl w:ilvl="0">
      <w:start w:val="1"/>
      <w:numFmt w:val="decimal"/>
      <w:lvlText w:val="%1."/>
      <w:lvlJc w:val="left"/>
      <w:pPr>
        <w:ind w:left="0" w:firstLine="0"/>
      </w:pPr>
      <w:rPr>
        <w:b w:val="0"/>
        <w:bCs w:val="0"/>
        <w:i w:val="0"/>
        <w:iCs w:val="0"/>
        <w:caps w:val="0"/>
        <w:smallCaps w:val="0"/>
        <w:strike w:val="0"/>
        <w:dstrike w:val="0"/>
        <w:color w:val="000000"/>
        <w:spacing w:val="0"/>
        <w:w w:val="100"/>
        <w:sz w:val="24"/>
        <w:szCs w:val="24"/>
        <w:u w:val="none"/>
        <w:lang w:val="it-IT" w:eastAsia="it-IT" w:bidi="it-I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9352B1B"/>
    <w:multiLevelType w:val="hybridMultilevel"/>
    <w:tmpl w:val="D9DEB5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650C19"/>
    <w:multiLevelType w:val="hybridMultilevel"/>
    <w:tmpl w:val="9236A17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C8C5B3B"/>
    <w:multiLevelType w:val="multilevel"/>
    <w:tmpl w:val="6986DB7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BE4E2A"/>
    <w:multiLevelType w:val="multilevel"/>
    <w:tmpl w:val="BF9AEE5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277241"/>
    <w:multiLevelType w:val="multilevel"/>
    <w:tmpl w:val="06F2DB42"/>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6D1458"/>
    <w:multiLevelType w:val="multilevel"/>
    <w:tmpl w:val="4D0C2BE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A0DDD"/>
    <w:multiLevelType w:val="multilevel"/>
    <w:tmpl w:val="0AD01F8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770604"/>
    <w:multiLevelType w:val="multilevel"/>
    <w:tmpl w:val="EBD6240E"/>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0634F1"/>
    <w:multiLevelType w:val="multilevel"/>
    <w:tmpl w:val="B1242604"/>
    <w:lvl w:ilvl="0">
      <w:start w:val="1"/>
      <w:numFmt w:val="decimal"/>
      <w:lvlText w:val="%1."/>
      <w:lvlJc w:val="left"/>
      <w:pPr>
        <w:ind w:left="720" w:hanging="360"/>
      </w:pPr>
      <w:rPr>
        <w:rFonts w:ascii="Times New Roman" w:eastAsia="Courier New"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8C506C"/>
    <w:multiLevelType w:val="hybridMultilevel"/>
    <w:tmpl w:val="089CAAEE"/>
    <w:lvl w:ilvl="0" w:tplc="B75CF6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246D38"/>
    <w:multiLevelType w:val="hybridMultilevel"/>
    <w:tmpl w:val="08F884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845035"/>
    <w:multiLevelType w:val="hybridMultilevel"/>
    <w:tmpl w:val="6D26E9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7A66759"/>
    <w:multiLevelType w:val="hybridMultilevel"/>
    <w:tmpl w:val="0AFA9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FD236F"/>
    <w:multiLevelType w:val="multilevel"/>
    <w:tmpl w:val="2E2CD412"/>
    <w:lvl w:ilvl="0">
      <w:start w:val="1"/>
      <w:numFmt w:val="decimal"/>
      <w:lvlText w:val="%1."/>
      <w:lvlJc w:val="left"/>
      <w:pPr>
        <w:ind w:left="720" w:hanging="360"/>
      </w:pPr>
      <w:rPr>
        <w:rFonts w:ascii="Times New Roman" w:eastAsia="Courier New" w:hAnsi="Times New Roman" w:cs="Times New Roman"/>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EF3570"/>
    <w:multiLevelType w:val="multilevel"/>
    <w:tmpl w:val="6CC6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172C94"/>
    <w:multiLevelType w:val="multilevel"/>
    <w:tmpl w:val="CBFC3B8C"/>
    <w:lvl w:ilvl="0">
      <w:start w:val="1"/>
      <w:numFmt w:val="decimal"/>
      <w:lvlText w:val="%1."/>
      <w:lvlJc w:val="left"/>
      <w:pPr>
        <w:ind w:left="720" w:hanging="360"/>
      </w:pPr>
      <w:rPr>
        <w:rFonts w:ascii="Times New Roman" w:eastAsia="Courier New" w:hAnsi="Times New Roman" w:cs="Times New Roman"/>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F825D8"/>
    <w:multiLevelType w:val="multilevel"/>
    <w:tmpl w:val="0CEC3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194615"/>
    <w:multiLevelType w:val="hybridMultilevel"/>
    <w:tmpl w:val="8D3EFE4A"/>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5C100A0D"/>
    <w:multiLevelType w:val="multilevel"/>
    <w:tmpl w:val="AE90492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47C252A"/>
    <w:multiLevelType w:val="multilevel"/>
    <w:tmpl w:val="05503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3C1D44"/>
    <w:multiLevelType w:val="multilevel"/>
    <w:tmpl w:val="E5D6F17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490A13"/>
    <w:multiLevelType w:val="hybridMultilevel"/>
    <w:tmpl w:val="4D169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FD810CC"/>
    <w:multiLevelType w:val="multilevel"/>
    <w:tmpl w:val="2800D432"/>
    <w:lvl w:ilvl="0">
      <w:start w:val="1"/>
      <w:numFmt w:val="decimal"/>
      <w:lvlText w:val="%1."/>
      <w:lvlJc w:val="left"/>
      <w:pPr>
        <w:ind w:left="502" w:hanging="360"/>
      </w:pPr>
      <w:rPr>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7930E9"/>
    <w:multiLevelType w:val="hybridMultilevel"/>
    <w:tmpl w:val="F2E85C14"/>
    <w:lvl w:ilvl="0" w:tplc="FE4EBC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6A90B6E"/>
    <w:multiLevelType w:val="multilevel"/>
    <w:tmpl w:val="6B90E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3"/>
  </w:num>
  <w:num w:numId="3">
    <w:abstractNumId w:val="28"/>
  </w:num>
  <w:num w:numId="4">
    <w:abstractNumId w:val="13"/>
  </w:num>
  <w:num w:numId="5">
    <w:abstractNumId w:val="12"/>
  </w:num>
  <w:num w:numId="6">
    <w:abstractNumId w:val="10"/>
  </w:num>
  <w:num w:numId="7">
    <w:abstractNumId w:val="22"/>
  </w:num>
  <w:num w:numId="8">
    <w:abstractNumId w:val="19"/>
  </w:num>
  <w:num w:numId="9">
    <w:abstractNumId w:val="1"/>
  </w:num>
  <w:num w:numId="10">
    <w:abstractNumId w:val="11"/>
  </w:num>
  <w:num w:numId="11">
    <w:abstractNumId w:val="20"/>
  </w:num>
  <w:num w:numId="12">
    <w:abstractNumId w:val="9"/>
  </w:num>
  <w:num w:numId="13">
    <w:abstractNumId w:val="24"/>
  </w:num>
  <w:num w:numId="14">
    <w:abstractNumId w:val="7"/>
  </w:num>
  <w:num w:numId="15">
    <w:abstractNumId w:val="6"/>
  </w:num>
  <w:num w:numId="16">
    <w:abstractNumId w:val="2"/>
  </w:num>
  <w:num w:numId="17">
    <w:abstractNumId w:val="26"/>
  </w:num>
  <w:num w:numId="18">
    <w:abstractNumId w:val="8"/>
  </w:num>
  <w:num w:numId="19">
    <w:abstractNumId w:val="18"/>
  </w:num>
  <w:num w:numId="20">
    <w:abstractNumId w:val="15"/>
  </w:num>
  <w:num w:numId="21">
    <w:abstractNumId w:val="21"/>
  </w:num>
  <w:num w:numId="22">
    <w:abstractNumId w:val="5"/>
  </w:num>
  <w:num w:numId="23">
    <w:abstractNumId w:val="25"/>
  </w:num>
  <w:num w:numId="24">
    <w:abstractNumId w:val="0"/>
  </w:num>
  <w:num w:numId="25">
    <w:abstractNumId w:val="4"/>
  </w:num>
  <w:num w:numId="26">
    <w:abstractNumId w:val="17"/>
  </w:num>
  <w:num w:numId="27">
    <w:abstractNumId w:val="16"/>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C7"/>
    <w:rsid w:val="00045B8E"/>
    <w:rsid w:val="0017394E"/>
    <w:rsid w:val="0031659E"/>
    <w:rsid w:val="0037121E"/>
    <w:rsid w:val="00471B33"/>
    <w:rsid w:val="00483FF1"/>
    <w:rsid w:val="004913EE"/>
    <w:rsid w:val="004F3EFB"/>
    <w:rsid w:val="005258E3"/>
    <w:rsid w:val="005B023E"/>
    <w:rsid w:val="005D5FA8"/>
    <w:rsid w:val="0062086D"/>
    <w:rsid w:val="00666097"/>
    <w:rsid w:val="0067457C"/>
    <w:rsid w:val="006B4B7F"/>
    <w:rsid w:val="0087374C"/>
    <w:rsid w:val="00946BA8"/>
    <w:rsid w:val="00980604"/>
    <w:rsid w:val="00A7186C"/>
    <w:rsid w:val="00B47296"/>
    <w:rsid w:val="00B95BA2"/>
    <w:rsid w:val="00BB1973"/>
    <w:rsid w:val="00BD71C5"/>
    <w:rsid w:val="00BE7387"/>
    <w:rsid w:val="00C32D0C"/>
    <w:rsid w:val="00D64AC7"/>
    <w:rsid w:val="00D74AB6"/>
    <w:rsid w:val="00D756D2"/>
    <w:rsid w:val="00DF74A7"/>
    <w:rsid w:val="00ED7D36"/>
    <w:rsid w:val="00EE3031"/>
    <w:rsid w:val="00F23455"/>
    <w:rsid w:val="00F64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orsivo">
    <w:name w:val="Corpo del testo (2) + Corsivo"/>
    <w:basedOn w:val="Carpredefinitoparagrafo"/>
    <w:qFormat/>
    <w:rsid w:val="00F64D3F"/>
    <w:rPr>
      <w:rFonts w:ascii="Times New Roman" w:eastAsia="Times New Roman" w:hAnsi="Times New Roman" w:cs="Times New Roman"/>
      <w:b w:val="0"/>
      <w:bCs w:val="0"/>
      <w:i/>
      <w:iCs/>
      <w:caps w:val="0"/>
      <w:smallCaps w:val="0"/>
      <w:strike w:val="0"/>
      <w:dstrike w:val="0"/>
      <w:color w:val="000000"/>
      <w:spacing w:val="0"/>
      <w:w w:val="100"/>
      <w:sz w:val="24"/>
      <w:szCs w:val="24"/>
      <w:u w:val="none"/>
      <w:lang w:val="it-IT" w:eastAsia="it-IT" w:bidi="it-IT"/>
    </w:rPr>
  </w:style>
  <w:style w:type="character" w:customStyle="1" w:styleId="Titolo2">
    <w:name w:val="Titolo #2_"/>
    <w:basedOn w:val="Carpredefinitoparagrafo"/>
    <w:qFormat/>
    <w:rsid w:val="00F64D3F"/>
    <w:rPr>
      <w:rFonts w:ascii="Times New Roman" w:eastAsia="Times New Roman" w:hAnsi="Times New Roman" w:cs="Times New Roman"/>
      <w:b/>
      <w:bCs/>
      <w:i w:val="0"/>
      <w:iCs w:val="0"/>
      <w:caps w:val="0"/>
      <w:smallCaps w:val="0"/>
      <w:strike w:val="0"/>
      <w:dstrike w:val="0"/>
      <w:u w:val="none"/>
    </w:rPr>
  </w:style>
  <w:style w:type="character" w:customStyle="1" w:styleId="Titolo20">
    <w:name w:val="Titolo #20"/>
    <w:basedOn w:val="Titolo2"/>
    <w:qFormat/>
    <w:rsid w:val="00F64D3F"/>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it-IT" w:eastAsia="it-IT" w:bidi="it-IT"/>
    </w:rPr>
  </w:style>
  <w:style w:type="paragraph" w:customStyle="1" w:styleId="Corpodeltesto23">
    <w:name w:val="Corpo del testo (2)3"/>
    <w:basedOn w:val="Normale"/>
    <w:qFormat/>
    <w:rsid w:val="00F64D3F"/>
    <w:pPr>
      <w:widowControl w:val="0"/>
      <w:shd w:val="clear" w:color="auto" w:fill="FFFFFF"/>
      <w:suppressAutoHyphens/>
      <w:spacing w:before="1300" w:after="0" w:line="274" w:lineRule="exact"/>
      <w:ind w:hanging="1080"/>
      <w:jc w:val="both"/>
    </w:pPr>
    <w:rPr>
      <w:rFonts w:ascii="Times New Roman" w:eastAsia="Times New Roman" w:hAnsi="Times New Roman" w:cs="Times New Roman"/>
      <w:color w:val="000000"/>
      <w:sz w:val="24"/>
      <w:szCs w:val="24"/>
      <w:lang w:eastAsia="it-IT" w:bidi="it-IT"/>
    </w:rPr>
  </w:style>
  <w:style w:type="paragraph" w:customStyle="1" w:styleId="Titolo21">
    <w:name w:val="Titolo #21"/>
    <w:basedOn w:val="Normale"/>
    <w:qFormat/>
    <w:rsid w:val="00F64D3F"/>
    <w:pPr>
      <w:widowControl w:val="0"/>
      <w:shd w:val="clear" w:color="auto" w:fill="FFFFFF"/>
      <w:suppressAutoHyphens/>
      <w:spacing w:before="680" w:after="280" w:line="266" w:lineRule="exact"/>
      <w:ind w:hanging="940"/>
      <w:jc w:val="both"/>
      <w:outlineLvl w:val="1"/>
    </w:pPr>
    <w:rPr>
      <w:rFonts w:ascii="Times New Roman" w:eastAsia="Times New Roman" w:hAnsi="Times New Roman" w:cs="Times New Roman"/>
      <w:b/>
      <w:bCs/>
      <w:color w:val="000000"/>
      <w:sz w:val="24"/>
      <w:szCs w:val="24"/>
      <w:lang w:eastAsia="it-IT" w:bidi="it-IT"/>
    </w:rPr>
  </w:style>
  <w:style w:type="paragraph" w:styleId="Nessunaspaziatura">
    <w:name w:val="No Spacing"/>
    <w:uiPriority w:val="1"/>
    <w:qFormat/>
    <w:rsid w:val="00F64D3F"/>
    <w:pPr>
      <w:widowControl w:val="0"/>
      <w:suppressAutoHyphens/>
      <w:spacing w:after="0" w:line="240" w:lineRule="auto"/>
    </w:pPr>
    <w:rPr>
      <w:rFonts w:ascii="Courier New" w:eastAsia="Courier New" w:hAnsi="Courier New" w:cs="Courier New"/>
      <w:color w:val="000000"/>
      <w:sz w:val="24"/>
      <w:szCs w:val="24"/>
      <w:lang w:eastAsia="it-IT" w:bidi="it-IT"/>
    </w:rPr>
  </w:style>
  <w:style w:type="paragraph" w:styleId="Paragrafoelenco">
    <w:name w:val="List Paragraph"/>
    <w:basedOn w:val="Normale"/>
    <w:uiPriority w:val="34"/>
    <w:qFormat/>
    <w:rsid w:val="00DF74A7"/>
    <w:pPr>
      <w:ind w:left="720"/>
      <w:contextualSpacing/>
    </w:pPr>
  </w:style>
  <w:style w:type="paragraph" w:customStyle="1" w:styleId="Contenutocornice">
    <w:name w:val="Contenuto cornice"/>
    <w:basedOn w:val="Normale"/>
    <w:qFormat/>
    <w:rsid w:val="00D756D2"/>
    <w:pPr>
      <w:widowControl w:val="0"/>
      <w:suppressAutoHyphens/>
      <w:spacing w:after="0" w:line="240" w:lineRule="auto"/>
    </w:pPr>
    <w:rPr>
      <w:rFonts w:ascii="Courier New" w:eastAsia="Courier New" w:hAnsi="Courier New" w:cs="Courier New"/>
      <w:color w:val="000000"/>
      <w:sz w:val="24"/>
      <w:szCs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orsivo">
    <w:name w:val="Corpo del testo (2) + Corsivo"/>
    <w:basedOn w:val="Carpredefinitoparagrafo"/>
    <w:qFormat/>
    <w:rsid w:val="00F64D3F"/>
    <w:rPr>
      <w:rFonts w:ascii="Times New Roman" w:eastAsia="Times New Roman" w:hAnsi="Times New Roman" w:cs="Times New Roman"/>
      <w:b w:val="0"/>
      <w:bCs w:val="0"/>
      <w:i/>
      <w:iCs/>
      <w:caps w:val="0"/>
      <w:smallCaps w:val="0"/>
      <w:strike w:val="0"/>
      <w:dstrike w:val="0"/>
      <w:color w:val="000000"/>
      <w:spacing w:val="0"/>
      <w:w w:val="100"/>
      <w:sz w:val="24"/>
      <w:szCs w:val="24"/>
      <w:u w:val="none"/>
      <w:lang w:val="it-IT" w:eastAsia="it-IT" w:bidi="it-IT"/>
    </w:rPr>
  </w:style>
  <w:style w:type="character" w:customStyle="1" w:styleId="Titolo2">
    <w:name w:val="Titolo #2_"/>
    <w:basedOn w:val="Carpredefinitoparagrafo"/>
    <w:qFormat/>
    <w:rsid w:val="00F64D3F"/>
    <w:rPr>
      <w:rFonts w:ascii="Times New Roman" w:eastAsia="Times New Roman" w:hAnsi="Times New Roman" w:cs="Times New Roman"/>
      <w:b/>
      <w:bCs/>
      <w:i w:val="0"/>
      <w:iCs w:val="0"/>
      <w:caps w:val="0"/>
      <w:smallCaps w:val="0"/>
      <w:strike w:val="0"/>
      <w:dstrike w:val="0"/>
      <w:u w:val="none"/>
    </w:rPr>
  </w:style>
  <w:style w:type="character" w:customStyle="1" w:styleId="Titolo20">
    <w:name w:val="Titolo #20"/>
    <w:basedOn w:val="Titolo2"/>
    <w:qFormat/>
    <w:rsid w:val="00F64D3F"/>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it-IT" w:eastAsia="it-IT" w:bidi="it-IT"/>
    </w:rPr>
  </w:style>
  <w:style w:type="paragraph" w:customStyle="1" w:styleId="Corpodeltesto23">
    <w:name w:val="Corpo del testo (2)3"/>
    <w:basedOn w:val="Normale"/>
    <w:qFormat/>
    <w:rsid w:val="00F64D3F"/>
    <w:pPr>
      <w:widowControl w:val="0"/>
      <w:shd w:val="clear" w:color="auto" w:fill="FFFFFF"/>
      <w:suppressAutoHyphens/>
      <w:spacing w:before="1300" w:after="0" w:line="274" w:lineRule="exact"/>
      <w:ind w:hanging="1080"/>
      <w:jc w:val="both"/>
    </w:pPr>
    <w:rPr>
      <w:rFonts w:ascii="Times New Roman" w:eastAsia="Times New Roman" w:hAnsi="Times New Roman" w:cs="Times New Roman"/>
      <w:color w:val="000000"/>
      <w:sz w:val="24"/>
      <w:szCs w:val="24"/>
      <w:lang w:eastAsia="it-IT" w:bidi="it-IT"/>
    </w:rPr>
  </w:style>
  <w:style w:type="paragraph" w:customStyle="1" w:styleId="Titolo21">
    <w:name w:val="Titolo #21"/>
    <w:basedOn w:val="Normale"/>
    <w:qFormat/>
    <w:rsid w:val="00F64D3F"/>
    <w:pPr>
      <w:widowControl w:val="0"/>
      <w:shd w:val="clear" w:color="auto" w:fill="FFFFFF"/>
      <w:suppressAutoHyphens/>
      <w:spacing w:before="680" w:after="280" w:line="266" w:lineRule="exact"/>
      <w:ind w:hanging="940"/>
      <w:jc w:val="both"/>
      <w:outlineLvl w:val="1"/>
    </w:pPr>
    <w:rPr>
      <w:rFonts w:ascii="Times New Roman" w:eastAsia="Times New Roman" w:hAnsi="Times New Roman" w:cs="Times New Roman"/>
      <w:b/>
      <w:bCs/>
      <w:color w:val="000000"/>
      <w:sz w:val="24"/>
      <w:szCs w:val="24"/>
      <w:lang w:eastAsia="it-IT" w:bidi="it-IT"/>
    </w:rPr>
  </w:style>
  <w:style w:type="paragraph" w:styleId="Nessunaspaziatura">
    <w:name w:val="No Spacing"/>
    <w:uiPriority w:val="1"/>
    <w:qFormat/>
    <w:rsid w:val="00F64D3F"/>
    <w:pPr>
      <w:widowControl w:val="0"/>
      <w:suppressAutoHyphens/>
      <w:spacing w:after="0" w:line="240" w:lineRule="auto"/>
    </w:pPr>
    <w:rPr>
      <w:rFonts w:ascii="Courier New" w:eastAsia="Courier New" w:hAnsi="Courier New" w:cs="Courier New"/>
      <w:color w:val="000000"/>
      <w:sz w:val="24"/>
      <w:szCs w:val="24"/>
      <w:lang w:eastAsia="it-IT" w:bidi="it-IT"/>
    </w:rPr>
  </w:style>
  <w:style w:type="paragraph" w:styleId="Paragrafoelenco">
    <w:name w:val="List Paragraph"/>
    <w:basedOn w:val="Normale"/>
    <w:uiPriority w:val="34"/>
    <w:qFormat/>
    <w:rsid w:val="00DF74A7"/>
    <w:pPr>
      <w:ind w:left="720"/>
      <w:contextualSpacing/>
    </w:pPr>
  </w:style>
  <w:style w:type="paragraph" w:customStyle="1" w:styleId="Contenutocornice">
    <w:name w:val="Contenuto cornice"/>
    <w:basedOn w:val="Normale"/>
    <w:qFormat/>
    <w:rsid w:val="00D756D2"/>
    <w:pPr>
      <w:widowControl w:val="0"/>
      <w:suppressAutoHyphens/>
      <w:spacing w:after="0" w:line="240" w:lineRule="auto"/>
    </w:pPr>
    <w:rPr>
      <w:rFonts w:ascii="Courier New" w:eastAsia="Courier New" w:hAnsi="Courier New" w:cs="Courier New"/>
      <w:color w:val="000000"/>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E677-24B7-44EF-AA16-114CDDEC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2078</Words>
  <Characters>11851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prot1</dc:creator>
  <cp:lastModifiedBy>segr</cp:lastModifiedBy>
  <cp:revision>6</cp:revision>
  <dcterms:created xsi:type="dcterms:W3CDTF">2021-05-18T07:16:00Z</dcterms:created>
  <dcterms:modified xsi:type="dcterms:W3CDTF">2021-05-27T12:48:00Z</dcterms:modified>
</cp:coreProperties>
</file>