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CF474" w14:textId="77777777" w:rsidR="001A4AA8" w:rsidRPr="001A4AA8" w:rsidRDefault="001A4AA8" w:rsidP="001A4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A8">
        <w:rPr>
          <w:rFonts w:ascii="Times New Roman" w:hAnsi="Times New Roman" w:cs="Times New Roman"/>
          <w:b/>
          <w:sz w:val="24"/>
          <w:szCs w:val="24"/>
        </w:rPr>
        <w:t>ADDENDUM</w:t>
      </w:r>
    </w:p>
    <w:p w14:paraId="622AC827" w14:textId="77777777" w:rsidR="001A4AA8" w:rsidRPr="001A4AA8" w:rsidRDefault="001A4AA8" w:rsidP="001A4A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4AA8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1A4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Convenzione di T</w:t>
      </w:r>
      <w:r w:rsidRPr="001A4AA8">
        <w:rPr>
          <w:rFonts w:ascii="Times New Roman" w:hAnsi="Times New Roman" w:cs="Times New Roman"/>
          <w:sz w:val="24"/>
          <w:szCs w:val="24"/>
        </w:rPr>
        <w:t>esoreria stipulata in data [•]</w:t>
      </w:r>
    </w:p>
    <w:p w14:paraId="1E4D5AFC" w14:textId="77777777" w:rsidR="001A4AA8" w:rsidRPr="001A4AA8" w:rsidRDefault="001A4AA8" w:rsidP="001A4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4AA8">
        <w:rPr>
          <w:rFonts w:ascii="Times New Roman" w:hAnsi="Times New Roman" w:cs="Times New Roman"/>
          <w:b/>
          <w:sz w:val="24"/>
          <w:szCs w:val="24"/>
        </w:rPr>
        <w:t>tra</w:t>
      </w:r>
      <w:proofErr w:type="gramEnd"/>
    </w:p>
    <w:p w14:paraId="18A82EB8" w14:textId="2B2FC57D" w:rsidR="001A4AA8" w:rsidRPr="001A4AA8" w:rsidRDefault="001A4AA8" w:rsidP="00EE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A4AA8">
        <w:rPr>
          <w:rFonts w:ascii="Times New Roman" w:hAnsi="Times New Roman" w:cs="Times New Roman"/>
          <w:b/>
          <w:sz w:val="24"/>
          <w:szCs w:val="24"/>
        </w:rPr>
        <w:t>Banca Popolare di Spoleto S.p.A.</w:t>
      </w:r>
      <w:r w:rsidRPr="001A4AA8">
        <w:rPr>
          <w:rFonts w:ascii="Times New Roman" w:hAnsi="Times New Roman" w:cs="Times New Roman"/>
          <w:sz w:val="24"/>
          <w:szCs w:val="24"/>
        </w:rPr>
        <w:t xml:space="preserve">, con sede legale in Piazza </w:t>
      </w:r>
      <w:proofErr w:type="spellStart"/>
      <w:r w:rsidRPr="001A4AA8">
        <w:rPr>
          <w:rFonts w:ascii="Times New Roman" w:hAnsi="Times New Roman" w:cs="Times New Roman"/>
          <w:sz w:val="24"/>
          <w:szCs w:val="24"/>
        </w:rPr>
        <w:t>Pianciani</w:t>
      </w:r>
      <w:proofErr w:type="spellEnd"/>
      <w:r w:rsidRPr="001A4AA8">
        <w:rPr>
          <w:rFonts w:ascii="Times New Roman" w:hAnsi="Times New Roman" w:cs="Times New Roman"/>
          <w:sz w:val="24"/>
          <w:szCs w:val="24"/>
        </w:rPr>
        <w:t xml:space="preserve">, 06049, Spoleto, Partita IVA e Codice Fiscale numero 01959720549, iscritta alla Camera di Commercio Industria, Artigianato e Agricoltura di Perugia, e iscritta all'albo delle banche di cui all'art. 13 del Testo Unico Bancario al n. 5134.2, capitale sociale pari ad Euro 335.086.223,16 </w:t>
      </w:r>
      <w:proofErr w:type="spellStart"/>
      <w:r w:rsidRPr="001A4AA8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Pr="001A4AA8">
        <w:rPr>
          <w:rFonts w:ascii="Times New Roman" w:hAnsi="Times New Roman" w:cs="Times New Roman"/>
          <w:sz w:val="24"/>
          <w:szCs w:val="24"/>
        </w:rPr>
        <w:t>., soggetta a direzione e coordinamento di Banco di Desio e della Brianza S.p.A</w:t>
      </w:r>
      <w:r w:rsidR="00740CCD">
        <w:rPr>
          <w:rFonts w:ascii="Times New Roman" w:hAnsi="Times New Roman" w:cs="Times New Roman"/>
          <w:sz w:val="24"/>
          <w:szCs w:val="24"/>
        </w:rPr>
        <w:t>.</w:t>
      </w:r>
      <w:r w:rsidRPr="001A4AA8">
        <w:rPr>
          <w:rFonts w:ascii="Times New Roman" w:hAnsi="Times New Roman" w:cs="Times New Roman"/>
          <w:sz w:val="24"/>
          <w:szCs w:val="24"/>
        </w:rPr>
        <w:t xml:space="preserve"> ed appartenente al “Gruppo Bancario Banco di Desio e della Brianza”, iscritto all’Albo dei Gruppi Bancari al n. 3440/5 (di seguito anche “</w:t>
      </w:r>
      <w:r w:rsidRPr="007B6A52">
        <w:rPr>
          <w:rFonts w:ascii="Times New Roman" w:hAnsi="Times New Roman" w:cs="Times New Roman"/>
          <w:b/>
          <w:sz w:val="24"/>
          <w:szCs w:val="24"/>
        </w:rPr>
        <w:t>BPS</w:t>
      </w:r>
      <w:r w:rsidRPr="001A4AA8">
        <w:rPr>
          <w:rFonts w:ascii="Times New Roman" w:hAnsi="Times New Roman" w:cs="Times New Roman"/>
          <w:sz w:val="24"/>
          <w:szCs w:val="24"/>
        </w:rPr>
        <w:t>”</w:t>
      </w:r>
      <w:r w:rsidR="00EE308A">
        <w:rPr>
          <w:rFonts w:ascii="Times New Roman" w:hAnsi="Times New Roman" w:cs="Times New Roman"/>
          <w:sz w:val="24"/>
          <w:szCs w:val="24"/>
        </w:rPr>
        <w:t xml:space="preserve"> o “</w:t>
      </w:r>
      <w:r w:rsidR="00EE308A" w:rsidRPr="007B6A52">
        <w:rPr>
          <w:rFonts w:ascii="Times New Roman" w:hAnsi="Times New Roman" w:cs="Times New Roman"/>
          <w:b/>
          <w:sz w:val="24"/>
          <w:szCs w:val="24"/>
        </w:rPr>
        <w:t>Tesoriere</w:t>
      </w:r>
      <w:r w:rsidR="00EE308A">
        <w:rPr>
          <w:rFonts w:ascii="Times New Roman" w:hAnsi="Times New Roman" w:cs="Times New Roman"/>
          <w:sz w:val="24"/>
          <w:szCs w:val="24"/>
        </w:rPr>
        <w:t>”</w:t>
      </w:r>
      <w:r w:rsidRPr="001A4AA8">
        <w:rPr>
          <w:rFonts w:ascii="Times New Roman" w:hAnsi="Times New Roman" w:cs="Times New Roman"/>
          <w:sz w:val="24"/>
          <w:szCs w:val="24"/>
        </w:rPr>
        <w:t xml:space="preserve">), in persona del </w:t>
      </w:r>
      <w:r w:rsidR="001F39C1">
        <w:rPr>
          <w:rFonts w:ascii="Times New Roman" w:hAnsi="Times New Roman" w:cs="Times New Roman"/>
          <w:sz w:val="24"/>
          <w:szCs w:val="24"/>
        </w:rPr>
        <w:t xml:space="preserve">Vice </w:t>
      </w:r>
      <w:r w:rsidRPr="001A4AA8">
        <w:rPr>
          <w:rFonts w:ascii="Times New Roman" w:hAnsi="Times New Roman" w:cs="Times New Roman"/>
          <w:sz w:val="24"/>
          <w:szCs w:val="24"/>
        </w:rPr>
        <w:t>Direttore Gen</w:t>
      </w:r>
      <w:r w:rsidR="00DA6995">
        <w:rPr>
          <w:rFonts w:ascii="Times New Roman" w:hAnsi="Times New Roman" w:cs="Times New Roman"/>
          <w:sz w:val="24"/>
          <w:szCs w:val="24"/>
        </w:rPr>
        <w:t>e</w:t>
      </w:r>
      <w:r w:rsidRPr="001A4AA8">
        <w:rPr>
          <w:rFonts w:ascii="Times New Roman" w:hAnsi="Times New Roman" w:cs="Times New Roman"/>
          <w:sz w:val="24"/>
          <w:szCs w:val="24"/>
        </w:rPr>
        <w:t>r</w:t>
      </w:r>
      <w:r w:rsidR="00DA6995">
        <w:rPr>
          <w:rFonts w:ascii="Times New Roman" w:hAnsi="Times New Roman" w:cs="Times New Roman"/>
          <w:sz w:val="24"/>
          <w:szCs w:val="24"/>
        </w:rPr>
        <w:t>a</w:t>
      </w:r>
      <w:r w:rsidRPr="001A4AA8">
        <w:rPr>
          <w:rFonts w:ascii="Times New Roman" w:hAnsi="Times New Roman" w:cs="Times New Roman"/>
          <w:sz w:val="24"/>
          <w:szCs w:val="24"/>
        </w:rPr>
        <w:t xml:space="preserve">le </w:t>
      </w:r>
      <w:r w:rsidR="001F39C1">
        <w:rPr>
          <w:rFonts w:ascii="Times New Roman" w:hAnsi="Times New Roman" w:cs="Times New Roman"/>
          <w:sz w:val="24"/>
          <w:szCs w:val="24"/>
        </w:rPr>
        <w:t>Massimo Barazzetta</w:t>
      </w:r>
      <w:r w:rsidRPr="001A4AA8">
        <w:rPr>
          <w:rFonts w:ascii="Times New Roman" w:hAnsi="Times New Roman" w:cs="Times New Roman"/>
          <w:sz w:val="24"/>
          <w:szCs w:val="24"/>
        </w:rPr>
        <w:t>, dotato dei necessari poteri alla sottoscrizione del presente accordo</w:t>
      </w:r>
    </w:p>
    <w:p w14:paraId="07151307" w14:textId="77777777" w:rsidR="001A4AA8" w:rsidRPr="00EE308A" w:rsidRDefault="001A4AA8" w:rsidP="00EE3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08A">
        <w:rPr>
          <w:rFonts w:ascii="Times New Roman" w:hAnsi="Times New Roman" w:cs="Times New Roman"/>
          <w:b/>
          <w:sz w:val="24"/>
          <w:szCs w:val="24"/>
        </w:rPr>
        <w:t>E</w:t>
      </w:r>
    </w:p>
    <w:p w14:paraId="4E87A046" w14:textId="77777777" w:rsidR="001A4AA8" w:rsidRDefault="001A4AA8">
      <w:pPr>
        <w:rPr>
          <w:rFonts w:ascii="Times New Roman" w:hAnsi="Times New Roman" w:cs="Times New Roman"/>
          <w:sz w:val="24"/>
          <w:szCs w:val="24"/>
        </w:rPr>
      </w:pPr>
      <w:r w:rsidRPr="00740CCD">
        <w:rPr>
          <w:rFonts w:ascii="Times New Roman" w:hAnsi="Times New Roman" w:cs="Times New Roman"/>
          <w:b/>
          <w:sz w:val="24"/>
          <w:szCs w:val="24"/>
        </w:rPr>
        <w:t>[•]</w:t>
      </w:r>
      <w:r w:rsidR="00EE308A" w:rsidRPr="00740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08A">
        <w:rPr>
          <w:rFonts w:ascii="Times New Roman" w:hAnsi="Times New Roman" w:cs="Times New Roman"/>
          <w:sz w:val="24"/>
          <w:szCs w:val="24"/>
        </w:rPr>
        <w:t xml:space="preserve">con sede in </w:t>
      </w:r>
      <w:r w:rsidR="00EE308A" w:rsidRPr="00EE308A">
        <w:rPr>
          <w:rFonts w:ascii="Times New Roman" w:hAnsi="Times New Roman" w:cs="Times New Roman"/>
          <w:sz w:val="24"/>
          <w:szCs w:val="24"/>
        </w:rPr>
        <w:t>[•], via [•], n. [•]</w:t>
      </w:r>
      <w:r w:rsidR="00740CCD">
        <w:rPr>
          <w:rFonts w:ascii="Times New Roman" w:hAnsi="Times New Roman" w:cs="Times New Roman"/>
          <w:sz w:val="24"/>
          <w:szCs w:val="24"/>
        </w:rPr>
        <w:t>,</w:t>
      </w:r>
      <w:r w:rsidR="00EE308A" w:rsidRPr="00EE308A">
        <w:rPr>
          <w:rFonts w:ascii="Times New Roman" w:hAnsi="Times New Roman" w:cs="Times New Roman"/>
          <w:sz w:val="24"/>
          <w:szCs w:val="24"/>
        </w:rPr>
        <w:t xml:space="preserve"> C.F./P.I. [•], rappresentata da</w:t>
      </w:r>
      <w:r w:rsidR="00EE308A">
        <w:rPr>
          <w:rFonts w:ascii="Times New Roman" w:hAnsi="Times New Roman" w:cs="Times New Roman"/>
          <w:sz w:val="24"/>
          <w:szCs w:val="24"/>
        </w:rPr>
        <w:t xml:space="preserve"> </w:t>
      </w:r>
      <w:r w:rsidR="00EE308A" w:rsidRPr="00EE308A">
        <w:rPr>
          <w:rFonts w:ascii="Times New Roman" w:hAnsi="Times New Roman" w:cs="Times New Roman"/>
          <w:sz w:val="24"/>
          <w:szCs w:val="24"/>
        </w:rPr>
        <w:t xml:space="preserve">[•] nella qualità di [•] </w:t>
      </w:r>
      <w:r w:rsidR="007B6A52">
        <w:rPr>
          <w:rFonts w:ascii="Times New Roman" w:hAnsi="Times New Roman" w:cs="Times New Roman"/>
          <w:sz w:val="24"/>
          <w:szCs w:val="24"/>
        </w:rPr>
        <w:t>(</w:t>
      </w:r>
      <w:r w:rsidR="00EE308A">
        <w:rPr>
          <w:rFonts w:ascii="Times New Roman" w:hAnsi="Times New Roman" w:cs="Times New Roman"/>
          <w:sz w:val="24"/>
          <w:szCs w:val="24"/>
        </w:rPr>
        <w:t xml:space="preserve">di seguito, </w:t>
      </w:r>
      <w:r w:rsidR="00EE308A" w:rsidRPr="00EE308A">
        <w:rPr>
          <w:rFonts w:ascii="Times New Roman" w:hAnsi="Times New Roman" w:cs="Times New Roman"/>
          <w:sz w:val="24"/>
          <w:szCs w:val="24"/>
        </w:rPr>
        <w:t>[•]</w:t>
      </w:r>
      <w:r w:rsidR="00594EB4">
        <w:rPr>
          <w:rFonts w:ascii="Times New Roman" w:hAnsi="Times New Roman" w:cs="Times New Roman"/>
          <w:sz w:val="24"/>
          <w:szCs w:val="24"/>
        </w:rPr>
        <w:t xml:space="preserve"> o anche l</w:t>
      </w:r>
      <w:proofErr w:type="gramStart"/>
      <w:r w:rsidR="00594EB4">
        <w:rPr>
          <w:rFonts w:ascii="Times New Roman" w:hAnsi="Times New Roman" w:cs="Times New Roman"/>
          <w:sz w:val="24"/>
          <w:szCs w:val="24"/>
        </w:rPr>
        <w:t>’“</w:t>
      </w:r>
      <w:proofErr w:type="gramEnd"/>
      <w:r w:rsidR="00594EB4" w:rsidRPr="00594EB4">
        <w:rPr>
          <w:rFonts w:ascii="Times New Roman" w:hAnsi="Times New Roman" w:cs="Times New Roman"/>
          <w:b/>
          <w:sz w:val="24"/>
          <w:szCs w:val="24"/>
        </w:rPr>
        <w:t>Amministrazione</w:t>
      </w:r>
      <w:r w:rsidR="00594EB4">
        <w:rPr>
          <w:rFonts w:ascii="Times New Roman" w:hAnsi="Times New Roman" w:cs="Times New Roman"/>
          <w:sz w:val="24"/>
          <w:szCs w:val="24"/>
        </w:rPr>
        <w:t>”)</w:t>
      </w:r>
    </w:p>
    <w:p w14:paraId="441C8821" w14:textId="77777777" w:rsidR="00EE308A" w:rsidRPr="001A4AA8" w:rsidRDefault="00EE308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, insieme, le “</w:t>
      </w:r>
      <w:r w:rsidRPr="007B6A52">
        <w:rPr>
          <w:rFonts w:ascii="Times New Roman" w:hAnsi="Times New Roman" w:cs="Times New Roman"/>
          <w:b/>
          <w:sz w:val="24"/>
          <w:szCs w:val="24"/>
        </w:rPr>
        <w:t>Parti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59F26A5" w14:textId="77777777" w:rsidR="001A4AA8" w:rsidRPr="00EE308A" w:rsidRDefault="00EE308A" w:rsidP="00EE3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308A">
        <w:rPr>
          <w:rFonts w:ascii="Times New Roman" w:hAnsi="Times New Roman" w:cs="Times New Roman"/>
          <w:b/>
          <w:sz w:val="24"/>
          <w:szCs w:val="24"/>
        </w:rPr>
        <w:t>premesso</w:t>
      </w:r>
      <w:proofErr w:type="gramEnd"/>
      <w:r w:rsidRPr="00EE308A">
        <w:rPr>
          <w:rFonts w:ascii="Times New Roman" w:hAnsi="Times New Roman" w:cs="Times New Roman"/>
          <w:b/>
          <w:sz w:val="24"/>
          <w:szCs w:val="24"/>
        </w:rPr>
        <w:t xml:space="preserve"> che</w:t>
      </w:r>
    </w:p>
    <w:p w14:paraId="159A3474" w14:textId="2C197ABD" w:rsidR="007B6A52" w:rsidRDefault="00EE308A" w:rsidP="00C444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Pr="00EE308A">
        <w:rPr>
          <w:rFonts w:ascii="Times New Roman" w:hAnsi="Times New Roman" w:cs="Times New Roman"/>
          <w:sz w:val="24"/>
          <w:szCs w:val="24"/>
        </w:rPr>
        <w:t xml:space="preserve">[•]le </w:t>
      </w:r>
      <w:r>
        <w:rPr>
          <w:rFonts w:ascii="Times New Roman" w:hAnsi="Times New Roman" w:cs="Times New Roman"/>
          <w:sz w:val="24"/>
          <w:szCs w:val="24"/>
        </w:rPr>
        <w:t xml:space="preserve">Parti hanno sottoscritto un contratto per la </w:t>
      </w:r>
      <w:r w:rsidR="007B6A52">
        <w:rPr>
          <w:rFonts w:ascii="Times New Roman" w:hAnsi="Times New Roman" w:cs="Times New Roman"/>
          <w:sz w:val="24"/>
          <w:szCs w:val="24"/>
        </w:rPr>
        <w:t xml:space="preserve">gestione del servizio di tesoreria </w:t>
      </w:r>
      <w:r w:rsidR="000C7AA5">
        <w:rPr>
          <w:rFonts w:ascii="Times New Roman" w:hAnsi="Times New Roman" w:cs="Times New Roman"/>
          <w:sz w:val="24"/>
          <w:szCs w:val="24"/>
        </w:rPr>
        <w:t>(di seguito, “</w:t>
      </w:r>
      <w:r w:rsidR="000C7AA5" w:rsidRPr="000C7AA5">
        <w:rPr>
          <w:rFonts w:ascii="Times New Roman" w:hAnsi="Times New Roman" w:cs="Times New Roman"/>
          <w:b/>
          <w:sz w:val="24"/>
          <w:szCs w:val="24"/>
        </w:rPr>
        <w:t>Convenzione di Tesoreria</w:t>
      </w:r>
      <w:r w:rsidR="000C7AA5">
        <w:rPr>
          <w:rFonts w:ascii="Times New Roman" w:hAnsi="Times New Roman" w:cs="Times New Roman"/>
          <w:sz w:val="24"/>
          <w:szCs w:val="24"/>
        </w:rPr>
        <w:t>” o solo “</w:t>
      </w:r>
      <w:r w:rsidR="000C7AA5" w:rsidRPr="000C7AA5">
        <w:rPr>
          <w:rFonts w:ascii="Times New Roman" w:hAnsi="Times New Roman" w:cs="Times New Roman"/>
          <w:b/>
          <w:sz w:val="24"/>
          <w:szCs w:val="24"/>
        </w:rPr>
        <w:t>Convenzione</w:t>
      </w:r>
      <w:r w:rsidR="000C7AA5">
        <w:rPr>
          <w:rFonts w:ascii="Times New Roman" w:hAnsi="Times New Roman" w:cs="Times New Roman"/>
          <w:sz w:val="24"/>
          <w:szCs w:val="24"/>
        </w:rPr>
        <w:t>”)</w:t>
      </w:r>
      <w:r w:rsidR="002F44A7">
        <w:rPr>
          <w:rFonts w:ascii="Times New Roman" w:hAnsi="Times New Roman" w:cs="Times New Roman"/>
          <w:sz w:val="24"/>
          <w:szCs w:val="24"/>
        </w:rPr>
        <w:t xml:space="preserve"> [successivamente, modificata e/o integrata in data </w:t>
      </w:r>
      <w:r w:rsidR="002F44A7" w:rsidRPr="00EE308A">
        <w:rPr>
          <w:rFonts w:ascii="Times New Roman" w:hAnsi="Times New Roman" w:cs="Times New Roman"/>
          <w:sz w:val="24"/>
          <w:szCs w:val="24"/>
        </w:rPr>
        <w:t>[•]</w:t>
      </w:r>
      <w:r w:rsidR="002F44A7">
        <w:rPr>
          <w:rFonts w:ascii="Times New Roman" w:hAnsi="Times New Roman" w:cs="Times New Roman"/>
          <w:sz w:val="24"/>
          <w:szCs w:val="24"/>
        </w:rPr>
        <w:t>]</w:t>
      </w:r>
      <w:r w:rsidR="000C7AA5">
        <w:rPr>
          <w:rFonts w:ascii="Times New Roman" w:hAnsi="Times New Roman" w:cs="Times New Roman"/>
          <w:sz w:val="24"/>
          <w:szCs w:val="24"/>
        </w:rPr>
        <w:t>;</w:t>
      </w:r>
    </w:p>
    <w:p w14:paraId="57DAF592" w14:textId="77777777" w:rsidR="007B6A52" w:rsidRDefault="000C7AA5" w:rsidP="00C444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674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786674">
        <w:rPr>
          <w:rFonts w:ascii="Times New Roman" w:hAnsi="Times New Roman" w:cs="Times New Roman"/>
          <w:sz w:val="24"/>
          <w:szCs w:val="24"/>
        </w:rPr>
        <w:t xml:space="preserve"> la presente scrittura (di seguito, “</w:t>
      </w:r>
      <w:r w:rsidRPr="00786674">
        <w:rPr>
          <w:rFonts w:ascii="Times New Roman" w:hAnsi="Times New Roman" w:cs="Times New Roman"/>
          <w:b/>
          <w:sz w:val="24"/>
          <w:szCs w:val="24"/>
        </w:rPr>
        <w:t>Addendum</w:t>
      </w:r>
      <w:r w:rsidRPr="00786674">
        <w:rPr>
          <w:rFonts w:ascii="Times New Roman" w:hAnsi="Times New Roman" w:cs="Times New Roman"/>
          <w:sz w:val="24"/>
          <w:szCs w:val="24"/>
        </w:rPr>
        <w:t xml:space="preserve">”) le Parti intendono integrare la Convenzione con la disciplina finalizzata all’attuazione </w:t>
      </w:r>
      <w:r w:rsidR="00786674" w:rsidRPr="00786674">
        <w:rPr>
          <w:rFonts w:ascii="Times New Roman" w:hAnsi="Times New Roman" w:cs="Times New Roman"/>
          <w:sz w:val="24"/>
          <w:szCs w:val="24"/>
        </w:rPr>
        <w:t xml:space="preserve">di quanto previsto ai commi 8 </w:t>
      </w:r>
      <w:r w:rsidR="00786674" w:rsidRPr="00717460">
        <w:rPr>
          <w:rFonts w:ascii="Times New Roman" w:hAnsi="Times New Roman" w:cs="Times New Roman"/>
          <w:i/>
          <w:sz w:val="24"/>
          <w:szCs w:val="24"/>
        </w:rPr>
        <w:t>bis</w:t>
      </w:r>
      <w:r w:rsidR="00786674" w:rsidRPr="00786674">
        <w:rPr>
          <w:rFonts w:ascii="Times New Roman" w:hAnsi="Times New Roman" w:cs="Times New Roman"/>
          <w:sz w:val="24"/>
          <w:szCs w:val="24"/>
        </w:rPr>
        <w:t xml:space="preserve"> e 8 </w:t>
      </w:r>
      <w:r w:rsidR="00786674" w:rsidRPr="00717460">
        <w:rPr>
          <w:rFonts w:ascii="Times New Roman" w:hAnsi="Times New Roman" w:cs="Times New Roman"/>
          <w:i/>
          <w:sz w:val="24"/>
          <w:szCs w:val="24"/>
        </w:rPr>
        <w:t>ter</w:t>
      </w:r>
      <w:r w:rsidR="00786674" w:rsidRPr="00786674">
        <w:rPr>
          <w:rFonts w:ascii="Times New Roman" w:hAnsi="Times New Roman" w:cs="Times New Roman"/>
          <w:sz w:val="24"/>
          <w:szCs w:val="24"/>
        </w:rPr>
        <w:t xml:space="preserve"> dell’art. 14 della Legge 331/12/2009, n. 196.</w:t>
      </w:r>
    </w:p>
    <w:p w14:paraId="060BBB0F" w14:textId="2C717E9D" w:rsidR="00594EB4" w:rsidRDefault="00594EB4" w:rsidP="00C444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Decreto del </w:t>
      </w:r>
      <w:r w:rsidRPr="00EE308A">
        <w:rPr>
          <w:rFonts w:ascii="Times New Roman" w:hAnsi="Times New Roman" w:cs="Times New Roman"/>
          <w:sz w:val="24"/>
          <w:szCs w:val="24"/>
        </w:rPr>
        <w:t>[•]</w:t>
      </w:r>
      <w:r>
        <w:rPr>
          <w:rFonts w:ascii="Times New Roman" w:hAnsi="Times New Roman" w:cs="Times New Roman"/>
          <w:sz w:val="24"/>
          <w:szCs w:val="24"/>
        </w:rPr>
        <w:t xml:space="preserve"> il MEF ha disposto che l’Amministrazione</w:t>
      </w:r>
      <w:r w:rsidR="00717460">
        <w:rPr>
          <w:rFonts w:ascii="Times New Roman" w:hAnsi="Times New Roman" w:cs="Times New Roman"/>
          <w:sz w:val="24"/>
          <w:szCs w:val="24"/>
        </w:rPr>
        <w:t xml:space="preserve">, a partire dal 1° gennaio 2019, ordini gli incassi e i pagamenti unicamente attraverso il sistema SIOPE+ di cui </w:t>
      </w:r>
      <w:r w:rsidR="00717460" w:rsidRPr="00717460">
        <w:rPr>
          <w:rFonts w:ascii="Times New Roman" w:hAnsi="Times New Roman" w:cs="Times New Roman"/>
          <w:i/>
          <w:sz w:val="24"/>
          <w:szCs w:val="24"/>
        </w:rPr>
        <w:t>infra</w:t>
      </w:r>
      <w:r w:rsidR="00EE07E6">
        <w:rPr>
          <w:rFonts w:ascii="Times New Roman" w:hAnsi="Times New Roman" w:cs="Times New Roman"/>
          <w:sz w:val="24"/>
          <w:szCs w:val="24"/>
        </w:rPr>
        <w:t xml:space="preserve"> all’art. 2 dell’Addendum;</w:t>
      </w:r>
    </w:p>
    <w:p w14:paraId="19131232" w14:textId="0E4CC513" w:rsidR="00EE07E6" w:rsidRPr="00786674" w:rsidRDefault="00EE07E6" w:rsidP="00A0182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Parti, con il presente Addendum, intendono confermare l’adeguamento della Convenzione alle disposizioni </w:t>
      </w:r>
      <w:r w:rsidR="00A01828" w:rsidRPr="00A01828">
        <w:rPr>
          <w:rFonts w:ascii="Times New Roman" w:hAnsi="Times New Roman" w:cs="Times New Roman"/>
          <w:sz w:val="24"/>
          <w:szCs w:val="24"/>
        </w:rPr>
        <w:t xml:space="preserve">della Direttiva (UE) 2015/2366 relativa ai servizi di pagamento nel mercato interno </w:t>
      </w:r>
      <w:r w:rsidR="00A01828">
        <w:rPr>
          <w:rFonts w:ascii="Times New Roman" w:hAnsi="Times New Roman" w:cs="Times New Roman"/>
          <w:sz w:val="24"/>
          <w:szCs w:val="24"/>
        </w:rPr>
        <w:t xml:space="preserve">recepita con </w:t>
      </w:r>
      <w:r w:rsidR="00A01828" w:rsidRPr="00A0182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A01828" w:rsidRPr="00A0182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A01828" w:rsidRPr="00A01828">
        <w:rPr>
          <w:rFonts w:ascii="Times New Roman" w:hAnsi="Times New Roman" w:cs="Times New Roman"/>
          <w:sz w:val="24"/>
          <w:szCs w:val="24"/>
        </w:rPr>
        <w:t>. n.°218 del 15/12/2017</w:t>
      </w:r>
      <w:r w:rsidR="00A01828">
        <w:rPr>
          <w:rFonts w:ascii="Times New Roman" w:hAnsi="Times New Roman" w:cs="Times New Roman"/>
          <w:sz w:val="24"/>
          <w:szCs w:val="24"/>
        </w:rPr>
        <w:t xml:space="preserve"> (di seguito, “</w:t>
      </w:r>
      <w:r w:rsidR="00A01828" w:rsidRPr="00A01828">
        <w:rPr>
          <w:rFonts w:ascii="Times New Roman" w:hAnsi="Times New Roman" w:cs="Times New Roman"/>
          <w:b/>
          <w:sz w:val="24"/>
          <w:szCs w:val="24"/>
        </w:rPr>
        <w:t>Normativa PSDII</w:t>
      </w:r>
      <w:r w:rsidR="00A01828">
        <w:rPr>
          <w:rFonts w:ascii="Times New Roman" w:hAnsi="Times New Roman" w:cs="Times New Roman"/>
          <w:sz w:val="24"/>
          <w:szCs w:val="24"/>
        </w:rPr>
        <w:t>”</w:t>
      </w:r>
      <w:r w:rsidR="00A01828" w:rsidRPr="00A01828">
        <w:rPr>
          <w:rFonts w:ascii="Times New Roman" w:hAnsi="Times New Roman" w:cs="Times New Roman"/>
          <w:sz w:val="24"/>
          <w:szCs w:val="24"/>
        </w:rPr>
        <w:t>).</w:t>
      </w:r>
    </w:p>
    <w:p w14:paraId="0B13D9D6" w14:textId="77777777" w:rsidR="007B6A52" w:rsidRDefault="00EE308A" w:rsidP="00996A8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A52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7B6A52">
        <w:rPr>
          <w:rFonts w:ascii="Times New Roman" w:hAnsi="Times New Roman" w:cs="Times New Roman"/>
          <w:sz w:val="24"/>
          <w:szCs w:val="24"/>
        </w:rPr>
        <w:t xml:space="preserve"> il </w:t>
      </w:r>
      <w:r w:rsidR="00996A87" w:rsidRPr="00996A87">
        <w:rPr>
          <w:rFonts w:ascii="Times New Roman" w:hAnsi="Times New Roman" w:cs="Times New Roman"/>
          <w:sz w:val="24"/>
          <w:szCs w:val="24"/>
        </w:rPr>
        <w:t>[•]</w:t>
      </w:r>
      <w:r w:rsidR="00996A87">
        <w:rPr>
          <w:rFonts w:ascii="Times New Roman" w:hAnsi="Times New Roman" w:cs="Times New Roman"/>
          <w:sz w:val="24"/>
          <w:szCs w:val="24"/>
        </w:rPr>
        <w:t xml:space="preserve"> </w:t>
      </w:r>
      <w:r w:rsidR="00786674">
        <w:rPr>
          <w:rFonts w:ascii="Times New Roman" w:hAnsi="Times New Roman" w:cs="Times New Roman"/>
          <w:sz w:val="24"/>
          <w:szCs w:val="24"/>
        </w:rPr>
        <w:t xml:space="preserve">di </w:t>
      </w:r>
      <w:r w:rsidR="00786674" w:rsidRPr="00EE308A">
        <w:rPr>
          <w:rFonts w:ascii="Times New Roman" w:hAnsi="Times New Roman" w:cs="Times New Roman"/>
          <w:sz w:val="24"/>
          <w:szCs w:val="24"/>
        </w:rPr>
        <w:t>[•]</w:t>
      </w:r>
      <w:r w:rsidRPr="007B6A52">
        <w:rPr>
          <w:rFonts w:ascii="Times New Roman" w:hAnsi="Times New Roman" w:cs="Times New Roman"/>
          <w:sz w:val="24"/>
          <w:szCs w:val="24"/>
        </w:rPr>
        <w:t xml:space="preserve">, con delibera n. </w:t>
      </w:r>
      <w:r w:rsidR="00786674" w:rsidRPr="00EE308A">
        <w:rPr>
          <w:rFonts w:ascii="Times New Roman" w:hAnsi="Times New Roman" w:cs="Times New Roman"/>
          <w:sz w:val="24"/>
          <w:szCs w:val="24"/>
        </w:rPr>
        <w:t xml:space="preserve">[•] </w:t>
      </w:r>
      <w:r w:rsidRPr="007B6A52">
        <w:rPr>
          <w:rFonts w:ascii="Times New Roman" w:hAnsi="Times New Roman" w:cs="Times New Roman"/>
          <w:sz w:val="24"/>
          <w:szCs w:val="24"/>
        </w:rPr>
        <w:t xml:space="preserve">del </w:t>
      </w:r>
      <w:r w:rsidR="00786674" w:rsidRPr="00EE308A">
        <w:rPr>
          <w:rFonts w:ascii="Times New Roman" w:hAnsi="Times New Roman" w:cs="Times New Roman"/>
          <w:sz w:val="24"/>
          <w:szCs w:val="24"/>
        </w:rPr>
        <w:t>[•]</w:t>
      </w:r>
      <w:r w:rsidR="00786674">
        <w:rPr>
          <w:rFonts w:ascii="Times New Roman" w:hAnsi="Times New Roman" w:cs="Times New Roman"/>
          <w:sz w:val="24"/>
          <w:szCs w:val="24"/>
        </w:rPr>
        <w:t xml:space="preserve">, </w:t>
      </w:r>
      <w:r w:rsidRPr="007B6A52">
        <w:rPr>
          <w:rFonts w:ascii="Times New Roman" w:hAnsi="Times New Roman" w:cs="Times New Roman"/>
          <w:sz w:val="24"/>
          <w:szCs w:val="24"/>
        </w:rPr>
        <w:t>ha dato mandato a</w:t>
      </w:r>
      <w:r w:rsidR="00786674">
        <w:rPr>
          <w:rFonts w:ascii="Times New Roman" w:hAnsi="Times New Roman" w:cs="Times New Roman"/>
          <w:sz w:val="24"/>
          <w:szCs w:val="24"/>
        </w:rPr>
        <w:t xml:space="preserve"> </w:t>
      </w:r>
      <w:r w:rsidR="00786674" w:rsidRPr="00EE308A">
        <w:rPr>
          <w:rFonts w:ascii="Times New Roman" w:hAnsi="Times New Roman" w:cs="Times New Roman"/>
          <w:sz w:val="24"/>
          <w:szCs w:val="24"/>
        </w:rPr>
        <w:t xml:space="preserve">[•] </w:t>
      </w:r>
      <w:r w:rsidR="00786674">
        <w:rPr>
          <w:rFonts w:ascii="Times New Roman" w:hAnsi="Times New Roman" w:cs="Times New Roman"/>
          <w:sz w:val="24"/>
          <w:szCs w:val="24"/>
        </w:rPr>
        <w:t xml:space="preserve">di </w:t>
      </w:r>
      <w:r w:rsidRPr="007B6A52">
        <w:rPr>
          <w:rFonts w:ascii="Times New Roman" w:hAnsi="Times New Roman" w:cs="Times New Roman"/>
          <w:sz w:val="24"/>
          <w:szCs w:val="24"/>
        </w:rPr>
        <w:t xml:space="preserve">trattare </w:t>
      </w:r>
      <w:r w:rsidR="00786674">
        <w:rPr>
          <w:rFonts w:ascii="Times New Roman" w:hAnsi="Times New Roman" w:cs="Times New Roman"/>
          <w:sz w:val="24"/>
          <w:szCs w:val="24"/>
        </w:rPr>
        <w:t xml:space="preserve">con il Tesoriere le condizioni e le clausole del presente Addendum, al fine di ottenere </w:t>
      </w:r>
      <w:r w:rsidRPr="007B6A52">
        <w:rPr>
          <w:rFonts w:ascii="Times New Roman" w:hAnsi="Times New Roman" w:cs="Times New Roman"/>
          <w:sz w:val="24"/>
          <w:szCs w:val="24"/>
        </w:rPr>
        <w:t>le migliori condizioni per assicurare la continuità del servizio di tesoreria</w:t>
      </w:r>
      <w:r w:rsidR="00786674">
        <w:rPr>
          <w:rFonts w:ascii="Times New Roman" w:hAnsi="Times New Roman" w:cs="Times New Roman"/>
          <w:sz w:val="24"/>
          <w:szCs w:val="24"/>
        </w:rPr>
        <w:t xml:space="preserve"> nel pieno rispetto della normativa in vigore.</w:t>
      </w:r>
    </w:p>
    <w:p w14:paraId="1398A0BD" w14:textId="77777777" w:rsidR="00786674" w:rsidRDefault="00786674" w:rsidP="00C4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Tanto premesso e considerato, tra le Parti </w:t>
      </w:r>
    </w:p>
    <w:p w14:paraId="615B3CC3" w14:textId="77777777" w:rsidR="00EE308A" w:rsidRPr="00786674" w:rsidRDefault="00786674" w:rsidP="00786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674">
        <w:rPr>
          <w:rFonts w:ascii="Times New Roman" w:hAnsi="Times New Roman" w:cs="Times New Roman"/>
          <w:b/>
          <w:sz w:val="24"/>
          <w:szCs w:val="24"/>
        </w:rPr>
        <w:t>si</w:t>
      </w:r>
      <w:proofErr w:type="gramEnd"/>
      <w:r w:rsidRPr="00786674">
        <w:rPr>
          <w:rFonts w:ascii="Times New Roman" w:hAnsi="Times New Roman" w:cs="Times New Roman"/>
          <w:b/>
          <w:sz w:val="24"/>
          <w:szCs w:val="24"/>
        </w:rPr>
        <w:t xml:space="preserve"> stipula e si conviene</w:t>
      </w:r>
    </w:p>
    <w:p w14:paraId="0436F756" w14:textId="77777777" w:rsidR="00786674" w:rsidRDefault="00786674" w:rsidP="00C444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appresso.</w:t>
      </w:r>
    </w:p>
    <w:p w14:paraId="4BBB4056" w14:textId="77777777" w:rsidR="00786674" w:rsidRPr="00786674" w:rsidRDefault="00786674" w:rsidP="00786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4">
        <w:rPr>
          <w:rFonts w:ascii="Times New Roman" w:hAnsi="Times New Roman" w:cs="Times New Roman"/>
          <w:b/>
          <w:sz w:val="24"/>
          <w:szCs w:val="24"/>
        </w:rPr>
        <w:lastRenderedPageBreak/>
        <w:t>Articolo 1</w:t>
      </w:r>
    </w:p>
    <w:p w14:paraId="699FEF84" w14:textId="66628C9F" w:rsidR="00EE308A" w:rsidRDefault="00786674" w:rsidP="00786674">
      <w:pPr>
        <w:jc w:val="both"/>
        <w:rPr>
          <w:rFonts w:ascii="Times New Roman" w:hAnsi="Times New Roman" w:cs="Times New Roman"/>
          <w:sz w:val="24"/>
          <w:szCs w:val="24"/>
        </w:rPr>
      </w:pPr>
      <w:r w:rsidRPr="00786674">
        <w:rPr>
          <w:rFonts w:ascii="Times New Roman" w:hAnsi="Times New Roman" w:cs="Times New Roman"/>
          <w:sz w:val="24"/>
          <w:szCs w:val="24"/>
        </w:rPr>
        <w:t>Le Premesse</w:t>
      </w:r>
      <w:r w:rsidR="00CE1411">
        <w:rPr>
          <w:rFonts w:ascii="Times New Roman" w:hAnsi="Times New Roman" w:cs="Times New Roman"/>
          <w:sz w:val="24"/>
          <w:szCs w:val="24"/>
        </w:rPr>
        <w:t xml:space="preserve"> e il Regolamento Operativo allegato</w:t>
      </w:r>
      <w:r w:rsidRPr="00786674">
        <w:rPr>
          <w:rFonts w:ascii="Times New Roman" w:hAnsi="Times New Roman" w:cs="Times New Roman"/>
          <w:sz w:val="24"/>
          <w:szCs w:val="24"/>
        </w:rPr>
        <w:t xml:space="preserve"> costituiscono </w:t>
      </w:r>
      <w:r>
        <w:rPr>
          <w:rFonts w:ascii="Times New Roman" w:hAnsi="Times New Roman" w:cs="Times New Roman"/>
          <w:sz w:val="24"/>
          <w:szCs w:val="24"/>
        </w:rPr>
        <w:t>parte integrante e sostanziale del presente Addendum.</w:t>
      </w:r>
    </w:p>
    <w:p w14:paraId="37B497B6" w14:textId="77777777" w:rsidR="00786674" w:rsidRPr="00786674" w:rsidRDefault="00786674" w:rsidP="00786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4">
        <w:rPr>
          <w:rFonts w:ascii="Times New Roman" w:hAnsi="Times New Roman" w:cs="Times New Roman"/>
          <w:b/>
          <w:sz w:val="24"/>
          <w:szCs w:val="24"/>
        </w:rPr>
        <w:t>Articolo 2</w:t>
      </w:r>
    </w:p>
    <w:p w14:paraId="262CE527" w14:textId="77777777" w:rsidR="00594EB4" w:rsidRDefault="00594EB4" w:rsidP="00C4440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B4">
        <w:rPr>
          <w:rFonts w:ascii="Times New Roman" w:hAnsi="Times New Roman" w:cs="Times New Roman"/>
          <w:sz w:val="24"/>
          <w:szCs w:val="24"/>
        </w:rPr>
        <w:t>A decorrere dal 1° gennaio 2019,</w:t>
      </w:r>
      <w:r>
        <w:rPr>
          <w:rFonts w:ascii="Times New Roman" w:hAnsi="Times New Roman" w:cs="Times New Roman"/>
          <w:sz w:val="24"/>
          <w:szCs w:val="24"/>
        </w:rPr>
        <w:t xml:space="preserve"> l’Amministrazione, </w:t>
      </w:r>
      <w:r w:rsidRPr="00594EB4">
        <w:rPr>
          <w:rFonts w:ascii="Times New Roman" w:hAnsi="Times New Roman" w:cs="Times New Roman"/>
          <w:sz w:val="24"/>
          <w:szCs w:val="24"/>
        </w:rPr>
        <w:t>sensi dell'art. 1</w:t>
      </w:r>
      <w:r>
        <w:rPr>
          <w:rFonts w:ascii="Times New Roman" w:hAnsi="Times New Roman" w:cs="Times New Roman"/>
          <w:sz w:val="24"/>
          <w:szCs w:val="24"/>
        </w:rPr>
        <w:t xml:space="preserve">4, commi 8 </w:t>
      </w:r>
      <w:r w:rsidRPr="006A6E56">
        <w:rPr>
          <w:rFonts w:ascii="Times New Roman" w:hAnsi="Times New Roman" w:cs="Times New Roman"/>
          <w:i/>
          <w:sz w:val="24"/>
          <w:szCs w:val="24"/>
        </w:rPr>
        <w:t>bis</w:t>
      </w:r>
      <w:r>
        <w:rPr>
          <w:rFonts w:ascii="Times New Roman" w:hAnsi="Times New Roman" w:cs="Times New Roman"/>
          <w:sz w:val="24"/>
          <w:szCs w:val="24"/>
        </w:rPr>
        <w:t xml:space="preserve"> e 8 </w:t>
      </w:r>
      <w:r w:rsidRPr="006A6E56">
        <w:rPr>
          <w:rFonts w:ascii="Times New Roman" w:hAnsi="Times New Roman" w:cs="Times New Roman"/>
          <w:i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EB4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94EB4">
        <w:rPr>
          <w:rFonts w:ascii="Times New Roman" w:hAnsi="Times New Roman" w:cs="Times New Roman"/>
          <w:sz w:val="24"/>
          <w:szCs w:val="24"/>
        </w:rPr>
        <w:t>egge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EB4">
        <w:rPr>
          <w:rFonts w:ascii="Times New Roman" w:hAnsi="Times New Roman" w:cs="Times New Roman"/>
          <w:sz w:val="24"/>
          <w:szCs w:val="24"/>
        </w:rPr>
        <w:t>31 dicembre 2009, n. 196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4EB4">
        <w:rPr>
          <w:rFonts w:ascii="Times New Roman" w:hAnsi="Times New Roman" w:cs="Times New Roman"/>
          <w:sz w:val="24"/>
          <w:szCs w:val="24"/>
        </w:rPr>
        <w:t xml:space="preserve"> </w:t>
      </w:r>
      <w:r w:rsidR="00717460">
        <w:rPr>
          <w:rFonts w:ascii="Times New Roman" w:hAnsi="Times New Roman" w:cs="Times New Roman"/>
          <w:sz w:val="24"/>
          <w:szCs w:val="24"/>
        </w:rPr>
        <w:t xml:space="preserve">è obbligata a </w:t>
      </w:r>
      <w:r w:rsidRPr="00594EB4">
        <w:rPr>
          <w:rFonts w:ascii="Times New Roman" w:hAnsi="Times New Roman" w:cs="Times New Roman"/>
          <w:sz w:val="24"/>
          <w:szCs w:val="24"/>
        </w:rPr>
        <w:t>ordina</w:t>
      </w:r>
      <w:r w:rsidR="00717460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gli incassi e i pagamenti </w:t>
      </w:r>
      <w:r w:rsidRPr="00594EB4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94EB4">
        <w:rPr>
          <w:rFonts w:ascii="Times New Roman" w:hAnsi="Times New Roman" w:cs="Times New Roman"/>
          <w:sz w:val="24"/>
          <w:szCs w:val="24"/>
        </w:rPr>
        <w:t xml:space="preserve">esoriere </w:t>
      </w:r>
      <w:r>
        <w:rPr>
          <w:rFonts w:ascii="Times New Roman" w:hAnsi="Times New Roman" w:cs="Times New Roman"/>
          <w:sz w:val="24"/>
          <w:szCs w:val="24"/>
        </w:rPr>
        <w:t xml:space="preserve">esclusivamente attraverso </w:t>
      </w:r>
      <w:r w:rsidRPr="00594EB4">
        <w:rPr>
          <w:rFonts w:ascii="Times New Roman" w:hAnsi="Times New Roman" w:cs="Times New Roman"/>
          <w:sz w:val="24"/>
          <w:szCs w:val="24"/>
        </w:rPr>
        <w:t>ordinativi</w:t>
      </w:r>
      <w:r>
        <w:rPr>
          <w:rFonts w:ascii="Times New Roman" w:hAnsi="Times New Roman" w:cs="Times New Roman"/>
          <w:sz w:val="24"/>
          <w:szCs w:val="24"/>
        </w:rPr>
        <w:t xml:space="preserve"> informatici </w:t>
      </w:r>
      <w:r w:rsidR="009A4242">
        <w:rPr>
          <w:rFonts w:ascii="Times New Roman" w:hAnsi="Times New Roman" w:cs="Times New Roman"/>
          <w:sz w:val="24"/>
          <w:szCs w:val="24"/>
        </w:rPr>
        <w:t>(di seguito, “</w:t>
      </w:r>
      <w:r w:rsidR="009A4242" w:rsidRPr="009A4242">
        <w:rPr>
          <w:rFonts w:ascii="Times New Roman" w:hAnsi="Times New Roman" w:cs="Times New Roman"/>
          <w:b/>
          <w:sz w:val="24"/>
          <w:szCs w:val="24"/>
        </w:rPr>
        <w:t>Ordinativi Informatici</w:t>
      </w:r>
      <w:r w:rsidR="009A4242">
        <w:rPr>
          <w:rFonts w:ascii="Times New Roman" w:hAnsi="Times New Roman" w:cs="Times New Roman"/>
          <w:sz w:val="24"/>
          <w:szCs w:val="24"/>
        </w:rPr>
        <w:t xml:space="preserve">”) </w:t>
      </w:r>
      <w:r>
        <w:rPr>
          <w:rFonts w:ascii="Times New Roman" w:hAnsi="Times New Roman" w:cs="Times New Roman"/>
          <w:sz w:val="24"/>
          <w:szCs w:val="24"/>
        </w:rPr>
        <w:t xml:space="preserve">emessi secondo le </w:t>
      </w:r>
      <w:r w:rsidRPr="00594EB4">
        <w:rPr>
          <w:rFonts w:ascii="Times New Roman" w:hAnsi="Times New Roman" w:cs="Times New Roman"/>
          <w:sz w:val="24"/>
          <w:szCs w:val="24"/>
        </w:rPr>
        <w:t>«</w:t>
      </w:r>
      <w:r w:rsidRPr="00717460">
        <w:rPr>
          <w:rFonts w:ascii="Times New Roman" w:hAnsi="Times New Roman" w:cs="Times New Roman"/>
          <w:i/>
          <w:sz w:val="24"/>
          <w:szCs w:val="24"/>
        </w:rPr>
        <w:t>Regole tecniche e standard per l'emissione dei documenti  informatici relativi alla gestione dei servizi di tesoreria e di cassa degli enti del comparto pubblico attraverso il  Sistema  SIOPE+</w:t>
      </w:r>
      <w:r w:rsidRPr="00594EB4">
        <w:rPr>
          <w:rFonts w:ascii="Times New Roman" w:hAnsi="Times New Roman" w:cs="Times New Roman"/>
          <w:sz w:val="24"/>
          <w:szCs w:val="24"/>
        </w:rPr>
        <w:t>» emana</w:t>
      </w:r>
      <w:r>
        <w:rPr>
          <w:rFonts w:ascii="Times New Roman" w:hAnsi="Times New Roman" w:cs="Times New Roman"/>
          <w:sz w:val="24"/>
          <w:szCs w:val="24"/>
        </w:rPr>
        <w:t>te dall'Agenzia per l'Italia D</w:t>
      </w:r>
      <w:r w:rsidRPr="00594EB4">
        <w:rPr>
          <w:rFonts w:ascii="Times New Roman" w:hAnsi="Times New Roman" w:cs="Times New Roman"/>
          <w:sz w:val="24"/>
          <w:szCs w:val="24"/>
        </w:rPr>
        <w:t>igitale (AGID) il 30 novembre 2016, e successive modifiche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EB4">
        <w:rPr>
          <w:rFonts w:ascii="Times New Roman" w:hAnsi="Times New Roman" w:cs="Times New Roman"/>
          <w:sz w:val="24"/>
          <w:szCs w:val="24"/>
        </w:rPr>
        <w:t>integrazioni, per il tramite dell'infrastruttura della banca 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EB4">
        <w:rPr>
          <w:rFonts w:ascii="Times New Roman" w:hAnsi="Times New Roman" w:cs="Times New Roman"/>
          <w:sz w:val="24"/>
          <w:szCs w:val="24"/>
        </w:rPr>
        <w:t xml:space="preserve">SIOPE gestita dalla </w:t>
      </w:r>
      <w:r>
        <w:rPr>
          <w:rFonts w:ascii="Times New Roman" w:hAnsi="Times New Roman" w:cs="Times New Roman"/>
          <w:sz w:val="24"/>
          <w:szCs w:val="24"/>
        </w:rPr>
        <w:t xml:space="preserve">Banca d'Italia nell'ambito </w:t>
      </w:r>
      <w:r w:rsidR="006915C0">
        <w:rPr>
          <w:rFonts w:ascii="Times New Roman" w:hAnsi="Times New Roman" w:cs="Times New Roman"/>
          <w:sz w:val="24"/>
          <w:szCs w:val="24"/>
        </w:rPr>
        <w:t xml:space="preserve">del </w:t>
      </w:r>
      <w:r w:rsidR="00717460">
        <w:rPr>
          <w:rFonts w:ascii="Times New Roman" w:hAnsi="Times New Roman" w:cs="Times New Roman"/>
          <w:sz w:val="24"/>
          <w:szCs w:val="24"/>
        </w:rPr>
        <w:t xml:space="preserve">servizio </w:t>
      </w:r>
      <w:r w:rsidRPr="00594EB4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EB4">
        <w:rPr>
          <w:rFonts w:ascii="Times New Roman" w:hAnsi="Times New Roman" w:cs="Times New Roman"/>
          <w:sz w:val="24"/>
          <w:szCs w:val="24"/>
        </w:rPr>
        <w:t xml:space="preserve">tesoreria statale, seguendo le </w:t>
      </w:r>
      <w:r w:rsidR="00717460">
        <w:rPr>
          <w:rFonts w:ascii="Times New Roman" w:hAnsi="Times New Roman" w:cs="Times New Roman"/>
          <w:sz w:val="24"/>
          <w:szCs w:val="24"/>
        </w:rPr>
        <w:t>«</w:t>
      </w:r>
      <w:r w:rsidR="00717460" w:rsidRPr="00717460">
        <w:rPr>
          <w:rFonts w:ascii="Times New Roman" w:hAnsi="Times New Roman" w:cs="Times New Roman"/>
          <w:i/>
          <w:sz w:val="24"/>
          <w:szCs w:val="24"/>
        </w:rPr>
        <w:t xml:space="preserve">Regole tecniche per il </w:t>
      </w:r>
      <w:r w:rsidRPr="00717460">
        <w:rPr>
          <w:rFonts w:ascii="Times New Roman" w:hAnsi="Times New Roman" w:cs="Times New Roman"/>
          <w:i/>
          <w:sz w:val="24"/>
          <w:szCs w:val="24"/>
        </w:rPr>
        <w:t xml:space="preserve">colloquio </w:t>
      </w:r>
      <w:r w:rsidR="00717460" w:rsidRPr="00717460">
        <w:rPr>
          <w:rFonts w:ascii="Times New Roman" w:hAnsi="Times New Roman" w:cs="Times New Roman"/>
          <w:i/>
          <w:sz w:val="24"/>
          <w:szCs w:val="24"/>
        </w:rPr>
        <w:t xml:space="preserve">telematico di Amministrazioni pubbliche e Tesorieri con </w:t>
      </w:r>
      <w:r w:rsidRPr="00717460">
        <w:rPr>
          <w:rFonts w:ascii="Times New Roman" w:hAnsi="Times New Roman" w:cs="Times New Roman"/>
          <w:i/>
          <w:sz w:val="24"/>
          <w:szCs w:val="24"/>
        </w:rPr>
        <w:t>SIOPE+</w:t>
      </w:r>
      <w:r w:rsidRPr="00594E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460">
        <w:rPr>
          <w:rFonts w:ascii="Times New Roman" w:hAnsi="Times New Roman" w:cs="Times New Roman"/>
          <w:sz w:val="24"/>
          <w:szCs w:val="24"/>
        </w:rPr>
        <w:t xml:space="preserve">pubblicate il 10 febbraio </w:t>
      </w:r>
      <w:r w:rsidRPr="00594EB4">
        <w:rPr>
          <w:rFonts w:ascii="Times New Roman" w:hAnsi="Times New Roman" w:cs="Times New Roman"/>
          <w:sz w:val="24"/>
          <w:szCs w:val="24"/>
        </w:rPr>
        <w:t xml:space="preserve">2017 </w:t>
      </w:r>
      <w:r w:rsidR="00717460">
        <w:rPr>
          <w:rFonts w:ascii="Times New Roman" w:hAnsi="Times New Roman" w:cs="Times New Roman"/>
          <w:sz w:val="24"/>
          <w:szCs w:val="24"/>
        </w:rPr>
        <w:t xml:space="preserve">nel sito internet del </w:t>
      </w:r>
      <w:r w:rsidRPr="00594EB4">
        <w:rPr>
          <w:rFonts w:ascii="Times New Roman" w:hAnsi="Times New Roman" w:cs="Times New Roman"/>
          <w:sz w:val="24"/>
          <w:szCs w:val="24"/>
        </w:rPr>
        <w:t>Ministero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460">
        <w:rPr>
          <w:rFonts w:ascii="Times New Roman" w:hAnsi="Times New Roman" w:cs="Times New Roman"/>
          <w:sz w:val="24"/>
          <w:szCs w:val="24"/>
        </w:rPr>
        <w:t xml:space="preserve">dell'economia e </w:t>
      </w:r>
      <w:r w:rsidRPr="00594EB4">
        <w:rPr>
          <w:rFonts w:ascii="Times New Roman" w:hAnsi="Times New Roman" w:cs="Times New Roman"/>
          <w:sz w:val="24"/>
          <w:szCs w:val="24"/>
        </w:rPr>
        <w:t xml:space="preserve">delle finanze - </w:t>
      </w:r>
      <w:r w:rsidR="00717460">
        <w:rPr>
          <w:rFonts w:ascii="Times New Roman" w:hAnsi="Times New Roman" w:cs="Times New Roman"/>
          <w:sz w:val="24"/>
          <w:szCs w:val="24"/>
        </w:rPr>
        <w:t xml:space="preserve">Dipartimento della </w:t>
      </w:r>
      <w:r w:rsidRPr="00594EB4">
        <w:rPr>
          <w:rFonts w:ascii="Times New Roman" w:hAnsi="Times New Roman" w:cs="Times New Roman"/>
          <w:sz w:val="24"/>
          <w:szCs w:val="24"/>
        </w:rPr>
        <w:t>Ragioneria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460">
        <w:rPr>
          <w:rFonts w:ascii="Times New Roman" w:hAnsi="Times New Roman" w:cs="Times New Roman"/>
          <w:sz w:val="24"/>
          <w:szCs w:val="24"/>
        </w:rPr>
        <w:t xml:space="preserve">Generale dello </w:t>
      </w:r>
      <w:r w:rsidRPr="00594EB4">
        <w:rPr>
          <w:rFonts w:ascii="Times New Roman" w:hAnsi="Times New Roman" w:cs="Times New Roman"/>
          <w:sz w:val="24"/>
          <w:szCs w:val="24"/>
        </w:rPr>
        <w:t>Stato, dedicato alla</w:t>
      </w:r>
      <w:r w:rsidR="00717460">
        <w:rPr>
          <w:rFonts w:ascii="Times New Roman" w:hAnsi="Times New Roman" w:cs="Times New Roman"/>
          <w:sz w:val="24"/>
          <w:szCs w:val="24"/>
        </w:rPr>
        <w:t xml:space="preserve"> rilevazione </w:t>
      </w:r>
      <w:r w:rsidRPr="00594EB4">
        <w:rPr>
          <w:rFonts w:ascii="Times New Roman" w:hAnsi="Times New Roman" w:cs="Times New Roman"/>
          <w:sz w:val="24"/>
          <w:szCs w:val="24"/>
        </w:rPr>
        <w:t>SIOPE, 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EB4">
        <w:rPr>
          <w:rFonts w:ascii="Times New Roman" w:hAnsi="Times New Roman" w:cs="Times New Roman"/>
          <w:sz w:val="24"/>
          <w:szCs w:val="24"/>
        </w:rPr>
        <w:t>successive modifiche e integrazioni</w:t>
      </w:r>
      <w:r w:rsidR="00717460">
        <w:rPr>
          <w:rFonts w:ascii="Times New Roman" w:hAnsi="Times New Roman" w:cs="Times New Roman"/>
          <w:sz w:val="24"/>
          <w:szCs w:val="24"/>
        </w:rPr>
        <w:t>.</w:t>
      </w:r>
    </w:p>
    <w:p w14:paraId="235FE050" w14:textId="2C5C3336" w:rsidR="00717460" w:rsidRDefault="00717460" w:rsidP="00C4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l</w:t>
      </w:r>
      <w:r w:rsidR="00A170E7">
        <w:rPr>
          <w:rFonts w:ascii="Times New Roman" w:hAnsi="Times New Roman" w:cs="Times New Roman"/>
          <w:sz w:val="24"/>
          <w:szCs w:val="24"/>
        </w:rPr>
        <w:t>e Parti</w:t>
      </w:r>
      <w:r>
        <w:rPr>
          <w:rFonts w:ascii="Times New Roman" w:hAnsi="Times New Roman" w:cs="Times New Roman"/>
          <w:sz w:val="24"/>
          <w:szCs w:val="24"/>
        </w:rPr>
        <w:t xml:space="preserve"> dichiara</w:t>
      </w:r>
      <w:r w:rsidR="00A170E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di aver preso visione e di ben conoscere le «</w:t>
      </w:r>
      <w:r w:rsidRPr="00717460">
        <w:rPr>
          <w:rFonts w:ascii="Times New Roman" w:hAnsi="Times New Roman" w:cs="Times New Roman"/>
          <w:i/>
          <w:sz w:val="24"/>
          <w:szCs w:val="24"/>
        </w:rPr>
        <w:t>Linee Guida per l’emissione degli Ordinativi di Pagamento e Incasso (OPI) GESTITI ATTRAVERSO IL Sistema SIOPE+</w:t>
      </w:r>
      <w:r w:rsidRPr="00594E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(Versione 1.1-giugno 2018) emanate dal MEF, Banca d’Italia e AGID</w:t>
      </w:r>
      <w:r w:rsidR="00A170E7">
        <w:rPr>
          <w:rFonts w:ascii="Times New Roman" w:hAnsi="Times New Roman" w:cs="Times New Roman"/>
          <w:sz w:val="24"/>
          <w:szCs w:val="24"/>
        </w:rPr>
        <w:t xml:space="preserve">, nonché </w:t>
      </w:r>
      <w:r w:rsidR="003446C2">
        <w:rPr>
          <w:rFonts w:ascii="Times New Roman" w:hAnsi="Times New Roman" w:cs="Times New Roman"/>
          <w:sz w:val="24"/>
          <w:szCs w:val="24"/>
        </w:rPr>
        <w:t>le previsioni contenute ne</w:t>
      </w:r>
      <w:r w:rsidR="00A170E7">
        <w:rPr>
          <w:rFonts w:ascii="Times New Roman" w:hAnsi="Times New Roman" w:cs="Times New Roman"/>
          <w:sz w:val="24"/>
          <w:szCs w:val="24"/>
        </w:rPr>
        <w:t>l “</w:t>
      </w:r>
      <w:r w:rsidR="00A170E7" w:rsidRPr="00390880">
        <w:rPr>
          <w:rFonts w:ascii="Times New Roman" w:hAnsi="Times New Roman" w:cs="Times New Roman"/>
          <w:b/>
          <w:sz w:val="24"/>
          <w:szCs w:val="24"/>
        </w:rPr>
        <w:t>Regolamento Operativo</w:t>
      </w:r>
      <w:r w:rsidR="00A170E7">
        <w:rPr>
          <w:rFonts w:ascii="Times New Roman" w:hAnsi="Times New Roman" w:cs="Times New Roman"/>
          <w:sz w:val="24"/>
          <w:szCs w:val="24"/>
        </w:rPr>
        <w:t xml:space="preserve">”, documento convenuto fra le Parti e allegato al presente Addendum, </w:t>
      </w:r>
      <w:r w:rsidR="00D2072D">
        <w:rPr>
          <w:rFonts w:ascii="Times New Roman" w:hAnsi="Times New Roman" w:cs="Times New Roman"/>
          <w:sz w:val="24"/>
          <w:szCs w:val="24"/>
        </w:rPr>
        <w:t xml:space="preserve">disciplinante </w:t>
      </w:r>
      <w:r w:rsidR="00D2072D" w:rsidRPr="00D2072D">
        <w:rPr>
          <w:rFonts w:ascii="Times New Roman" w:hAnsi="Times New Roman" w:cs="Times New Roman"/>
          <w:sz w:val="24"/>
          <w:szCs w:val="24"/>
        </w:rPr>
        <w:t>le modalità tecniche di colloquio bidirezionale</w:t>
      </w:r>
      <w:r w:rsidR="00D2072D">
        <w:rPr>
          <w:rFonts w:ascii="Times New Roman" w:hAnsi="Times New Roman" w:cs="Times New Roman"/>
          <w:sz w:val="24"/>
          <w:szCs w:val="24"/>
        </w:rPr>
        <w:t xml:space="preserve"> e </w:t>
      </w:r>
      <w:r w:rsidR="00A170E7">
        <w:rPr>
          <w:rFonts w:ascii="Times New Roman" w:hAnsi="Times New Roman" w:cs="Times New Roman"/>
          <w:sz w:val="24"/>
          <w:szCs w:val="24"/>
        </w:rPr>
        <w:t>le specifiche caratteristiche tecniche  inerenti la lavorazione dei flussi informativi scambiati in tale ambito fra il l’Amministrazione e il Tesoriere,</w:t>
      </w:r>
      <w:r>
        <w:rPr>
          <w:rFonts w:ascii="Times New Roman" w:hAnsi="Times New Roman" w:cs="Times New Roman"/>
          <w:sz w:val="24"/>
          <w:szCs w:val="24"/>
        </w:rPr>
        <w:t xml:space="preserve"> e si impegna</w:t>
      </w:r>
      <w:r w:rsidR="00A170E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a uniformare alle stesse l</w:t>
      </w:r>
      <w:r w:rsidR="00A170E7">
        <w:rPr>
          <w:rFonts w:ascii="Times New Roman" w:hAnsi="Times New Roman" w:cs="Times New Roman"/>
          <w:sz w:val="24"/>
          <w:szCs w:val="24"/>
        </w:rPr>
        <w:t>e rispettive</w:t>
      </w:r>
      <w:r>
        <w:rPr>
          <w:rFonts w:ascii="Times New Roman" w:hAnsi="Times New Roman" w:cs="Times New Roman"/>
          <w:sz w:val="24"/>
          <w:szCs w:val="24"/>
        </w:rPr>
        <w:t xml:space="preserve"> operatività.</w:t>
      </w:r>
    </w:p>
    <w:p w14:paraId="302D1A0E" w14:textId="77777777" w:rsidR="00717460" w:rsidRPr="00786674" w:rsidRDefault="00717460" w:rsidP="00717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3</w:t>
      </w:r>
    </w:p>
    <w:p w14:paraId="4D4D5F61" w14:textId="77777777" w:rsidR="00594EB4" w:rsidRDefault="006A6E56" w:rsidP="00C4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riferimento contenuto nella Convenzione all’utilizzo</w:t>
      </w:r>
      <w:r w:rsidR="009A4242">
        <w:rPr>
          <w:rFonts w:ascii="Times New Roman" w:hAnsi="Times New Roman" w:cs="Times New Roman"/>
          <w:sz w:val="24"/>
          <w:szCs w:val="24"/>
        </w:rPr>
        <w:t xml:space="preserve">, per l’emissione di Ordinativi Informatici,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6A6E56">
        <w:rPr>
          <w:rFonts w:ascii="Times New Roman" w:hAnsi="Times New Roman" w:cs="Times New Roman"/>
          <w:sz w:val="24"/>
          <w:szCs w:val="24"/>
        </w:rPr>
        <w:t>supporti cartacei</w:t>
      </w:r>
      <w:r>
        <w:rPr>
          <w:rFonts w:ascii="Times New Roman" w:hAnsi="Times New Roman" w:cs="Times New Roman"/>
          <w:sz w:val="24"/>
          <w:szCs w:val="24"/>
        </w:rPr>
        <w:t xml:space="preserve"> e/o comunque non compatibili </w:t>
      </w:r>
      <w:r w:rsidR="009A4242">
        <w:rPr>
          <w:rFonts w:ascii="Times New Roman" w:hAnsi="Times New Roman" w:cs="Times New Roman"/>
          <w:sz w:val="24"/>
          <w:szCs w:val="24"/>
        </w:rPr>
        <w:t>con l’operatività descritta all’Art. 2 deve considerarsi eliminato e privo di ogni efficacia tra le Parti.</w:t>
      </w:r>
    </w:p>
    <w:p w14:paraId="2C50F357" w14:textId="77777777" w:rsidR="009A4242" w:rsidRPr="00786674" w:rsidRDefault="009A4242" w:rsidP="009A4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4</w:t>
      </w:r>
    </w:p>
    <w:p w14:paraId="3894280C" w14:textId="338353AE" w:rsidR="009A4242" w:rsidRDefault="009A4242" w:rsidP="009A4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Tesoriere si impegna a rispettare i tempi di lavorazione </w:t>
      </w:r>
      <w:r w:rsidRPr="009A4242">
        <w:rPr>
          <w:rFonts w:ascii="Times New Roman" w:hAnsi="Times New Roman" w:cs="Times New Roman"/>
          <w:sz w:val="24"/>
          <w:szCs w:val="24"/>
        </w:rPr>
        <w:t xml:space="preserve">dei flussi </w:t>
      </w:r>
      <w:r>
        <w:rPr>
          <w:rFonts w:ascii="Times New Roman" w:hAnsi="Times New Roman" w:cs="Times New Roman"/>
          <w:sz w:val="24"/>
          <w:szCs w:val="24"/>
        </w:rPr>
        <w:t>come previsti nelle procedure descritte all’Art. 2.</w:t>
      </w:r>
    </w:p>
    <w:p w14:paraId="20FF3037" w14:textId="682567E5" w:rsidR="0038394D" w:rsidRDefault="0038394D" w:rsidP="00383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Salvi i casi di dolo o colpa grave nei limiti di quanto previsto all’art. 1229 c.c., il Tesoriere non è comunque responsabile quanto all’adempimento degli obblighi sullo stesso gravanti</w:t>
      </w:r>
      <w:r w:rsidR="00D2072D">
        <w:t xml:space="preserve">. </w:t>
      </w:r>
      <w:r w:rsidR="00D2072D" w:rsidRPr="00D2072D">
        <w:rPr>
          <w:rFonts w:ascii="Times New Roman" w:hAnsi="Times New Roman" w:cs="Times New Roman"/>
          <w:sz w:val="24"/>
          <w:szCs w:val="24"/>
        </w:rPr>
        <w:t>In particolare i</w:t>
      </w:r>
      <w:r w:rsidR="00D2072D" w:rsidRPr="00390880">
        <w:rPr>
          <w:rFonts w:ascii="Times New Roman" w:hAnsi="Times New Roman" w:cs="Times New Roman"/>
          <w:sz w:val="24"/>
          <w:szCs w:val="24"/>
        </w:rPr>
        <w:t>l Tesoriere</w:t>
      </w:r>
      <w:r w:rsidR="00D2072D">
        <w:t xml:space="preserve"> </w:t>
      </w:r>
      <w:r w:rsidR="00D2072D" w:rsidRPr="00390880">
        <w:rPr>
          <w:rFonts w:ascii="Times New Roman" w:hAnsi="Times New Roman" w:cs="Times New Roman"/>
          <w:sz w:val="24"/>
          <w:szCs w:val="24"/>
        </w:rPr>
        <w:t xml:space="preserve">non risponde per </w:t>
      </w:r>
      <w:r w:rsidR="00D2072D" w:rsidRPr="00D2072D">
        <w:rPr>
          <w:rFonts w:ascii="Times New Roman" w:hAnsi="Times New Roman" w:cs="Times New Roman"/>
          <w:sz w:val="24"/>
          <w:szCs w:val="24"/>
        </w:rPr>
        <w:t>temporanee indisponibilità del sistema informatico dell’Amministrazione</w:t>
      </w:r>
      <w:r w:rsidR="00B03902">
        <w:rPr>
          <w:rFonts w:ascii="Times New Roman" w:hAnsi="Times New Roman" w:cs="Times New Roman"/>
          <w:sz w:val="24"/>
          <w:szCs w:val="24"/>
        </w:rPr>
        <w:t>,</w:t>
      </w:r>
      <w:r w:rsidR="00D2072D" w:rsidRPr="00D2072D">
        <w:rPr>
          <w:rFonts w:ascii="Times New Roman" w:hAnsi="Times New Roman" w:cs="Times New Roman"/>
          <w:sz w:val="24"/>
          <w:szCs w:val="24"/>
        </w:rPr>
        <w:t xml:space="preserve"> ovvero del Tesoriere</w:t>
      </w:r>
      <w:r w:rsidR="00D2072D">
        <w:rPr>
          <w:rFonts w:ascii="Times New Roman" w:hAnsi="Times New Roman" w:cs="Times New Roman"/>
          <w:sz w:val="24"/>
          <w:szCs w:val="24"/>
        </w:rPr>
        <w:t xml:space="preserve"> stesso dovute a causa di forza maggiore</w:t>
      </w:r>
      <w:r w:rsidR="00D2072D" w:rsidRPr="00D2072D">
        <w:rPr>
          <w:rFonts w:ascii="Times New Roman" w:hAnsi="Times New Roman" w:cs="Times New Roman"/>
          <w:sz w:val="24"/>
          <w:szCs w:val="24"/>
        </w:rPr>
        <w:t xml:space="preserve">, </w:t>
      </w:r>
      <w:r w:rsidR="00D2072D">
        <w:rPr>
          <w:rFonts w:ascii="Times New Roman" w:hAnsi="Times New Roman" w:cs="Times New Roman"/>
          <w:sz w:val="24"/>
          <w:szCs w:val="24"/>
        </w:rPr>
        <w:t xml:space="preserve">fermo restando che in tali circostanze si applicheranno le </w:t>
      </w:r>
      <w:r w:rsidR="00D2072D">
        <w:rPr>
          <w:rFonts w:ascii="Times New Roman" w:hAnsi="Times New Roman" w:cs="Times New Roman"/>
          <w:sz w:val="24"/>
          <w:szCs w:val="24"/>
        </w:rPr>
        <w:lastRenderedPageBreak/>
        <w:t xml:space="preserve">specifiche previsioni inserite nel Regolamento Operativo </w:t>
      </w:r>
      <w:r w:rsidR="00D2072D" w:rsidRPr="00D2072D">
        <w:rPr>
          <w:rFonts w:ascii="Times New Roman" w:hAnsi="Times New Roman" w:cs="Times New Roman"/>
          <w:sz w:val="24"/>
          <w:szCs w:val="24"/>
        </w:rPr>
        <w:t>sia per l’invio dei dati sia in fase di lavorazione degli stessi</w:t>
      </w:r>
      <w:r w:rsidR="00B03902">
        <w:rPr>
          <w:rFonts w:ascii="Times New Roman" w:hAnsi="Times New Roman" w:cs="Times New Roman"/>
          <w:sz w:val="24"/>
          <w:szCs w:val="24"/>
        </w:rPr>
        <w:t>.</w:t>
      </w:r>
    </w:p>
    <w:p w14:paraId="2B0D98F6" w14:textId="77777777" w:rsidR="00AB3C10" w:rsidRDefault="009C5F7C" w:rsidP="00383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Tesoriere in ogni caso non è responsabile qualora l’Ordine Informatico sia privo, in tutto o in parte, dei requisiti e/o delle caratteristiche previste dalla normativa </w:t>
      </w:r>
      <w:r w:rsidR="007D2529">
        <w:rPr>
          <w:rFonts w:ascii="Times New Roman" w:hAnsi="Times New Roman" w:cs="Times New Roman"/>
          <w:sz w:val="24"/>
          <w:szCs w:val="24"/>
        </w:rPr>
        <w:t>primaria o oppure dalle disposizioni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529">
        <w:rPr>
          <w:rFonts w:ascii="Times New Roman" w:hAnsi="Times New Roman" w:cs="Times New Roman"/>
          <w:sz w:val="24"/>
          <w:szCs w:val="24"/>
        </w:rPr>
        <w:t>di cui all’Art. 2 ovvero da quelle che saranno tempo per tempo emanate in materia.</w:t>
      </w:r>
    </w:p>
    <w:p w14:paraId="596D5A72" w14:textId="085956C6" w:rsidR="009C5F7C" w:rsidRDefault="00AB3C10" w:rsidP="00383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considerazione del fatto che risulta inibita al T</w:t>
      </w:r>
      <w:r w:rsidRPr="00AB3C10">
        <w:rPr>
          <w:rFonts w:ascii="Times New Roman" w:hAnsi="Times New Roman" w:cs="Times New Roman"/>
          <w:sz w:val="24"/>
          <w:szCs w:val="24"/>
        </w:rPr>
        <w:t>esoriere l’accettazione delle dispos</w:t>
      </w:r>
      <w:r w:rsidR="00D72E8F">
        <w:rPr>
          <w:rFonts w:ascii="Times New Roman" w:hAnsi="Times New Roman" w:cs="Times New Roman"/>
          <w:sz w:val="24"/>
          <w:szCs w:val="24"/>
        </w:rPr>
        <w:t>izioni di pagamento prive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C10">
        <w:rPr>
          <w:rFonts w:ascii="Times New Roman" w:hAnsi="Times New Roman" w:cs="Times New Roman"/>
          <w:sz w:val="24"/>
          <w:szCs w:val="24"/>
        </w:rPr>
        <w:t>codifi</w:t>
      </w:r>
      <w:r w:rsidR="00D72E8F">
        <w:rPr>
          <w:rFonts w:ascii="Times New Roman" w:hAnsi="Times New Roman" w:cs="Times New Roman"/>
          <w:sz w:val="24"/>
          <w:szCs w:val="24"/>
        </w:rPr>
        <w:t>cazione definita come necessaria in base alla normativa menzionata all’articolo 2</w:t>
      </w:r>
      <w:r w:rsidR="00CE1411">
        <w:rPr>
          <w:rFonts w:ascii="Times New Roman" w:hAnsi="Times New Roman" w:cs="Times New Roman"/>
          <w:sz w:val="24"/>
          <w:szCs w:val="24"/>
        </w:rPr>
        <w:t>, nei casi di</w:t>
      </w:r>
      <w:r w:rsidRPr="00AB3C10">
        <w:rPr>
          <w:rFonts w:ascii="Times New Roman" w:hAnsi="Times New Roman" w:cs="Times New Roman"/>
          <w:sz w:val="24"/>
          <w:szCs w:val="24"/>
        </w:rPr>
        <w:t xml:space="preserve"> mancata e</w:t>
      </w:r>
      <w:r w:rsidR="00CE1411">
        <w:rPr>
          <w:rFonts w:ascii="Times New Roman" w:hAnsi="Times New Roman" w:cs="Times New Roman"/>
          <w:sz w:val="24"/>
          <w:szCs w:val="24"/>
        </w:rPr>
        <w:t>videnza di dati nei campi dell’Ordinativo I</w:t>
      </w:r>
      <w:r w:rsidRPr="00AB3C10">
        <w:rPr>
          <w:rFonts w:ascii="Times New Roman" w:hAnsi="Times New Roman" w:cs="Times New Roman"/>
          <w:sz w:val="24"/>
          <w:szCs w:val="24"/>
        </w:rPr>
        <w:t>nformatico destinati all’indicazione dei codici cui si riconnette il pagamento</w:t>
      </w:r>
      <w:r w:rsidR="00CE1411">
        <w:rPr>
          <w:rFonts w:ascii="Times New Roman" w:hAnsi="Times New Roman" w:cs="Times New Roman"/>
          <w:sz w:val="24"/>
          <w:szCs w:val="24"/>
        </w:rPr>
        <w:t xml:space="preserve"> il Tesoriere darà evidenza degli Ordinativi scartati con le modalità specificate nell’ambito del Regolamento Operativo</w:t>
      </w:r>
      <w:r w:rsidRPr="00AB3C10">
        <w:rPr>
          <w:rFonts w:ascii="Times New Roman" w:hAnsi="Times New Roman" w:cs="Times New Roman"/>
          <w:sz w:val="24"/>
          <w:szCs w:val="24"/>
        </w:rPr>
        <w:t>.</w:t>
      </w:r>
    </w:p>
    <w:p w14:paraId="5E547D8F" w14:textId="38EAA4D6" w:rsidR="007D2529" w:rsidRDefault="007D2529" w:rsidP="007D2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L’Amministrazione, in deroga </w:t>
      </w:r>
      <w:r w:rsidR="0052015E">
        <w:rPr>
          <w:rFonts w:ascii="Times New Roman" w:hAnsi="Times New Roman" w:cs="Times New Roman"/>
          <w:sz w:val="24"/>
          <w:szCs w:val="24"/>
        </w:rPr>
        <w:t>al</w:t>
      </w:r>
      <w:r w:rsidRPr="009A4242">
        <w:rPr>
          <w:rFonts w:ascii="Times New Roman" w:hAnsi="Times New Roman" w:cs="Times New Roman"/>
          <w:sz w:val="24"/>
          <w:szCs w:val="24"/>
        </w:rPr>
        <w:t>l’art. 22 del DPR 26 ottobre 1972, n. 642</w:t>
      </w:r>
      <w:r w:rsidR="0052015E">
        <w:rPr>
          <w:rFonts w:ascii="Times New Roman" w:hAnsi="Times New Roman" w:cs="Times New Roman"/>
          <w:sz w:val="24"/>
          <w:szCs w:val="24"/>
        </w:rPr>
        <w:t>, assume in via esclusiva e diretta ogni</w:t>
      </w:r>
      <w:r w:rsidRPr="009A4242">
        <w:rPr>
          <w:rFonts w:ascii="Times New Roman" w:hAnsi="Times New Roman" w:cs="Times New Roman"/>
          <w:sz w:val="24"/>
          <w:szCs w:val="24"/>
        </w:rPr>
        <w:t xml:space="preserve"> responsabilità in caso di mancato o errato assolvimento dell’imposta</w:t>
      </w:r>
      <w:r w:rsidR="0052015E">
        <w:rPr>
          <w:rFonts w:ascii="Times New Roman" w:hAnsi="Times New Roman" w:cs="Times New Roman"/>
          <w:sz w:val="24"/>
          <w:szCs w:val="24"/>
        </w:rPr>
        <w:t>; per tali ipotesi, l’Amministrazione si obbliga, in ogni caso, a manlevare e tenere indenne il Tesoriere, per ogni pregiudizio, di qualsivoglia natura.</w:t>
      </w:r>
    </w:p>
    <w:p w14:paraId="26D12D3A" w14:textId="77777777" w:rsidR="00996A87" w:rsidRPr="00996A87" w:rsidRDefault="00996A87" w:rsidP="00996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5</w:t>
      </w:r>
    </w:p>
    <w:p w14:paraId="41C0CDE1" w14:textId="3AB017E7" w:rsidR="00996A87" w:rsidRDefault="00A57160" w:rsidP="009A4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Ferme restando le </w:t>
      </w:r>
      <w:r w:rsidR="00BE0D66">
        <w:rPr>
          <w:rFonts w:ascii="Times New Roman" w:hAnsi="Times New Roman" w:cs="Times New Roman"/>
          <w:sz w:val="24"/>
          <w:szCs w:val="24"/>
        </w:rPr>
        <w:t xml:space="preserve">restanti </w:t>
      </w:r>
      <w:r>
        <w:rPr>
          <w:rFonts w:ascii="Times New Roman" w:hAnsi="Times New Roman" w:cs="Times New Roman"/>
          <w:sz w:val="24"/>
          <w:szCs w:val="24"/>
        </w:rPr>
        <w:t>condizioni economiche previste nell’ambito della Convenzione di Tesoreria vigente fra le Parti, le Parti medesime convengono che, in considerazione delle attività di</w:t>
      </w:r>
      <w:r w:rsidR="00996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adeguamento dei sistemi necessaria a consentire all’Amministrazione </w:t>
      </w:r>
      <w:r w:rsidR="00BE0D66">
        <w:rPr>
          <w:rFonts w:ascii="Times New Roman" w:hAnsi="Times New Roman" w:cs="Times New Roman"/>
          <w:sz w:val="24"/>
          <w:szCs w:val="24"/>
        </w:rPr>
        <w:t>di adempiere alle disposizioni previste in tale ambito</w:t>
      </w:r>
      <w:r>
        <w:rPr>
          <w:rFonts w:ascii="Times New Roman" w:hAnsi="Times New Roman" w:cs="Times New Roman"/>
          <w:sz w:val="24"/>
          <w:szCs w:val="24"/>
        </w:rPr>
        <w:t xml:space="preserve"> dalla normativa vigente, </w:t>
      </w:r>
      <w:r w:rsidR="00996A87">
        <w:rPr>
          <w:rFonts w:ascii="Times New Roman" w:hAnsi="Times New Roman" w:cs="Times New Roman"/>
          <w:sz w:val="24"/>
          <w:szCs w:val="24"/>
        </w:rPr>
        <w:t xml:space="preserve">l’Amministrazione corrisponderà al Tesoriere un canone annuo di € </w:t>
      </w:r>
      <w:r w:rsidR="00996A87" w:rsidRPr="00996A87">
        <w:rPr>
          <w:rFonts w:ascii="Times New Roman" w:hAnsi="Times New Roman" w:cs="Times New Roman"/>
          <w:sz w:val="24"/>
          <w:szCs w:val="24"/>
        </w:rPr>
        <w:t>[•]</w:t>
      </w:r>
      <w:r w:rsidR="00996A87">
        <w:rPr>
          <w:rFonts w:ascii="Times New Roman" w:hAnsi="Times New Roman" w:cs="Times New Roman"/>
          <w:sz w:val="24"/>
          <w:szCs w:val="24"/>
        </w:rPr>
        <w:t xml:space="preserve"> (Euro </w:t>
      </w:r>
      <w:r w:rsidR="00996A87" w:rsidRPr="00EE308A">
        <w:rPr>
          <w:rFonts w:ascii="Times New Roman" w:hAnsi="Times New Roman" w:cs="Times New Roman"/>
          <w:sz w:val="24"/>
          <w:szCs w:val="24"/>
        </w:rPr>
        <w:t>[•]</w:t>
      </w:r>
      <w:r w:rsidR="00996A87">
        <w:rPr>
          <w:rFonts w:ascii="Times New Roman" w:hAnsi="Times New Roman" w:cs="Times New Roman"/>
          <w:sz w:val="24"/>
          <w:szCs w:val="24"/>
        </w:rPr>
        <w:t>).</w:t>
      </w:r>
    </w:p>
    <w:p w14:paraId="2ABB8DDA" w14:textId="633F278E" w:rsidR="00C4141C" w:rsidRPr="00C4141C" w:rsidRDefault="00C4141C" w:rsidP="00C4141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C4141C">
        <w:rPr>
          <w:rFonts w:ascii="Times New Roman" w:hAnsi="Times New Roman" w:cs="Times New Roman"/>
          <w:bCs/>
          <w:iCs/>
          <w:sz w:val="24"/>
          <w:szCs w:val="24"/>
        </w:rPr>
        <w:t xml:space="preserve">In riferimento al criterio di addebito delle commissioni e spese bancarie nelle prestazioni di servizi di pagamento </w:t>
      </w:r>
      <w:proofErr w:type="gramStart"/>
      <w:r w:rsidRPr="00C4141C">
        <w:rPr>
          <w:rFonts w:ascii="Times New Roman" w:hAnsi="Times New Roman" w:cs="Times New Roman"/>
          <w:bCs/>
          <w:iCs/>
          <w:sz w:val="24"/>
          <w:szCs w:val="24"/>
        </w:rPr>
        <w:t>l’ Amministrazione</w:t>
      </w:r>
      <w:proofErr w:type="gramEnd"/>
      <w:r w:rsidRPr="00C4141C">
        <w:rPr>
          <w:rFonts w:ascii="Times New Roman" w:hAnsi="Times New Roman" w:cs="Times New Roman"/>
          <w:bCs/>
          <w:iCs/>
          <w:sz w:val="24"/>
          <w:szCs w:val="24"/>
        </w:rPr>
        <w:t xml:space="preserve"> deve iscrivere nei propri bilanci stanziamenti specifici ed adeguati ai quali imputare gli oneri sostenuti per il servizio prestato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C4141C">
        <w:rPr>
          <w:rFonts w:ascii="Times New Roman" w:hAnsi="Times New Roman" w:cs="Times New Roman"/>
          <w:bCs/>
          <w:iCs/>
          <w:sz w:val="24"/>
          <w:szCs w:val="24"/>
        </w:rPr>
        <w:t>ciò</w:t>
      </w:r>
      <w:r w:rsidRPr="00C4141C">
        <w:rPr>
          <w:rStyle w:val="Enfasigrassetto"/>
          <w:rFonts w:ascii="Times New Roman" w:hAnsi="Times New Roman" w:cs="Times New Roman"/>
          <w:bCs w:val="0"/>
          <w:iCs/>
          <w:sz w:val="24"/>
          <w:szCs w:val="24"/>
          <w:shd w:val="clear" w:color="auto" w:fill="FFFFFF"/>
        </w:rPr>
        <w:t xml:space="preserve"> </w:t>
      </w:r>
      <w:r w:rsidRPr="00C4141C">
        <w:rPr>
          <w:rStyle w:val="Enfasigrassetto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comporta per l’Amministrazione di  farsi carico delle commissioni al pari di ogni altro utente dei servizi di pagamento</w:t>
      </w:r>
      <w:r>
        <w:rPr>
          <w:rStyle w:val="Enfasigrassetto"/>
          <w:rFonts w:ascii="Times New Roman" w:hAnsi="Times New Roman" w:cs="Times New Roman"/>
          <w:bCs w:val="0"/>
          <w:iCs/>
          <w:sz w:val="24"/>
          <w:szCs w:val="24"/>
          <w:shd w:val="clear" w:color="auto" w:fill="FFFFFF"/>
        </w:rPr>
        <w:t>.</w:t>
      </w:r>
    </w:p>
    <w:p w14:paraId="61B8C83B" w14:textId="77777777" w:rsidR="00C4141C" w:rsidRDefault="00C4141C" w:rsidP="009A42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24ED1" w14:textId="6AD541A9" w:rsidR="00EE07E6" w:rsidRPr="00996A87" w:rsidRDefault="00EE07E6" w:rsidP="00EE0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6</w:t>
      </w:r>
    </w:p>
    <w:p w14:paraId="40133D88" w14:textId="008B7981" w:rsidR="007573A7" w:rsidRDefault="00E216B8" w:rsidP="009A4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disposto dalla Normativa PSDII le Parti fanno integrale rinvio a quanto convenuto nel contratto relativo al rapporto di conto corrente su cui sono regolate le operazioni di cui alla Convenzione.</w:t>
      </w:r>
    </w:p>
    <w:p w14:paraId="648CFB39" w14:textId="1EF37D6A" w:rsidR="00E216B8" w:rsidRPr="00E216B8" w:rsidRDefault="00E216B8" w:rsidP="00E21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B8">
        <w:rPr>
          <w:rFonts w:ascii="Times New Roman" w:hAnsi="Times New Roman" w:cs="Times New Roman"/>
          <w:b/>
          <w:sz w:val="24"/>
          <w:szCs w:val="24"/>
        </w:rPr>
        <w:t>Articolo 7</w:t>
      </w:r>
    </w:p>
    <w:p w14:paraId="702A39AC" w14:textId="48F1D305" w:rsidR="00E216B8" w:rsidRDefault="00E216B8" w:rsidP="009A4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tutto quanto non derogato nel presente Addendum, resta fermo e impregiudicato quanto convenuto nella Convenzione.</w:t>
      </w:r>
    </w:p>
    <w:p w14:paraId="7CFCA181" w14:textId="05AC730C" w:rsidR="00E216B8" w:rsidRPr="00E216B8" w:rsidRDefault="00E216B8" w:rsidP="00E21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B8">
        <w:rPr>
          <w:rFonts w:ascii="Times New Roman" w:hAnsi="Times New Roman" w:cs="Times New Roman"/>
          <w:b/>
          <w:sz w:val="24"/>
          <w:szCs w:val="24"/>
        </w:rPr>
        <w:t>Articolo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04082EA3" w14:textId="664BB2E9" w:rsidR="00E216B8" w:rsidRDefault="00E216B8" w:rsidP="009A4242">
      <w:pPr>
        <w:jc w:val="both"/>
        <w:rPr>
          <w:rFonts w:ascii="Times New Roman" w:hAnsi="Times New Roman" w:cs="Times New Roman"/>
          <w:sz w:val="24"/>
          <w:szCs w:val="24"/>
        </w:rPr>
      </w:pPr>
      <w:r w:rsidRPr="00E216B8">
        <w:rPr>
          <w:rFonts w:ascii="Times New Roman" w:hAnsi="Times New Roman" w:cs="Times New Roman"/>
          <w:sz w:val="24"/>
          <w:szCs w:val="24"/>
        </w:rPr>
        <w:lastRenderedPageBreak/>
        <w:t xml:space="preserve">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216B8">
        <w:rPr>
          <w:rFonts w:ascii="Times New Roman" w:hAnsi="Times New Roman" w:cs="Times New Roman"/>
          <w:sz w:val="24"/>
          <w:szCs w:val="24"/>
        </w:rPr>
        <w:t>arti si danno reciprocamente atto che il presente Accordo ed ogni sua singola clausola sono stati oggetto di specifica trattativa ed autonoma negoziazione e quindi non trovano applicazione gli articoli 1341 e 1342 del Codice Civile.</w:t>
      </w:r>
    </w:p>
    <w:p w14:paraId="00393C50" w14:textId="0A85C5FF" w:rsidR="00E216B8" w:rsidRDefault="00E974E8" w:rsidP="009A4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Spoleto, lì</w:t>
      </w:r>
    </w:p>
    <w:p w14:paraId="05FADD4B" w14:textId="04EAE69B" w:rsidR="00E216B8" w:rsidRDefault="00E974E8" w:rsidP="009A4242">
      <w:pPr>
        <w:jc w:val="both"/>
        <w:rPr>
          <w:rFonts w:ascii="Times New Roman" w:hAnsi="Times New Roman" w:cs="Times New Roman"/>
          <w:sz w:val="24"/>
          <w:szCs w:val="24"/>
        </w:rPr>
      </w:pPr>
      <w:r w:rsidRPr="00E974E8">
        <w:rPr>
          <w:rFonts w:ascii="Times New Roman" w:hAnsi="Times New Roman" w:cs="Times New Roman"/>
          <w:b/>
          <w:sz w:val="24"/>
          <w:szCs w:val="24"/>
        </w:rPr>
        <w:t>Banca Popolare di Spoleto S.p.A.</w:t>
      </w:r>
      <w:r w:rsidRPr="00E974E8">
        <w:rPr>
          <w:rFonts w:ascii="Times New Roman" w:hAnsi="Times New Roman" w:cs="Times New Roman"/>
          <w:b/>
          <w:sz w:val="24"/>
          <w:szCs w:val="24"/>
        </w:rPr>
        <w:tab/>
      </w:r>
      <w:r w:rsidRPr="00E974E8">
        <w:rPr>
          <w:rFonts w:ascii="Times New Roman" w:hAnsi="Times New Roman" w:cs="Times New Roman"/>
          <w:b/>
          <w:sz w:val="24"/>
          <w:szCs w:val="24"/>
        </w:rPr>
        <w:tab/>
      </w:r>
      <w:r w:rsidRPr="00E974E8">
        <w:rPr>
          <w:rFonts w:ascii="Times New Roman" w:hAnsi="Times New Roman" w:cs="Times New Roman"/>
          <w:b/>
          <w:sz w:val="24"/>
          <w:szCs w:val="24"/>
        </w:rPr>
        <w:tab/>
      </w:r>
      <w:r w:rsidRPr="00E974E8">
        <w:rPr>
          <w:rFonts w:ascii="Times New Roman" w:hAnsi="Times New Roman" w:cs="Times New Roman"/>
          <w:b/>
          <w:sz w:val="24"/>
          <w:szCs w:val="24"/>
        </w:rPr>
        <w:tab/>
      </w:r>
      <w:r w:rsidR="001F39C1">
        <w:rPr>
          <w:rFonts w:ascii="Times New Roman" w:hAnsi="Times New Roman" w:cs="Times New Roman"/>
          <w:b/>
          <w:sz w:val="24"/>
          <w:szCs w:val="24"/>
        </w:rPr>
        <w:t xml:space="preserve">Comune di </w:t>
      </w:r>
      <w:r w:rsidR="0005497D">
        <w:rPr>
          <w:rFonts w:ascii="Times New Roman" w:hAnsi="Times New Roman" w:cs="Times New Roman"/>
          <w:b/>
          <w:sz w:val="24"/>
          <w:szCs w:val="24"/>
        </w:rPr>
        <w:t>Preci</w:t>
      </w:r>
      <w:bookmarkStart w:id="0" w:name="_GoBack"/>
      <w:bookmarkEnd w:id="0"/>
    </w:p>
    <w:sectPr w:rsidR="00E216B8" w:rsidSect="00265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0B77C" w14:textId="77777777" w:rsidR="00F105C5" w:rsidRDefault="00F105C5" w:rsidP="006A6E56">
      <w:pPr>
        <w:spacing w:after="0" w:line="240" w:lineRule="auto"/>
      </w:pPr>
      <w:r>
        <w:separator/>
      </w:r>
    </w:p>
  </w:endnote>
  <w:endnote w:type="continuationSeparator" w:id="0">
    <w:p w14:paraId="285A5E00" w14:textId="77777777" w:rsidR="00F105C5" w:rsidRDefault="00F105C5" w:rsidP="006A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D717A" w14:textId="77777777" w:rsidR="00C4141C" w:rsidRDefault="00C414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707135"/>
      <w:docPartObj>
        <w:docPartGallery w:val="Page Numbers (Bottom of Page)"/>
        <w:docPartUnique/>
      </w:docPartObj>
    </w:sdtPr>
    <w:sdtEndPr/>
    <w:sdtContent>
      <w:p w14:paraId="4CCB23B7" w14:textId="77777777" w:rsidR="006A6E56" w:rsidRDefault="006A6E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97D">
          <w:rPr>
            <w:noProof/>
          </w:rPr>
          <w:t>2</w:t>
        </w:r>
        <w:r>
          <w:fldChar w:fldCharType="end"/>
        </w:r>
      </w:p>
    </w:sdtContent>
  </w:sdt>
  <w:p w14:paraId="2825F8AD" w14:textId="77777777" w:rsidR="006A6E56" w:rsidRDefault="006A6E5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562E" w14:textId="77777777" w:rsidR="00C4141C" w:rsidRDefault="00C414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A80D4" w14:textId="77777777" w:rsidR="00F105C5" w:rsidRDefault="00F105C5" w:rsidP="006A6E56">
      <w:pPr>
        <w:spacing w:after="0" w:line="240" w:lineRule="auto"/>
      </w:pPr>
      <w:r>
        <w:separator/>
      </w:r>
    </w:p>
  </w:footnote>
  <w:footnote w:type="continuationSeparator" w:id="0">
    <w:p w14:paraId="59C9EA8A" w14:textId="77777777" w:rsidR="00F105C5" w:rsidRDefault="00F105C5" w:rsidP="006A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47827" w14:textId="77777777" w:rsidR="00C4141C" w:rsidRDefault="00C414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18828" w14:textId="6D511778" w:rsidR="00C4141C" w:rsidRDefault="00C414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4279" w14:textId="77777777" w:rsidR="00C4141C" w:rsidRDefault="00C414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94B"/>
    <w:multiLevelType w:val="hybridMultilevel"/>
    <w:tmpl w:val="5D1EA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55A8B"/>
    <w:multiLevelType w:val="hybridMultilevel"/>
    <w:tmpl w:val="52A4E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7371C"/>
    <w:multiLevelType w:val="hybridMultilevel"/>
    <w:tmpl w:val="689A51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8"/>
    <w:rsid w:val="0005497D"/>
    <w:rsid w:val="00097615"/>
    <w:rsid w:val="000C7AA5"/>
    <w:rsid w:val="000D6F6B"/>
    <w:rsid w:val="001A4AA8"/>
    <w:rsid w:val="001F39C1"/>
    <w:rsid w:val="00254D02"/>
    <w:rsid w:val="00265D5D"/>
    <w:rsid w:val="002A7109"/>
    <w:rsid w:val="002C754C"/>
    <w:rsid w:val="002F44A7"/>
    <w:rsid w:val="00323B8C"/>
    <w:rsid w:val="003446C2"/>
    <w:rsid w:val="0038394D"/>
    <w:rsid w:val="00390880"/>
    <w:rsid w:val="004000C8"/>
    <w:rsid w:val="0044453B"/>
    <w:rsid w:val="00467901"/>
    <w:rsid w:val="004837FC"/>
    <w:rsid w:val="0052015E"/>
    <w:rsid w:val="00594EB4"/>
    <w:rsid w:val="005A62D5"/>
    <w:rsid w:val="005D0639"/>
    <w:rsid w:val="00622B99"/>
    <w:rsid w:val="006915C0"/>
    <w:rsid w:val="006A6E56"/>
    <w:rsid w:val="006B1E49"/>
    <w:rsid w:val="00717460"/>
    <w:rsid w:val="00740CCD"/>
    <w:rsid w:val="00751E69"/>
    <w:rsid w:val="007573A7"/>
    <w:rsid w:val="00786674"/>
    <w:rsid w:val="007B6A52"/>
    <w:rsid w:val="007C2BAD"/>
    <w:rsid w:val="007D2529"/>
    <w:rsid w:val="008F525E"/>
    <w:rsid w:val="00996A87"/>
    <w:rsid w:val="009A3639"/>
    <w:rsid w:val="009A4242"/>
    <w:rsid w:val="009C5F7C"/>
    <w:rsid w:val="00A01828"/>
    <w:rsid w:val="00A170E7"/>
    <w:rsid w:val="00A57160"/>
    <w:rsid w:val="00AB3C10"/>
    <w:rsid w:val="00B03902"/>
    <w:rsid w:val="00B53003"/>
    <w:rsid w:val="00BE0D66"/>
    <w:rsid w:val="00C4141C"/>
    <w:rsid w:val="00C44401"/>
    <w:rsid w:val="00CE1411"/>
    <w:rsid w:val="00CE3699"/>
    <w:rsid w:val="00CE48AE"/>
    <w:rsid w:val="00CF5556"/>
    <w:rsid w:val="00D2072D"/>
    <w:rsid w:val="00D72E8F"/>
    <w:rsid w:val="00DA6995"/>
    <w:rsid w:val="00E216B8"/>
    <w:rsid w:val="00E639A6"/>
    <w:rsid w:val="00E974E8"/>
    <w:rsid w:val="00EC42A9"/>
    <w:rsid w:val="00EE07E6"/>
    <w:rsid w:val="00EE308A"/>
    <w:rsid w:val="00EF3BD0"/>
    <w:rsid w:val="00EF5E23"/>
    <w:rsid w:val="00F036C0"/>
    <w:rsid w:val="00F1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E9D87"/>
  <w15:chartTrackingRefBased/>
  <w15:docId w15:val="{F72A38BE-DED7-4083-987E-B9BCE5B0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0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6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E56"/>
  </w:style>
  <w:style w:type="paragraph" w:styleId="Pidipagina">
    <w:name w:val="footer"/>
    <w:basedOn w:val="Normale"/>
    <w:link w:val="PidipaginaCarattere"/>
    <w:uiPriority w:val="99"/>
    <w:unhideWhenUsed/>
    <w:rsid w:val="006A6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E56"/>
  </w:style>
  <w:style w:type="character" w:styleId="Rimandocommento">
    <w:name w:val="annotation reference"/>
    <w:basedOn w:val="Carpredefinitoparagrafo"/>
    <w:uiPriority w:val="99"/>
    <w:semiHidden/>
    <w:unhideWhenUsed/>
    <w:rsid w:val="009A42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42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42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42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424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242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1F39C1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C41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6F42-2488-417C-BBAA-ABFC6002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Evandro</dc:creator>
  <cp:keywords/>
  <dc:description/>
  <cp:lastModifiedBy>Fabrizio Pettini</cp:lastModifiedBy>
  <cp:revision>15</cp:revision>
  <dcterms:created xsi:type="dcterms:W3CDTF">2018-11-27T12:10:00Z</dcterms:created>
  <dcterms:modified xsi:type="dcterms:W3CDTF">2019-01-18T10:10:00Z</dcterms:modified>
</cp:coreProperties>
</file>