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2AD" w:rsidRDefault="00E742AD">
      <w:pPr>
        <w:pStyle w:val="Titolo"/>
      </w:pPr>
      <w:r>
        <w:t>Comu</w:t>
      </w:r>
      <w:r w:rsidR="001708B1">
        <w:t>ne di Matelica</w:t>
      </w:r>
    </w:p>
    <w:p w:rsidR="00E742AD" w:rsidRDefault="00E742AD">
      <w:pPr>
        <w:jc w:val="center"/>
        <w:rPr>
          <w:rFonts w:ascii="Palatino Linotype" w:hAnsi="Palatino Linotype"/>
        </w:rPr>
      </w:pPr>
    </w:p>
    <w:p w:rsidR="00E742AD" w:rsidRDefault="00E742AD">
      <w:pPr>
        <w:jc w:val="center"/>
        <w:rPr>
          <w:rFonts w:ascii="Palatino Linotype" w:hAnsi="Palatino Linotype"/>
          <w:sz w:val="32"/>
          <w:szCs w:val="32"/>
        </w:rPr>
      </w:pPr>
      <w:r>
        <w:rPr>
          <w:rFonts w:ascii="Palatino Linotype" w:hAnsi="Palatino Linotype"/>
          <w:sz w:val="32"/>
          <w:szCs w:val="32"/>
        </w:rPr>
        <w:t>P</w:t>
      </w:r>
      <w:r w:rsidR="001708B1">
        <w:rPr>
          <w:rFonts w:ascii="Palatino Linotype" w:hAnsi="Palatino Linotype"/>
          <w:sz w:val="32"/>
          <w:szCs w:val="32"/>
        </w:rPr>
        <w:t>rovincia di Macerata</w:t>
      </w:r>
    </w:p>
    <w:p w:rsidR="00E742AD" w:rsidRDefault="00E742AD">
      <w:pPr>
        <w:rPr>
          <w:rFonts w:ascii="Palatino Linotype" w:hAnsi="Palatino Linotype"/>
        </w:rPr>
      </w:pPr>
    </w:p>
    <w:p w:rsidR="00E742AD" w:rsidRDefault="00E742AD"/>
    <w:p w:rsidR="00E742AD" w:rsidRDefault="00E742AD"/>
    <w:tbl>
      <w:tblPr>
        <w:tblpPr w:leftFromText="187" w:rightFromText="187" w:vertAnchor="text" w:horzAnchor="page" w:tblpXSpec="center" w:tblpY="1"/>
        <w:tblW w:w="4822" w:type="pct"/>
        <w:tblCellMar>
          <w:top w:w="216" w:type="dxa"/>
          <w:left w:w="216" w:type="dxa"/>
          <w:bottom w:w="216" w:type="dxa"/>
          <w:right w:w="216" w:type="dxa"/>
        </w:tblCellMar>
        <w:tblLook w:val="00A0" w:firstRow="1" w:lastRow="0" w:firstColumn="1" w:lastColumn="0" w:noHBand="0" w:noVBand="0"/>
      </w:tblPr>
      <w:tblGrid>
        <w:gridCol w:w="5251"/>
        <w:gridCol w:w="3914"/>
      </w:tblGrid>
      <w:tr w:rsidR="00E742AD">
        <w:tc>
          <w:tcPr>
            <w:tcW w:w="5251" w:type="dxa"/>
            <w:tcBorders>
              <w:bottom w:val="single" w:sz="18" w:space="0" w:color="808080"/>
              <w:right w:val="single" w:sz="18" w:space="0" w:color="808080"/>
            </w:tcBorders>
            <w:vAlign w:val="center"/>
          </w:tcPr>
          <w:p w:rsidR="00E742AD" w:rsidRDefault="00E742AD">
            <w:pPr>
              <w:jc w:val="center"/>
              <w:rPr>
                <w:rFonts w:ascii="Palatino Linotype" w:hAnsi="Palatino Linotype" w:cs="Arial"/>
                <w:b/>
                <w:sz w:val="52"/>
                <w:szCs w:val="52"/>
              </w:rPr>
            </w:pPr>
            <w:r>
              <w:rPr>
                <w:rFonts w:ascii="Palatino Linotype" w:hAnsi="Palatino Linotype" w:cs="Arial"/>
                <w:b/>
                <w:sz w:val="52"/>
                <w:szCs w:val="52"/>
              </w:rPr>
              <w:t>Relazione dell’organo di revisione</w:t>
            </w:r>
          </w:p>
          <w:p w:rsidR="00E742AD" w:rsidRDefault="00E742AD">
            <w:pPr>
              <w:rPr>
                <w:rFonts w:ascii="Palatino Linotype" w:hAnsi="Palatino Linotype" w:cs="Arial"/>
                <w:b/>
                <w:i/>
                <w:sz w:val="36"/>
                <w:szCs w:val="36"/>
              </w:rPr>
            </w:pPr>
          </w:p>
          <w:p w:rsidR="00E742AD" w:rsidRDefault="00E742AD">
            <w:pPr>
              <w:numPr>
                <w:ilvl w:val="0"/>
                <w:numId w:val="24"/>
              </w:numPr>
              <w:jc w:val="left"/>
              <w:rPr>
                <w:rFonts w:ascii="Palatino Linotype" w:hAnsi="Palatino Linotype" w:cs="Arial"/>
                <w:i/>
                <w:sz w:val="36"/>
                <w:szCs w:val="36"/>
              </w:rPr>
            </w:pPr>
            <w:r>
              <w:rPr>
                <w:rFonts w:ascii="Palatino Linotype" w:hAnsi="Palatino Linotype" w:cs="Arial"/>
                <w:i/>
                <w:sz w:val="36"/>
                <w:szCs w:val="36"/>
              </w:rPr>
              <w:t>sulla proposta di deliberazione consiliare del rendiconto della gestione</w:t>
            </w:r>
          </w:p>
          <w:p w:rsidR="00E742AD" w:rsidRDefault="00E742AD">
            <w:pPr>
              <w:numPr>
                <w:ilvl w:val="0"/>
                <w:numId w:val="24"/>
              </w:numPr>
              <w:jc w:val="left"/>
              <w:rPr>
                <w:rFonts w:ascii="Palatino Linotype" w:hAnsi="Palatino Linotype" w:cs="Arial"/>
                <w:i/>
                <w:sz w:val="36"/>
                <w:szCs w:val="36"/>
              </w:rPr>
            </w:pPr>
            <w:r>
              <w:rPr>
                <w:rFonts w:ascii="Palatino Linotype" w:hAnsi="Palatino Linotype" w:cs="Arial"/>
                <w:i/>
                <w:sz w:val="36"/>
                <w:szCs w:val="36"/>
              </w:rPr>
              <w:t xml:space="preserve">sullo schema di rendiconto </w:t>
            </w:r>
          </w:p>
        </w:tc>
        <w:tc>
          <w:tcPr>
            <w:tcW w:w="3914" w:type="dxa"/>
            <w:tcBorders>
              <w:left w:val="single" w:sz="18" w:space="0" w:color="808080"/>
              <w:bottom w:val="single" w:sz="18" w:space="0" w:color="808080"/>
            </w:tcBorders>
            <w:vAlign w:val="center"/>
          </w:tcPr>
          <w:p w:rsidR="00E742AD" w:rsidRDefault="00E742AD">
            <w:pPr>
              <w:pStyle w:val="Nessunaspaziatura"/>
              <w:jc w:val="center"/>
              <w:rPr>
                <w:rFonts w:ascii="Palatino Linotype" w:hAnsi="Palatino Linotype"/>
                <w:sz w:val="100"/>
                <w:szCs w:val="100"/>
              </w:rPr>
            </w:pPr>
            <w:r>
              <w:rPr>
                <w:rFonts w:ascii="Palatino Linotype" w:hAnsi="Palatino Linotype"/>
                <w:sz w:val="100"/>
                <w:szCs w:val="100"/>
              </w:rPr>
              <w:t>anno</w:t>
            </w:r>
          </w:p>
          <w:p w:rsidR="00E742AD" w:rsidRDefault="00E742AD">
            <w:pPr>
              <w:pStyle w:val="Nessunaspaziatura"/>
              <w:jc w:val="center"/>
              <w:rPr>
                <w:rFonts w:ascii="Palatino Linotype" w:hAnsi="Palatino Linotype"/>
                <w:color w:val="4F81BD"/>
                <w:sz w:val="100"/>
                <w:szCs w:val="100"/>
                <w:lang w:eastAsia="it-IT"/>
              </w:rPr>
            </w:pPr>
            <w:r>
              <w:rPr>
                <w:rFonts w:ascii="Palatino Linotype" w:hAnsi="Palatino Linotype"/>
                <w:sz w:val="100"/>
                <w:szCs w:val="100"/>
              </w:rPr>
              <w:t>2016</w:t>
            </w:r>
          </w:p>
        </w:tc>
      </w:tr>
    </w:tbl>
    <w:p w:rsidR="00E742AD" w:rsidRDefault="00E742AD"/>
    <w:p w:rsidR="00E742AD" w:rsidRDefault="00E742AD">
      <w:pPr>
        <w:jc w:val="center"/>
        <w:rPr>
          <w:rFonts w:ascii="Garamond" w:hAnsi="Garamond"/>
          <w:b/>
          <w:sz w:val="24"/>
        </w:rPr>
      </w:pPr>
      <w:r>
        <w:rPr>
          <w:rFonts w:ascii="Garamond" w:hAnsi="Garamond"/>
          <w:b/>
          <w:sz w:val="24"/>
        </w:rPr>
        <w:t xml:space="preserve"> ANCREL – 2017</w:t>
      </w:r>
    </w:p>
    <w:p w:rsidR="00E742AD" w:rsidRDefault="00E742AD">
      <w:pPr>
        <w:jc w:val="center"/>
        <w:rPr>
          <w:rFonts w:ascii="Garamond" w:hAnsi="Garamond"/>
          <w:b/>
          <w:sz w:val="24"/>
        </w:rPr>
      </w:pPr>
    </w:p>
    <w:p w:rsidR="00E742AD" w:rsidRDefault="00E742AD">
      <w:pPr>
        <w:jc w:val="center"/>
        <w:rPr>
          <w:rFonts w:ascii="Garamond" w:hAnsi="Garamond"/>
          <w:b/>
          <w:sz w:val="24"/>
        </w:rPr>
      </w:pPr>
    </w:p>
    <w:p w:rsidR="00E742AD" w:rsidRDefault="00E742AD">
      <w:pPr>
        <w:jc w:val="center"/>
        <w:rPr>
          <w:b/>
        </w:rPr>
      </w:pPr>
    </w:p>
    <w:p w:rsidR="00E742AD" w:rsidRDefault="00E742AD">
      <w:pPr>
        <w:jc w:val="center"/>
      </w:pPr>
    </w:p>
    <w:p w:rsidR="00E742AD" w:rsidRDefault="00E742AD">
      <w:pPr>
        <w:pStyle w:val="Titolo"/>
        <w:framePr w:hSpace="187" w:wrap="around" w:vAnchor="text" w:hAnchor="page" w:xAlign="center" w:y="1"/>
        <w:ind w:left="4536"/>
        <w:rPr>
          <w:rFonts w:ascii="Garamond" w:hAnsi="Garamond"/>
          <w:b w:val="0"/>
          <w:sz w:val="24"/>
        </w:rPr>
      </w:pPr>
    </w:p>
    <w:p w:rsidR="00E742AD" w:rsidRDefault="00E742AD">
      <w:pPr>
        <w:pStyle w:val="Titolo"/>
        <w:framePr w:hSpace="187" w:wrap="auto" w:vAnchor="text" w:hAnchor="page" w:xAlign="center" w:y="1"/>
        <w:ind w:left="4536"/>
        <w:rPr>
          <w:rFonts w:ascii="Garamond" w:hAnsi="Garamond"/>
          <w:b w:val="0"/>
          <w:sz w:val="24"/>
        </w:rPr>
      </w:pPr>
    </w:p>
    <w:p w:rsidR="00E742AD" w:rsidRDefault="00E742AD">
      <w:pPr>
        <w:pStyle w:val="Titolo"/>
        <w:framePr w:w="8256" w:hSpace="187" w:wrap="around" w:vAnchor="text" w:hAnchor="page" w:xAlign="center" w:y="1"/>
        <w:ind w:left="3686"/>
        <w:rPr>
          <w:rFonts w:ascii="Garamond" w:hAnsi="Garamond"/>
          <w:b w:val="0"/>
          <w:sz w:val="24"/>
        </w:rPr>
      </w:pPr>
    </w:p>
    <w:p w:rsidR="00E742AD" w:rsidRDefault="00E742AD">
      <w:pPr>
        <w:widowControl/>
        <w:overflowPunct/>
        <w:autoSpaceDE/>
        <w:autoSpaceDN/>
        <w:adjustRightInd/>
        <w:spacing w:after="0"/>
        <w:jc w:val="left"/>
        <w:textAlignment w:val="auto"/>
      </w:pPr>
      <w:r>
        <w:br w:type="page"/>
      </w:r>
    </w:p>
    <w:p w:rsidR="00E742AD" w:rsidRDefault="00E742AD">
      <w:pPr>
        <w:jc w:val="center"/>
      </w:pPr>
    </w:p>
    <w:p w:rsidR="00E742AD" w:rsidRDefault="00E742AD">
      <w:pPr>
        <w:jc w:val="center"/>
      </w:pPr>
      <w:r>
        <w:t>INDICE</w:t>
      </w:r>
    </w:p>
    <w:p w:rsidR="00E742AD" w:rsidRDefault="00E742AD">
      <w:pPr>
        <w:jc w:val="center"/>
      </w:pPr>
    </w:p>
    <w:p w:rsidR="00E742AD" w:rsidRDefault="00E742AD">
      <w:r>
        <w:t>Introduzione</w:t>
      </w:r>
    </w:p>
    <w:p w:rsidR="00E742AD" w:rsidRDefault="00E742AD">
      <w:r>
        <w:t>Conto del bilancio</w:t>
      </w:r>
    </w:p>
    <w:p w:rsidR="00E742AD" w:rsidRDefault="00E742AD">
      <w:r>
        <w:tab/>
      </w:r>
      <w:r>
        <w:tab/>
        <w:t>Risultati della gestione</w:t>
      </w:r>
    </w:p>
    <w:p w:rsidR="00E742AD" w:rsidRDefault="00E742AD">
      <w:r>
        <w:tab/>
      </w:r>
      <w:r>
        <w:tab/>
        <w:t>Saldo di cassa</w:t>
      </w:r>
    </w:p>
    <w:p w:rsidR="00E742AD" w:rsidRDefault="00E742AD">
      <w:r>
        <w:tab/>
      </w:r>
      <w:r>
        <w:tab/>
        <w:t>Risultato gestione di competenza</w:t>
      </w:r>
    </w:p>
    <w:p w:rsidR="00E742AD" w:rsidRDefault="00E742AD">
      <w:r>
        <w:tab/>
      </w:r>
      <w:r>
        <w:tab/>
        <w:t>Risultato di amministrazione</w:t>
      </w:r>
    </w:p>
    <w:p w:rsidR="00E742AD" w:rsidRDefault="00E742AD">
      <w:r>
        <w:tab/>
      </w:r>
      <w:r>
        <w:tab/>
        <w:t>Variazione dei residui anni precedenti</w:t>
      </w:r>
    </w:p>
    <w:p w:rsidR="00E742AD" w:rsidRDefault="00E742AD">
      <w:r>
        <w:tab/>
      </w:r>
      <w:r>
        <w:tab/>
        <w:t>Conciliazione risultati finanziari</w:t>
      </w:r>
    </w:p>
    <w:p w:rsidR="00E742AD" w:rsidRDefault="00E742AD">
      <w:r>
        <w:t>Verifica congruità fondi</w:t>
      </w:r>
    </w:p>
    <w:p w:rsidR="00E742AD" w:rsidRDefault="00E742AD">
      <w:r>
        <w:t>Verifica rispetto obiettivi di finanza pubblica</w:t>
      </w:r>
    </w:p>
    <w:p w:rsidR="00E742AD" w:rsidRDefault="00E742AD">
      <w:r>
        <w:t>Analisi delle principali poste</w:t>
      </w:r>
    </w:p>
    <w:p w:rsidR="00E742AD" w:rsidRDefault="00E742AD">
      <w:r>
        <w:t>Analisi indebitamento e gestione del debito</w:t>
      </w:r>
    </w:p>
    <w:p w:rsidR="00E742AD" w:rsidRDefault="00E742AD">
      <w:r>
        <w:t>Analisi gestione dei residui</w:t>
      </w:r>
    </w:p>
    <w:p w:rsidR="00E742AD" w:rsidRDefault="00E742AD">
      <w:r>
        <w:t>Analisi e valutazione dei debiti fuori bilancio</w:t>
      </w:r>
    </w:p>
    <w:p w:rsidR="00E742AD" w:rsidRDefault="00E742AD">
      <w:r>
        <w:t>Rapporti con organismi partecipati</w:t>
      </w:r>
    </w:p>
    <w:p w:rsidR="00E742AD" w:rsidRDefault="00E742AD">
      <w:r>
        <w:t>Tempestività pagamenti e comunicazione ritardi</w:t>
      </w:r>
    </w:p>
    <w:p w:rsidR="00E742AD" w:rsidRDefault="00E742AD">
      <w:r>
        <w:t>Parametri di riscontro della situazione di deficitarietà strutturale</w:t>
      </w:r>
    </w:p>
    <w:p w:rsidR="00E742AD" w:rsidRDefault="00E742AD">
      <w:r>
        <w:t>Rese del conto degli agenti contabili</w:t>
      </w:r>
    </w:p>
    <w:p w:rsidR="00E742AD" w:rsidRDefault="00E742AD">
      <w:r>
        <w:t>Conto economico</w:t>
      </w:r>
    </w:p>
    <w:p w:rsidR="00E742AD" w:rsidRDefault="00E742AD">
      <w:r>
        <w:t>Stato patrimoniale</w:t>
      </w:r>
    </w:p>
    <w:p w:rsidR="00E742AD" w:rsidRDefault="00E742AD">
      <w:r>
        <w:t>Relazione della giunta sul rendiconto</w:t>
      </w:r>
    </w:p>
    <w:p w:rsidR="00E742AD" w:rsidRDefault="003A2F82">
      <w:r>
        <w:t>C</w:t>
      </w:r>
      <w:r w:rsidR="00E742AD">
        <w:t>onsiderazioni e proposte</w:t>
      </w:r>
    </w:p>
    <w:p w:rsidR="00E742AD" w:rsidRDefault="00E742AD">
      <w:r>
        <w:t>Ripiano disavanzo</w:t>
      </w:r>
    </w:p>
    <w:p w:rsidR="00E742AD" w:rsidRDefault="00E742AD">
      <w:r>
        <w:t>Conclusioni</w:t>
      </w:r>
    </w:p>
    <w:p w:rsidR="00E742AD" w:rsidRDefault="00E742AD"/>
    <w:p w:rsidR="00E742AD" w:rsidRDefault="00E742AD">
      <w:pPr>
        <w:widowControl/>
        <w:overflowPunct/>
        <w:autoSpaceDE/>
        <w:autoSpaceDN/>
        <w:adjustRightInd/>
        <w:spacing w:after="0"/>
        <w:jc w:val="left"/>
        <w:textAlignment w:val="auto"/>
      </w:pPr>
      <w:r>
        <w:br w:type="page"/>
      </w:r>
    </w:p>
    <w:p w:rsidR="00E742AD" w:rsidRDefault="00E742AD">
      <w:pPr>
        <w:pStyle w:val="cpv"/>
        <w:widowControl/>
        <w:spacing w:before="220"/>
        <w:jc w:val="center"/>
        <w:rPr>
          <w:rFonts w:ascii="Palatino Linotype" w:hAnsi="Palatino Linotype" w:cs="Arial"/>
          <w:b/>
          <w:sz w:val="32"/>
        </w:rPr>
      </w:pPr>
      <w:r>
        <w:rPr>
          <w:rFonts w:ascii="Palatino Linotype" w:hAnsi="Palatino Linotype" w:cs="Arial"/>
          <w:b/>
          <w:sz w:val="32"/>
        </w:rPr>
        <w:t>Comune</w:t>
      </w:r>
      <w:r w:rsidR="001708B1">
        <w:rPr>
          <w:rFonts w:ascii="Palatino Linotype" w:hAnsi="Palatino Linotype" w:cs="Arial"/>
          <w:b/>
          <w:sz w:val="32"/>
        </w:rPr>
        <w:t xml:space="preserve"> di Matelica</w:t>
      </w:r>
    </w:p>
    <w:p w:rsidR="00E742AD" w:rsidRDefault="00E742AD">
      <w:pPr>
        <w:pStyle w:val="cpv"/>
        <w:widowControl/>
        <w:spacing w:after="240"/>
        <w:jc w:val="center"/>
        <w:rPr>
          <w:rFonts w:ascii="Palatino Linotype" w:hAnsi="Palatino Linotype" w:cs="Arial"/>
          <w:b/>
          <w:sz w:val="32"/>
          <w:szCs w:val="32"/>
        </w:rPr>
      </w:pPr>
      <w:r>
        <w:rPr>
          <w:rFonts w:ascii="Palatino Linotype" w:hAnsi="Palatino Linotype" w:cs="Arial"/>
          <w:b/>
          <w:sz w:val="32"/>
          <w:szCs w:val="32"/>
        </w:rPr>
        <w:t>Organo di revisione</w:t>
      </w:r>
    </w:p>
    <w:p w:rsidR="00E742AD" w:rsidRDefault="001708B1">
      <w:pPr>
        <w:pStyle w:val="cpv"/>
        <w:widowControl/>
        <w:jc w:val="center"/>
        <w:rPr>
          <w:rFonts w:ascii="Palatino Linotype" w:hAnsi="Palatino Linotype" w:cs="Arial"/>
          <w:b/>
          <w:sz w:val="24"/>
        </w:rPr>
      </w:pPr>
      <w:r>
        <w:rPr>
          <w:rFonts w:ascii="Palatino Linotype" w:hAnsi="Palatino Linotype" w:cs="Arial"/>
          <w:b/>
          <w:sz w:val="24"/>
        </w:rPr>
        <w:t>Verbale n. 2</w:t>
      </w:r>
      <w:r w:rsidR="001E36DF">
        <w:rPr>
          <w:rFonts w:ascii="Palatino Linotype" w:hAnsi="Palatino Linotype" w:cs="Arial"/>
          <w:b/>
          <w:sz w:val="24"/>
        </w:rPr>
        <w:t xml:space="preserve"> del </w:t>
      </w:r>
      <w:r w:rsidR="00076B7A">
        <w:rPr>
          <w:rFonts w:ascii="Palatino Linotype" w:hAnsi="Palatino Linotype" w:cs="Arial"/>
          <w:b/>
          <w:sz w:val="24"/>
        </w:rPr>
        <w:t>04</w:t>
      </w:r>
      <w:r w:rsidR="001E36DF">
        <w:rPr>
          <w:rFonts w:ascii="Palatino Linotype" w:hAnsi="Palatino Linotype" w:cs="Arial"/>
          <w:b/>
          <w:sz w:val="24"/>
        </w:rPr>
        <w:t>/0</w:t>
      </w:r>
      <w:r w:rsidR="00076B7A">
        <w:rPr>
          <w:rFonts w:ascii="Palatino Linotype" w:hAnsi="Palatino Linotype" w:cs="Arial"/>
          <w:b/>
          <w:sz w:val="24"/>
        </w:rPr>
        <w:t>9</w:t>
      </w:r>
      <w:r w:rsidR="001E36DF">
        <w:rPr>
          <w:rFonts w:ascii="Palatino Linotype" w:hAnsi="Palatino Linotype" w:cs="Arial"/>
          <w:b/>
          <w:sz w:val="24"/>
        </w:rPr>
        <w:t>/2017</w:t>
      </w:r>
    </w:p>
    <w:p w:rsidR="00E742AD" w:rsidRDefault="00E742AD">
      <w:pPr>
        <w:pStyle w:val="LIV2"/>
        <w:widowControl/>
        <w:spacing w:before="0" w:after="120" w:line="360" w:lineRule="auto"/>
        <w:jc w:val="center"/>
        <w:rPr>
          <w:rFonts w:ascii="Palatino Linotype" w:hAnsi="Palatino Linotype" w:cs="Arial"/>
          <w:sz w:val="24"/>
          <w:szCs w:val="24"/>
        </w:rPr>
      </w:pPr>
    </w:p>
    <w:p w:rsidR="00E742AD" w:rsidRDefault="00E742AD">
      <w:pPr>
        <w:pStyle w:val="LIV2"/>
        <w:widowControl/>
        <w:spacing w:before="0" w:after="120" w:line="360" w:lineRule="auto"/>
        <w:jc w:val="center"/>
        <w:rPr>
          <w:rFonts w:ascii="Palatino Linotype" w:hAnsi="Palatino Linotype" w:cs="Arial"/>
          <w:sz w:val="24"/>
          <w:szCs w:val="24"/>
        </w:rPr>
      </w:pPr>
      <w:r>
        <w:rPr>
          <w:rFonts w:ascii="Palatino Linotype" w:hAnsi="Palatino Linotype" w:cs="Arial"/>
          <w:sz w:val="24"/>
          <w:szCs w:val="24"/>
        </w:rPr>
        <w:t>RELAZIONE SUL RENDICONTO 2016</w:t>
      </w:r>
    </w:p>
    <w:p w:rsidR="00E742AD" w:rsidRDefault="00E742AD">
      <w:pPr>
        <w:pStyle w:val="cpv"/>
        <w:widowControl/>
        <w:tabs>
          <w:tab w:val="left" w:pos="6652"/>
        </w:tabs>
        <w:spacing w:before="0" w:after="120" w:line="240" w:lineRule="auto"/>
        <w:rPr>
          <w:rFonts w:ascii="Palatino Linotype" w:hAnsi="Palatino Linotype"/>
          <w:sz w:val="24"/>
          <w:szCs w:val="24"/>
        </w:rPr>
      </w:pPr>
      <w:r>
        <w:rPr>
          <w:rFonts w:ascii="Palatino Linotype" w:hAnsi="Palatino Linotype"/>
          <w:sz w:val="24"/>
          <w:szCs w:val="24"/>
        </w:rPr>
        <w:t>L’organo di revisione ha esaminato lo schema di rendiconto dell’esercizio finanziario per l’anno 2016, unitamente agli allegati di legge, e la proposta di deliberazione consiliare del rendiconto della gestione 2016 operando ai sensi e nel rispetto:</w:t>
      </w:r>
    </w:p>
    <w:p w:rsidR="00E742AD" w:rsidRDefault="00E742AD">
      <w:pPr>
        <w:pStyle w:val="cpv"/>
        <w:widowControl/>
        <w:numPr>
          <w:ilvl w:val="0"/>
          <w:numId w:val="19"/>
        </w:numPr>
        <w:tabs>
          <w:tab w:val="clear" w:pos="0"/>
          <w:tab w:val="clear" w:pos="1418"/>
          <w:tab w:val="clear" w:pos="2835"/>
          <w:tab w:val="clear" w:pos="4252"/>
        </w:tabs>
        <w:spacing w:before="0" w:after="120" w:line="240" w:lineRule="auto"/>
        <w:ind w:left="426" w:hanging="426"/>
        <w:rPr>
          <w:rFonts w:ascii="Palatino Linotype" w:hAnsi="Palatino Linotype"/>
          <w:sz w:val="24"/>
          <w:szCs w:val="24"/>
        </w:rPr>
      </w:pPr>
      <w:r>
        <w:rPr>
          <w:rFonts w:ascii="Palatino Linotype" w:hAnsi="Palatino Linotype"/>
          <w:sz w:val="24"/>
          <w:szCs w:val="24"/>
        </w:rPr>
        <w:t>del D.Lgs. 18 agosto 2000, n. 267 «Testo unico delle leggi sull'ordinamento degli enti locali»;</w:t>
      </w:r>
    </w:p>
    <w:p w:rsidR="00E742AD" w:rsidRDefault="00E742AD">
      <w:pPr>
        <w:pStyle w:val="cpv"/>
        <w:widowControl/>
        <w:numPr>
          <w:ilvl w:val="0"/>
          <w:numId w:val="19"/>
        </w:numPr>
        <w:tabs>
          <w:tab w:val="clear" w:pos="0"/>
          <w:tab w:val="clear" w:pos="1418"/>
          <w:tab w:val="clear" w:pos="2835"/>
          <w:tab w:val="clear" w:pos="4252"/>
        </w:tabs>
        <w:spacing w:before="0" w:after="120" w:line="240" w:lineRule="auto"/>
        <w:ind w:left="426" w:hanging="426"/>
        <w:rPr>
          <w:rFonts w:ascii="Palatino Linotype" w:hAnsi="Palatino Linotype"/>
          <w:sz w:val="24"/>
          <w:szCs w:val="24"/>
        </w:rPr>
      </w:pPr>
      <w:r>
        <w:rPr>
          <w:rFonts w:ascii="Palatino Linotype" w:hAnsi="Palatino Linotype"/>
          <w:sz w:val="24"/>
          <w:szCs w:val="24"/>
        </w:rPr>
        <w:t>del D.lgs. 23 giugno 2011 n.118 e dei principi contabile applicato alla contabilità finanziaria 4/2 e 4/3;</w:t>
      </w:r>
    </w:p>
    <w:p w:rsidR="00E742AD" w:rsidRDefault="00E742AD">
      <w:pPr>
        <w:pStyle w:val="cpv"/>
        <w:widowControl/>
        <w:numPr>
          <w:ilvl w:val="0"/>
          <w:numId w:val="19"/>
        </w:numPr>
        <w:tabs>
          <w:tab w:val="clear" w:pos="0"/>
          <w:tab w:val="clear" w:pos="1418"/>
          <w:tab w:val="clear" w:pos="2835"/>
          <w:tab w:val="clear" w:pos="4252"/>
        </w:tabs>
        <w:spacing w:before="0" w:after="120" w:line="240" w:lineRule="auto"/>
        <w:ind w:left="426" w:hanging="426"/>
        <w:rPr>
          <w:rFonts w:ascii="Palatino Linotype" w:hAnsi="Palatino Linotype"/>
          <w:sz w:val="24"/>
          <w:szCs w:val="24"/>
        </w:rPr>
      </w:pPr>
      <w:r>
        <w:rPr>
          <w:rFonts w:ascii="Palatino Linotype" w:hAnsi="Palatino Linotype"/>
          <w:sz w:val="24"/>
          <w:szCs w:val="24"/>
        </w:rPr>
        <w:t>degli schemi di rendiconto allegato 10 al d.lgs.118/2011;</w:t>
      </w:r>
    </w:p>
    <w:p w:rsidR="00E742AD" w:rsidRDefault="00E742AD">
      <w:pPr>
        <w:pStyle w:val="sottocpv1"/>
        <w:widowControl/>
        <w:numPr>
          <w:ilvl w:val="0"/>
          <w:numId w:val="19"/>
        </w:numPr>
        <w:tabs>
          <w:tab w:val="clear" w:pos="341"/>
          <w:tab w:val="clear" w:pos="1759"/>
          <w:tab w:val="clear" w:pos="3176"/>
          <w:tab w:val="clear" w:pos="4593"/>
        </w:tabs>
        <w:spacing w:before="0" w:after="120" w:line="240" w:lineRule="auto"/>
        <w:ind w:left="426" w:hanging="426"/>
        <w:rPr>
          <w:rFonts w:ascii="Palatino Linotype" w:hAnsi="Palatino Linotype" w:cs="Arial"/>
          <w:sz w:val="24"/>
          <w:szCs w:val="24"/>
        </w:rPr>
      </w:pPr>
      <w:r>
        <w:rPr>
          <w:rFonts w:ascii="Palatino Linotype" w:hAnsi="Palatino Linotype" w:cs="Arial"/>
          <w:sz w:val="24"/>
          <w:szCs w:val="24"/>
        </w:rPr>
        <w:t>dello statuto e del regolamento di contabilità;</w:t>
      </w:r>
    </w:p>
    <w:p w:rsidR="00E742AD" w:rsidRPr="001708B1" w:rsidRDefault="00E742AD" w:rsidP="001708B1">
      <w:pPr>
        <w:pStyle w:val="sottocpv1"/>
        <w:widowControl/>
        <w:numPr>
          <w:ilvl w:val="0"/>
          <w:numId w:val="19"/>
        </w:numPr>
        <w:tabs>
          <w:tab w:val="clear" w:pos="341"/>
          <w:tab w:val="clear" w:pos="1759"/>
          <w:tab w:val="clear" w:pos="3176"/>
          <w:tab w:val="clear" w:pos="4593"/>
        </w:tabs>
        <w:spacing w:before="0" w:after="120" w:line="240" w:lineRule="auto"/>
        <w:ind w:left="426" w:hanging="426"/>
        <w:rPr>
          <w:rFonts w:ascii="Palatino Linotype" w:hAnsi="Palatino Linotype" w:cs="Arial"/>
          <w:sz w:val="24"/>
          <w:szCs w:val="24"/>
        </w:rPr>
      </w:pPr>
      <w:r>
        <w:rPr>
          <w:rFonts w:ascii="Palatino Linotype" w:hAnsi="Palatino Linotype" w:cs="Arial"/>
          <w:sz w:val="24"/>
          <w:szCs w:val="24"/>
        </w:rPr>
        <w:t>dei principi di vigilanza e controllo dell’organo di revisione degli enti locali approvati dal Consiglio nazionale dei dottori commercialisti ed esperti contabili;</w:t>
      </w:r>
    </w:p>
    <w:p w:rsidR="00E742AD" w:rsidRDefault="00E742AD">
      <w:pPr>
        <w:pStyle w:val="CPVC"/>
        <w:widowControl/>
        <w:spacing w:before="0" w:after="120" w:line="240" w:lineRule="auto"/>
        <w:rPr>
          <w:rFonts w:ascii="Palatino Linotype" w:hAnsi="Palatino Linotype" w:cs="Arial"/>
          <w:i/>
          <w:sz w:val="24"/>
          <w:szCs w:val="24"/>
        </w:rPr>
      </w:pPr>
      <w:r>
        <w:rPr>
          <w:rFonts w:ascii="Palatino Linotype" w:hAnsi="Palatino Linotype" w:cs="Arial"/>
          <w:sz w:val="24"/>
          <w:szCs w:val="24"/>
        </w:rPr>
        <w:t>Approva</w:t>
      </w:r>
    </w:p>
    <w:p w:rsidR="00E742AD" w:rsidRDefault="00E742AD">
      <w:pPr>
        <w:pStyle w:val="cpv"/>
        <w:widowControl/>
        <w:spacing w:before="0" w:after="120" w:line="240" w:lineRule="auto"/>
        <w:rPr>
          <w:rFonts w:ascii="Palatino Linotype" w:hAnsi="Palatino Linotype" w:cs="Arial"/>
          <w:sz w:val="24"/>
          <w:szCs w:val="24"/>
        </w:rPr>
      </w:pPr>
      <w:r>
        <w:rPr>
          <w:rFonts w:ascii="Palatino Linotype" w:hAnsi="Palatino Linotype" w:cs="Arial"/>
          <w:sz w:val="24"/>
          <w:szCs w:val="24"/>
        </w:rPr>
        <w:t>l'allegata relazione sulla proposta di deliberazione consiliare del rendiconto della gestione e sulla schema di rendiconto per l’esercizio fina</w:t>
      </w:r>
      <w:r w:rsidR="001708B1">
        <w:rPr>
          <w:rFonts w:ascii="Palatino Linotype" w:hAnsi="Palatino Linotype" w:cs="Arial"/>
          <w:sz w:val="24"/>
          <w:szCs w:val="24"/>
        </w:rPr>
        <w:t>nziario 2016 del Comune di Matelica</w:t>
      </w:r>
      <w:r>
        <w:rPr>
          <w:rFonts w:ascii="Palatino Linotype" w:hAnsi="Palatino Linotype" w:cs="Arial"/>
          <w:sz w:val="24"/>
          <w:szCs w:val="24"/>
        </w:rPr>
        <w:t xml:space="preserve"> che forma parte integrante e sostanziale del presente verbale.</w:t>
      </w:r>
    </w:p>
    <w:p w:rsidR="00E742AD" w:rsidRDefault="00E742AD">
      <w:pPr>
        <w:pStyle w:val="cpv"/>
        <w:widowControl/>
        <w:spacing w:before="0" w:after="120" w:line="240" w:lineRule="auto"/>
        <w:rPr>
          <w:rFonts w:ascii="Palatino Linotype" w:hAnsi="Palatino Linotype" w:cs="Arial"/>
          <w:sz w:val="24"/>
          <w:szCs w:val="24"/>
        </w:rPr>
      </w:pPr>
    </w:p>
    <w:p w:rsidR="00E742AD" w:rsidRDefault="001E36DF">
      <w:pPr>
        <w:pStyle w:val="cpv"/>
        <w:widowControl/>
        <w:spacing w:before="0" w:after="120" w:line="240" w:lineRule="auto"/>
        <w:rPr>
          <w:rFonts w:ascii="Palatino Linotype" w:hAnsi="Palatino Linotype" w:cs="Arial"/>
          <w:sz w:val="24"/>
          <w:szCs w:val="24"/>
        </w:rPr>
      </w:pPr>
      <w:r>
        <w:rPr>
          <w:rFonts w:ascii="Palatino Linotype" w:hAnsi="Palatino Linotype" w:cs="Arial"/>
          <w:sz w:val="24"/>
          <w:szCs w:val="24"/>
        </w:rPr>
        <w:t>Matelica</w:t>
      </w:r>
      <w:r w:rsidR="00E742AD">
        <w:rPr>
          <w:rFonts w:ascii="Palatino Linotype" w:hAnsi="Palatino Linotype" w:cs="Arial"/>
          <w:sz w:val="24"/>
          <w:szCs w:val="24"/>
        </w:rPr>
        <w:t xml:space="preserve">, lì </w:t>
      </w:r>
      <w:r w:rsidR="00076B7A">
        <w:rPr>
          <w:rFonts w:ascii="Palatino Linotype" w:hAnsi="Palatino Linotype" w:cs="Arial"/>
          <w:sz w:val="24"/>
          <w:szCs w:val="24"/>
        </w:rPr>
        <w:t>04</w:t>
      </w:r>
      <w:r>
        <w:rPr>
          <w:rFonts w:ascii="Palatino Linotype" w:hAnsi="Palatino Linotype" w:cs="Arial"/>
          <w:sz w:val="24"/>
          <w:szCs w:val="24"/>
        </w:rPr>
        <w:t>/0</w:t>
      </w:r>
      <w:r w:rsidR="00076B7A">
        <w:rPr>
          <w:rFonts w:ascii="Palatino Linotype" w:hAnsi="Palatino Linotype" w:cs="Arial"/>
          <w:sz w:val="24"/>
          <w:szCs w:val="24"/>
        </w:rPr>
        <w:t>9</w:t>
      </w:r>
      <w:r>
        <w:rPr>
          <w:rFonts w:ascii="Palatino Linotype" w:hAnsi="Palatino Linotype" w:cs="Arial"/>
          <w:sz w:val="24"/>
          <w:szCs w:val="24"/>
        </w:rPr>
        <w:t>/2017</w:t>
      </w:r>
      <w:r w:rsidR="00E742AD">
        <w:rPr>
          <w:rFonts w:ascii="Palatino Linotype" w:hAnsi="Palatino Linotype" w:cs="Arial"/>
          <w:sz w:val="24"/>
          <w:szCs w:val="24"/>
        </w:rPr>
        <w:tab/>
      </w:r>
    </w:p>
    <w:p w:rsidR="00E742AD" w:rsidRDefault="00E742AD">
      <w:pPr>
        <w:pStyle w:val="cpv"/>
        <w:widowControl/>
        <w:spacing w:before="0" w:after="120" w:line="240" w:lineRule="auto"/>
        <w:jc w:val="right"/>
        <w:rPr>
          <w:rFonts w:ascii="Palatino Linotype" w:hAnsi="Palatino Linotype" w:cs="Arial"/>
          <w:sz w:val="24"/>
          <w:szCs w:val="24"/>
        </w:rPr>
      </w:pPr>
      <w:r>
        <w:rPr>
          <w:rFonts w:ascii="Palatino Linotype" w:hAnsi="Palatino Linotype" w:cs="Arial"/>
          <w:sz w:val="24"/>
          <w:szCs w:val="24"/>
        </w:rPr>
        <w:t>L’organo di revisione</w:t>
      </w:r>
    </w:p>
    <w:p w:rsidR="00E742AD" w:rsidRDefault="00E742AD">
      <w:pPr>
        <w:pStyle w:val="cpv"/>
        <w:widowControl/>
        <w:spacing w:after="240"/>
        <w:jc w:val="center"/>
        <w:rPr>
          <w:rFonts w:cs="Arial"/>
          <w:b/>
        </w:rPr>
      </w:pPr>
      <w:r>
        <w:rPr>
          <w:rFonts w:ascii="Arial" w:hAnsi="Arial" w:cs="Arial"/>
        </w:rPr>
        <w:br w:type="page"/>
      </w:r>
    </w:p>
    <w:p w:rsidR="00E742AD" w:rsidRDefault="00E742AD">
      <w:pPr>
        <w:pStyle w:val="Titolo1"/>
        <w:shd w:val="clear" w:color="auto" w:fill="D6E3BC"/>
      </w:pPr>
      <w:bookmarkStart w:id="0" w:name="_Toc379377452"/>
      <w:r>
        <w:t>INTRODUZIONE</w:t>
      </w:r>
      <w:bookmarkEnd w:id="0"/>
    </w:p>
    <w:p w:rsidR="00E742AD" w:rsidRDefault="00E742AD">
      <w:pPr>
        <w:tabs>
          <w:tab w:val="left" w:pos="1275"/>
          <w:tab w:val="left" w:pos="1560"/>
          <w:tab w:val="left" w:leader="dot" w:pos="8789"/>
          <w:tab w:val="right" w:pos="9639"/>
        </w:tabs>
        <w:rPr>
          <w:rFonts w:cs="Arial"/>
          <w:sz w:val="16"/>
          <w:szCs w:val="16"/>
        </w:rPr>
      </w:pPr>
      <w:r>
        <w:rPr>
          <w:rFonts w:cs="Arial"/>
          <w:sz w:val="16"/>
          <w:szCs w:val="16"/>
        </w:rPr>
        <w:t xml:space="preserve"> </w:t>
      </w:r>
    </w:p>
    <w:p w:rsidR="00E742AD" w:rsidRDefault="00E742AD">
      <w:pPr>
        <w:numPr>
          <w:ilvl w:val="12"/>
          <w:numId w:val="0"/>
        </w:numPr>
        <w:rPr>
          <w:rFonts w:cs="Arial"/>
          <w:sz w:val="20"/>
        </w:rPr>
      </w:pPr>
      <w:r w:rsidRPr="001708B1">
        <w:rPr>
          <w:rFonts w:cs="Arial"/>
          <w:i/>
          <w:sz w:val="20"/>
        </w:rPr>
        <w:t>Il sottoscritto</w:t>
      </w:r>
      <w:r w:rsidRPr="001708B1">
        <w:rPr>
          <w:rFonts w:cs="Arial"/>
          <w:sz w:val="20"/>
        </w:rPr>
        <w:t xml:space="preserve"> </w:t>
      </w:r>
      <w:r w:rsidR="001708B1" w:rsidRPr="001708B1">
        <w:rPr>
          <w:rFonts w:cs="Arial"/>
          <w:sz w:val="20"/>
        </w:rPr>
        <w:t>Tirabasso Claudio</w:t>
      </w:r>
      <w:r w:rsidRPr="001708B1">
        <w:rPr>
          <w:rFonts w:cs="Arial"/>
          <w:sz w:val="20"/>
        </w:rPr>
        <w:t xml:space="preserve">, </w:t>
      </w:r>
      <w:r w:rsidRPr="001E36DF">
        <w:rPr>
          <w:rFonts w:cs="Arial"/>
          <w:sz w:val="20"/>
        </w:rPr>
        <w:t>revisore nominato</w:t>
      </w:r>
      <w:r w:rsidRPr="001708B1">
        <w:rPr>
          <w:rFonts w:cs="Arial"/>
          <w:sz w:val="20"/>
        </w:rPr>
        <w:t xml:space="preserve"> con delibera dell’organo consiliare n. </w:t>
      </w:r>
      <w:r w:rsidR="00B8068F">
        <w:rPr>
          <w:rFonts w:cs="Arial"/>
          <w:sz w:val="20"/>
        </w:rPr>
        <w:t>8</w:t>
      </w:r>
      <w:r w:rsidRPr="001708B1">
        <w:rPr>
          <w:rFonts w:cs="Arial"/>
          <w:sz w:val="20"/>
        </w:rPr>
        <w:t xml:space="preserve"> del</w:t>
      </w:r>
      <w:r>
        <w:rPr>
          <w:rFonts w:cs="Arial"/>
          <w:sz w:val="20"/>
        </w:rPr>
        <w:t xml:space="preserve"> </w:t>
      </w:r>
      <w:r w:rsidR="00B8068F">
        <w:rPr>
          <w:rFonts w:cs="Arial"/>
          <w:sz w:val="20"/>
        </w:rPr>
        <w:t>05/03/2015</w:t>
      </w:r>
      <w:r>
        <w:rPr>
          <w:rFonts w:cs="Arial"/>
          <w:sz w:val="20"/>
        </w:rPr>
        <w:t>;</w:t>
      </w:r>
    </w:p>
    <w:p w:rsidR="00E742AD" w:rsidRDefault="00F676D7">
      <w:pPr>
        <w:numPr>
          <w:ilvl w:val="0"/>
          <w:numId w:val="3"/>
        </w:numPr>
        <w:ind w:left="284" w:hanging="284"/>
        <w:rPr>
          <w:rFonts w:cs="Arial"/>
          <w:sz w:val="20"/>
        </w:rPr>
      </w:pPr>
      <w:r>
        <w:rPr>
          <w:rFonts w:cs="Arial"/>
          <w:sz w:val="20"/>
        </w:rPr>
        <w:t xml:space="preserve">vista la documentazione relativa allo </w:t>
      </w:r>
      <w:r w:rsidR="00E742AD">
        <w:rPr>
          <w:rFonts w:cs="Arial"/>
          <w:sz w:val="20"/>
        </w:rPr>
        <w:t xml:space="preserve">schema del rendiconto per l’esercizio 2016, approvati con delibera della giunta comunale n. </w:t>
      </w:r>
      <w:r w:rsidR="00B8068F">
        <w:rPr>
          <w:rFonts w:cs="Arial"/>
          <w:sz w:val="20"/>
        </w:rPr>
        <w:t>97</w:t>
      </w:r>
      <w:r w:rsidR="00E742AD">
        <w:rPr>
          <w:rFonts w:cs="Arial"/>
          <w:sz w:val="20"/>
        </w:rPr>
        <w:t xml:space="preserve"> del </w:t>
      </w:r>
      <w:r w:rsidR="00B8068F">
        <w:rPr>
          <w:rFonts w:cs="Arial"/>
          <w:sz w:val="20"/>
        </w:rPr>
        <w:t>17/07/2017</w:t>
      </w:r>
      <w:r w:rsidR="00E742AD">
        <w:rPr>
          <w:rFonts w:cs="Arial"/>
          <w:sz w:val="20"/>
        </w:rPr>
        <w:t>, completi dei seguenti documenti obbligatori ai sensi del Decreto Legislativo 18 agosto 2000, n. 267 (Testo unico delle leggi sull'ordinamento degli enti locali – di seguito Tuel):</w:t>
      </w:r>
    </w:p>
    <w:p w:rsidR="00E742AD" w:rsidRDefault="00E742AD">
      <w:pPr>
        <w:numPr>
          <w:ilvl w:val="0"/>
          <w:numId w:val="4"/>
        </w:numPr>
        <w:spacing w:after="0"/>
        <w:rPr>
          <w:rFonts w:cs="Arial"/>
          <w:sz w:val="20"/>
        </w:rPr>
      </w:pPr>
      <w:r>
        <w:rPr>
          <w:rFonts w:cs="Arial"/>
          <w:sz w:val="20"/>
        </w:rPr>
        <w:t>conto del bilancio;</w:t>
      </w:r>
    </w:p>
    <w:p w:rsidR="00076B7A" w:rsidRDefault="00076B7A">
      <w:pPr>
        <w:spacing w:before="120"/>
        <w:ind w:left="284"/>
        <w:rPr>
          <w:rFonts w:cs="Arial"/>
          <w:sz w:val="20"/>
        </w:rPr>
      </w:pPr>
    </w:p>
    <w:p w:rsidR="00E742AD" w:rsidRDefault="00E742AD">
      <w:pPr>
        <w:spacing w:before="120"/>
        <w:ind w:left="284"/>
        <w:rPr>
          <w:rFonts w:cs="Arial"/>
          <w:sz w:val="20"/>
        </w:rPr>
      </w:pPr>
      <w:r>
        <w:rPr>
          <w:rFonts w:cs="Arial"/>
          <w:sz w:val="20"/>
        </w:rPr>
        <w:t>e corredati dai seguenti allegati disposti dalla legge e necessari per il controllo:</w:t>
      </w:r>
    </w:p>
    <w:p w:rsidR="00E742AD" w:rsidRDefault="00E742AD" w:rsidP="00D431CC">
      <w:pPr>
        <w:numPr>
          <w:ilvl w:val="0"/>
          <w:numId w:val="31"/>
        </w:numPr>
        <w:tabs>
          <w:tab w:val="left" w:pos="709"/>
        </w:tabs>
        <w:rPr>
          <w:rFonts w:cs="Arial"/>
          <w:sz w:val="20"/>
        </w:rPr>
      </w:pPr>
      <w:r>
        <w:rPr>
          <w:rFonts w:cs="Arial"/>
          <w:sz w:val="20"/>
        </w:rPr>
        <w:t>relazione sulla gestione dell’organo esecutivo con allegato l’indicatore annuale</w:t>
      </w:r>
      <w:r w:rsidR="00076B7A">
        <w:rPr>
          <w:rFonts w:cs="Arial"/>
          <w:sz w:val="20"/>
        </w:rPr>
        <w:t xml:space="preserve"> di tempestività dei pagamenti</w:t>
      </w:r>
      <w:r w:rsidR="00D431CC">
        <w:rPr>
          <w:rFonts w:cs="Arial"/>
          <w:sz w:val="20"/>
        </w:rPr>
        <w:t xml:space="preserve"> </w:t>
      </w:r>
      <w:r w:rsidR="00076B7A">
        <w:rPr>
          <w:rFonts w:cs="Arial"/>
          <w:sz w:val="20"/>
        </w:rPr>
        <w:t xml:space="preserve">(delibera di </w:t>
      </w:r>
      <w:r w:rsidR="00D431CC">
        <w:rPr>
          <w:rFonts w:cs="Arial"/>
          <w:sz w:val="20"/>
        </w:rPr>
        <w:t xml:space="preserve">giunta </w:t>
      </w:r>
      <w:r w:rsidR="00076B7A">
        <w:rPr>
          <w:rFonts w:cs="Arial"/>
          <w:sz w:val="20"/>
        </w:rPr>
        <w:t>n.</w:t>
      </w:r>
      <w:r w:rsidR="00D431CC">
        <w:rPr>
          <w:rFonts w:cs="Arial"/>
          <w:sz w:val="20"/>
        </w:rPr>
        <w:t xml:space="preserve"> </w:t>
      </w:r>
      <w:r w:rsidR="00076B7A">
        <w:rPr>
          <w:rFonts w:cs="Arial"/>
          <w:sz w:val="20"/>
        </w:rPr>
        <w:t>97</w:t>
      </w:r>
      <w:r w:rsidR="00D431CC">
        <w:rPr>
          <w:rFonts w:cs="Arial"/>
          <w:sz w:val="20"/>
        </w:rPr>
        <w:t xml:space="preserve"> del </w:t>
      </w:r>
      <w:r w:rsidR="00076B7A">
        <w:rPr>
          <w:rFonts w:cs="Arial"/>
          <w:sz w:val="20"/>
        </w:rPr>
        <w:t>17/07</w:t>
      </w:r>
      <w:r w:rsidR="00D431CC">
        <w:rPr>
          <w:rFonts w:cs="Arial"/>
          <w:sz w:val="20"/>
        </w:rPr>
        <w:t>/2017</w:t>
      </w:r>
      <w:r w:rsidR="00076B7A">
        <w:rPr>
          <w:rFonts w:cs="Arial"/>
          <w:sz w:val="20"/>
        </w:rPr>
        <w:t>);</w:t>
      </w:r>
    </w:p>
    <w:p w:rsidR="00E742AD" w:rsidRDefault="00E742AD" w:rsidP="00D431CC">
      <w:pPr>
        <w:numPr>
          <w:ilvl w:val="0"/>
          <w:numId w:val="31"/>
        </w:numPr>
        <w:tabs>
          <w:tab w:val="left" w:pos="709"/>
        </w:tabs>
        <w:rPr>
          <w:rFonts w:cs="Arial"/>
          <w:sz w:val="20"/>
        </w:rPr>
      </w:pPr>
      <w:r>
        <w:rPr>
          <w:rFonts w:cs="Arial"/>
          <w:sz w:val="20"/>
        </w:rPr>
        <w:t>delibera dell’organo esecutivo di riaccertamento ordinario dei residui attivi e passivi</w:t>
      </w:r>
      <w:r w:rsidR="00076B7A">
        <w:rPr>
          <w:rFonts w:cs="Arial"/>
          <w:sz w:val="20"/>
        </w:rPr>
        <w:t xml:space="preserve"> (delibera di giunta n. 98 del 17/07/2017);</w:t>
      </w:r>
    </w:p>
    <w:p w:rsidR="00E742AD" w:rsidRDefault="00E742AD" w:rsidP="00D431CC">
      <w:pPr>
        <w:numPr>
          <w:ilvl w:val="0"/>
          <w:numId w:val="31"/>
        </w:numPr>
        <w:tabs>
          <w:tab w:val="left" w:pos="709"/>
        </w:tabs>
        <w:rPr>
          <w:rFonts w:cs="Arial"/>
          <w:sz w:val="20"/>
        </w:rPr>
      </w:pPr>
      <w:r>
        <w:rPr>
          <w:rFonts w:cs="Arial"/>
          <w:sz w:val="20"/>
        </w:rPr>
        <w:t>conto del tesoriere (art. 226/TUEL);</w:t>
      </w:r>
      <w:r w:rsidR="001E36DF">
        <w:rPr>
          <w:rFonts w:cs="Arial"/>
          <w:sz w:val="20"/>
        </w:rPr>
        <w:t xml:space="preserve"> </w:t>
      </w:r>
    </w:p>
    <w:p w:rsidR="00E742AD" w:rsidRDefault="00E742AD" w:rsidP="00D431CC">
      <w:pPr>
        <w:numPr>
          <w:ilvl w:val="0"/>
          <w:numId w:val="31"/>
        </w:numPr>
        <w:tabs>
          <w:tab w:val="left" w:pos="709"/>
        </w:tabs>
        <w:rPr>
          <w:rFonts w:cs="Arial"/>
          <w:sz w:val="20"/>
        </w:rPr>
      </w:pPr>
      <w:r>
        <w:rPr>
          <w:rFonts w:cs="Arial"/>
          <w:sz w:val="20"/>
        </w:rPr>
        <w:t>conto degli agenti contabili interni ed esterni (art. 233/TUEL);</w:t>
      </w:r>
      <w:r w:rsidR="001E36DF">
        <w:rPr>
          <w:rFonts w:cs="Arial"/>
          <w:sz w:val="20"/>
        </w:rPr>
        <w:t xml:space="preserve"> </w:t>
      </w:r>
    </w:p>
    <w:p w:rsidR="00E742AD" w:rsidRDefault="00E742AD" w:rsidP="00D431CC">
      <w:pPr>
        <w:pStyle w:val="Paragrafoelenco"/>
        <w:widowControl/>
        <w:numPr>
          <w:ilvl w:val="0"/>
          <w:numId w:val="31"/>
        </w:numPr>
        <w:overflowPunct/>
        <w:autoSpaceDE/>
        <w:autoSpaceDN/>
        <w:adjustRightInd/>
        <w:spacing w:after="0"/>
        <w:textAlignment w:val="auto"/>
        <w:rPr>
          <w:rFonts w:cs="Arial"/>
          <w:sz w:val="20"/>
        </w:rPr>
      </w:pPr>
      <w:r>
        <w:rPr>
          <w:rFonts w:cs="Arial"/>
          <w:sz w:val="20"/>
        </w:rPr>
        <w:t>il prospetto dimostrativo del risultato di gestione e di amministrazione;</w:t>
      </w:r>
      <w:r w:rsidR="00D431CC">
        <w:rPr>
          <w:rFonts w:cs="Arial"/>
          <w:sz w:val="20"/>
        </w:rPr>
        <w:t xml:space="preserve"> </w:t>
      </w:r>
    </w:p>
    <w:p w:rsidR="00E742AD" w:rsidRDefault="00E742AD">
      <w:pPr>
        <w:pStyle w:val="Paragrafoelenco"/>
        <w:widowControl/>
        <w:overflowPunct/>
        <w:autoSpaceDE/>
        <w:autoSpaceDN/>
        <w:adjustRightInd/>
        <w:spacing w:after="0"/>
        <w:ind w:left="709"/>
        <w:textAlignment w:val="auto"/>
        <w:rPr>
          <w:rFonts w:cs="Arial"/>
          <w:sz w:val="20"/>
        </w:rPr>
      </w:pPr>
    </w:p>
    <w:p w:rsidR="00E742AD" w:rsidRDefault="00E742AD" w:rsidP="00D431CC">
      <w:pPr>
        <w:pStyle w:val="Paragrafoelenco"/>
        <w:widowControl/>
        <w:numPr>
          <w:ilvl w:val="0"/>
          <w:numId w:val="31"/>
        </w:numPr>
        <w:overflowPunct/>
        <w:autoSpaceDE/>
        <w:autoSpaceDN/>
        <w:adjustRightInd/>
        <w:spacing w:after="0"/>
        <w:textAlignment w:val="auto"/>
        <w:rPr>
          <w:rFonts w:cs="Arial"/>
          <w:sz w:val="20"/>
        </w:rPr>
      </w:pPr>
      <w:r>
        <w:rPr>
          <w:rFonts w:cs="Arial"/>
          <w:sz w:val="20"/>
        </w:rPr>
        <w:t xml:space="preserve">il prospetto concernente la composizione, per missioni e programmi, del fondo </w:t>
      </w:r>
      <w:r w:rsidR="00682543">
        <w:rPr>
          <w:rFonts w:cs="Arial"/>
          <w:sz w:val="20"/>
        </w:rPr>
        <w:t>pluriennale vincolato</w:t>
      </w:r>
    </w:p>
    <w:p w:rsidR="00E742AD" w:rsidRDefault="001E36DF" w:rsidP="00806B21">
      <w:pPr>
        <w:pStyle w:val="Paragrafoelenco"/>
        <w:widowControl/>
        <w:overflowPunct/>
        <w:autoSpaceDE/>
        <w:autoSpaceDN/>
        <w:adjustRightInd/>
        <w:spacing w:after="0"/>
        <w:ind w:left="1440"/>
        <w:textAlignment w:val="auto"/>
        <w:rPr>
          <w:rFonts w:cs="Arial"/>
          <w:sz w:val="20"/>
        </w:rPr>
      </w:pPr>
      <w:r>
        <w:rPr>
          <w:rFonts w:cs="Arial"/>
          <w:sz w:val="20"/>
        </w:rPr>
        <w:t xml:space="preserve"> </w:t>
      </w:r>
    </w:p>
    <w:p w:rsidR="00E742AD" w:rsidRDefault="00E742AD" w:rsidP="00D431CC">
      <w:pPr>
        <w:pStyle w:val="Paragrafoelenco"/>
        <w:widowControl/>
        <w:numPr>
          <w:ilvl w:val="0"/>
          <w:numId w:val="31"/>
        </w:numPr>
        <w:overflowPunct/>
        <w:autoSpaceDE/>
        <w:autoSpaceDN/>
        <w:adjustRightInd/>
        <w:spacing w:after="0"/>
        <w:textAlignment w:val="auto"/>
        <w:rPr>
          <w:rFonts w:cs="Arial"/>
          <w:sz w:val="20"/>
        </w:rPr>
      </w:pPr>
      <w:r>
        <w:rPr>
          <w:rFonts w:cs="Arial"/>
          <w:sz w:val="20"/>
        </w:rPr>
        <w:t>il prospetto concernente la composizione del fondo crediti di dubbia esigibilità;</w:t>
      </w:r>
    </w:p>
    <w:p w:rsidR="00E742AD" w:rsidRDefault="00E742AD">
      <w:pPr>
        <w:pStyle w:val="Paragrafoelenco"/>
        <w:widowControl/>
        <w:overflowPunct/>
        <w:autoSpaceDE/>
        <w:autoSpaceDN/>
        <w:adjustRightInd/>
        <w:spacing w:after="0"/>
        <w:ind w:left="709"/>
        <w:textAlignment w:val="auto"/>
        <w:rPr>
          <w:rFonts w:cs="Arial"/>
          <w:sz w:val="20"/>
        </w:rPr>
      </w:pPr>
    </w:p>
    <w:p w:rsidR="00E742AD" w:rsidRDefault="00E742AD" w:rsidP="00D431CC">
      <w:pPr>
        <w:pStyle w:val="Paragrafoelenco"/>
        <w:widowControl/>
        <w:numPr>
          <w:ilvl w:val="0"/>
          <w:numId w:val="31"/>
        </w:numPr>
        <w:overflowPunct/>
        <w:autoSpaceDE/>
        <w:autoSpaceDN/>
        <w:adjustRightInd/>
        <w:spacing w:after="0"/>
        <w:textAlignment w:val="auto"/>
        <w:rPr>
          <w:rFonts w:cs="Arial"/>
          <w:sz w:val="20"/>
        </w:rPr>
      </w:pPr>
      <w:r>
        <w:rPr>
          <w:rFonts w:cs="Arial"/>
          <w:sz w:val="20"/>
        </w:rPr>
        <w:t>il prospetto degli accertamenti per titoli, tipologie e</w:t>
      </w:r>
      <w:r w:rsidR="00D431CC">
        <w:rPr>
          <w:rFonts w:cs="Arial"/>
          <w:sz w:val="20"/>
        </w:rPr>
        <w:t xml:space="preserve"> categorie</w:t>
      </w:r>
      <w:r>
        <w:rPr>
          <w:rFonts w:cs="Arial"/>
          <w:sz w:val="20"/>
        </w:rPr>
        <w:t>;</w:t>
      </w:r>
      <w:r w:rsidR="001E36DF">
        <w:rPr>
          <w:rFonts w:cs="Arial"/>
          <w:sz w:val="20"/>
        </w:rPr>
        <w:t xml:space="preserve"> </w:t>
      </w:r>
    </w:p>
    <w:p w:rsidR="00E742AD" w:rsidRDefault="00E742AD">
      <w:pPr>
        <w:pStyle w:val="Paragrafoelenco"/>
        <w:widowControl/>
        <w:overflowPunct/>
        <w:autoSpaceDE/>
        <w:autoSpaceDN/>
        <w:adjustRightInd/>
        <w:spacing w:after="0"/>
        <w:ind w:left="709"/>
        <w:textAlignment w:val="auto"/>
        <w:rPr>
          <w:rFonts w:cs="Arial"/>
          <w:sz w:val="20"/>
        </w:rPr>
      </w:pPr>
    </w:p>
    <w:p w:rsidR="00E742AD" w:rsidRDefault="00E742AD" w:rsidP="00D431CC">
      <w:pPr>
        <w:pStyle w:val="Paragrafoelenco"/>
        <w:widowControl/>
        <w:numPr>
          <w:ilvl w:val="0"/>
          <w:numId w:val="31"/>
        </w:numPr>
        <w:overflowPunct/>
        <w:autoSpaceDE/>
        <w:autoSpaceDN/>
        <w:adjustRightInd/>
        <w:spacing w:after="0"/>
        <w:textAlignment w:val="auto"/>
        <w:rPr>
          <w:rFonts w:cs="Arial"/>
          <w:sz w:val="20"/>
        </w:rPr>
      </w:pPr>
      <w:r>
        <w:rPr>
          <w:rFonts w:cs="Arial"/>
          <w:sz w:val="20"/>
        </w:rPr>
        <w:t>il prospetto degli impegni per missioni, programmi</w:t>
      </w:r>
      <w:r w:rsidR="00D431CC">
        <w:rPr>
          <w:rFonts w:cs="Arial"/>
          <w:sz w:val="20"/>
        </w:rPr>
        <w:t xml:space="preserve"> e macroaggregati</w:t>
      </w:r>
      <w:r>
        <w:rPr>
          <w:rFonts w:cs="Arial"/>
          <w:sz w:val="20"/>
        </w:rPr>
        <w:t>;</w:t>
      </w:r>
    </w:p>
    <w:p w:rsidR="00E742AD" w:rsidRDefault="00E742AD">
      <w:pPr>
        <w:pStyle w:val="Paragrafoelenco"/>
        <w:widowControl/>
        <w:overflowPunct/>
        <w:autoSpaceDE/>
        <w:autoSpaceDN/>
        <w:adjustRightInd/>
        <w:spacing w:after="0"/>
        <w:ind w:left="709"/>
        <w:textAlignment w:val="auto"/>
        <w:rPr>
          <w:rFonts w:cs="Arial"/>
          <w:sz w:val="20"/>
        </w:rPr>
      </w:pPr>
    </w:p>
    <w:p w:rsidR="00E742AD" w:rsidRDefault="00E742AD" w:rsidP="00D431CC">
      <w:pPr>
        <w:pStyle w:val="Paragrafoelenco"/>
        <w:widowControl/>
        <w:numPr>
          <w:ilvl w:val="0"/>
          <w:numId w:val="31"/>
        </w:numPr>
        <w:overflowPunct/>
        <w:autoSpaceDE/>
        <w:autoSpaceDN/>
        <w:adjustRightInd/>
        <w:spacing w:after="0"/>
        <w:textAlignment w:val="auto"/>
        <w:rPr>
          <w:rFonts w:cs="Arial"/>
          <w:sz w:val="20"/>
        </w:rPr>
      </w:pPr>
      <w:r>
        <w:rPr>
          <w:rFonts w:cs="Arial"/>
          <w:sz w:val="20"/>
        </w:rPr>
        <w:t>la tabella dimostrativa degli accertamenti assunti nell’esercizio in corso e negli esercizi precedenti imputati agli esercizi successivi;</w:t>
      </w:r>
    </w:p>
    <w:p w:rsidR="00E742AD" w:rsidRDefault="00E742AD">
      <w:pPr>
        <w:pStyle w:val="Paragrafoelenco"/>
        <w:widowControl/>
        <w:overflowPunct/>
        <w:autoSpaceDE/>
        <w:autoSpaceDN/>
        <w:adjustRightInd/>
        <w:spacing w:after="0"/>
        <w:ind w:left="709"/>
        <w:textAlignment w:val="auto"/>
        <w:rPr>
          <w:rFonts w:cs="Arial"/>
          <w:sz w:val="20"/>
        </w:rPr>
      </w:pPr>
    </w:p>
    <w:p w:rsidR="00E742AD" w:rsidRDefault="00E742AD" w:rsidP="00D431CC">
      <w:pPr>
        <w:pStyle w:val="Paragrafoelenco"/>
        <w:widowControl/>
        <w:numPr>
          <w:ilvl w:val="0"/>
          <w:numId w:val="31"/>
        </w:numPr>
        <w:overflowPunct/>
        <w:autoSpaceDE/>
        <w:autoSpaceDN/>
        <w:adjustRightInd/>
        <w:spacing w:after="0"/>
        <w:textAlignment w:val="auto"/>
        <w:rPr>
          <w:rFonts w:cs="Arial"/>
          <w:sz w:val="20"/>
        </w:rPr>
      </w:pPr>
      <w:r>
        <w:rPr>
          <w:rFonts w:cs="Arial"/>
          <w:sz w:val="20"/>
        </w:rPr>
        <w:t>la tabella dimostrativa degli impegni assunti nell’esercizio in corso e negli esercizi precedenti imputati agli esercizi successivi;</w:t>
      </w:r>
    </w:p>
    <w:p w:rsidR="00E742AD" w:rsidRDefault="00E742AD">
      <w:pPr>
        <w:widowControl/>
        <w:overflowPunct/>
        <w:autoSpaceDE/>
        <w:autoSpaceDN/>
        <w:adjustRightInd/>
        <w:spacing w:after="0"/>
        <w:ind w:left="349"/>
        <w:textAlignment w:val="auto"/>
        <w:rPr>
          <w:rFonts w:cs="Arial"/>
          <w:sz w:val="20"/>
        </w:rPr>
      </w:pPr>
    </w:p>
    <w:p w:rsidR="00E742AD" w:rsidRDefault="00E742AD" w:rsidP="00D431CC">
      <w:pPr>
        <w:pStyle w:val="Paragrafoelenco"/>
        <w:widowControl/>
        <w:numPr>
          <w:ilvl w:val="0"/>
          <w:numId w:val="31"/>
        </w:numPr>
        <w:overflowPunct/>
        <w:autoSpaceDE/>
        <w:autoSpaceDN/>
        <w:adjustRightInd/>
        <w:spacing w:after="0"/>
        <w:textAlignment w:val="auto"/>
        <w:rPr>
          <w:rFonts w:cs="Arial"/>
          <w:sz w:val="20"/>
        </w:rPr>
      </w:pPr>
      <w:r>
        <w:rPr>
          <w:rFonts w:cs="Arial"/>
          <w:sz w:val="20"/>
        </w:rPr>
        <w:t>il prospetto rappresentativo dei costi sostenuti per mission</w:t>
      </w:r>
      <w:r w:rsidR="00D431CC">
        <w:rPr>
          <w:rFonts w:cs="Arial"/>
          <w:sz w:val="20"/>
        </w:rPr>
        <w:t>e</w:t>
      </w:r>
      <w:r>
        <w:rPr>
          <w:rFonts w:cs="Arial"/>
          <w:sz w:val="20"/>
        </w:rPr>
        <w:t>;</w:t>
      </w:r>
    </w:p>
    <w:p w:rsidR="00E742AD" w:rsidRDefault="00E742AD">
      <w:pPr>
        <w:pStyle w:val="Paragrafoelenco"/>
        <w:widowControl/>
        <w:overflowPunct/>
        <w:autoSpaceDE/>
        <w:autoSpaceDN/>
        <w:adjustRightInd/>
        <w:spacing w:after="0"/>
        <w:ind w:left="709"/>
        <w:textAlignment w:val="auto"/>
        <w:rPr>
          <w:rFonts w:cs="Arial"/>
          <w:sz w:val="20"/>
        </w:rPr>
      </w:pPr>
    </w:p>
    <w:p w:rsidR="00E742AD" w:rsidRDefault="00E742AD" w:rsidP="00D431CC">
      <w:pPr>
        <w:pStyle w:val="Paragrafoelenco"/>
        <w:widowControl/>
        <w:numPr>
          <w:ilvl w:val="0"/>
          <w:numId w:val="31"/>
        </w:numPr>
        <w:overflowPunct/>
        <w:autoSpaceDE/>
        <w:autoSpaceDN/>
        <w:adjustRightInd/>
        <w:spacing w:after="0"/>
        <w:textAlignment w:val="auto"/>
        <w:rPr>
          <w:rFonts w:cs="Arial"/>
          <w:sz w:val="20"/>
        </w:rPr>
      </w:pPr>
      <w:r>
        <w:rPr>
          <w:rFonts w:cs="Arial"/>
          <w:sz w:val="20"/>
        </w:rPr>
        <w:t>il prospetto delle spese sostenute per l’utilizzo di contributi e trasferimenti da parte di organismi comunitari</w:t>
      </w:r>
      <w:r w:rsidR="00D431CC">
        <w:rPr>
          <w:rFonts w:cs="Arial"/>
          <w:sz w:val="20"/>
        </w:rPr>
        <w:t xml:space="preserve"> e internazionali</w:t>
      </w:r>
      <w:r>
        <w:rPr>
          <w:rFonts w:cs="Arial"/>
          <w:sz w:val="20"/>
        </w:rPr>
        <w:t>;</w:t>
      </w:r>
    </w:p>
    <w:p w:rsidR="00E742AD" w:rsidRDefault="00E742AD">
      <w:pPr>
        <w:pStyle w:val="Paragrafoelenco"/>
        <w:widowControl/>
        <w:overflowPunct/>
        <w:autoSpaceDE/>
        <w:autoSpaceDN/>
        <w:adjustRightInd/>
        <w:spacing w:after="0"/>
        <w:ind w:left="709"/>
        <w:textAlignment w:val="auto"/>
        <w:rPr>
          <w:rFonts w:cs="Arial"/>
          <w:sz w:val="20"/>
        </w:rPr>
      </w:pPr>
    </w:p>
    <w:p w:rsidR="00E742AD" w:rsidRDefault="00E742AD" w:rsidP="00D431CC">
      <w:pPr>
        <w:pStyle w:val="Paragrafoelenco"/>
        <w:widowControl/>
        <w:numPr>
          <w:ilvl w:val="0"/>
          <w:numId w:val="31"/>
        </w:numPr>
        <w:overflowPunct/>
        <w:autoSpaceDE/>
        <w:autoSpaceDN/>
        <w:adjustRightInd/>
        <w:spacing w:after="0"/>
        <w:textAlignment w:val="auto"/>
        <w:rPr>
          <w:rFonts w:cs="Arial"/>
          <w:sz w:val="20"/>
        </w:rPr>
      </w:pPr>
      <w:r>
        <w:rPr>
          <w:rFonts w:cs="Arial"/>
          <w:sz w:val="20"/>
        </w:rPr>
        <w:t>il prospetto delle spese sostenute per lo svolgimento delle funzioni delega</w:t>
      </w:r>
      <w:r w:rsidR="00D431CC">
        <w:rPr>
          <w:rFonts w:cs="Arial"/>
          <w:sz w:val="20"/>
        </w:rPr>
        <w:t>te dalle regioni</w:t>
      </w:r>
      <w:r>
        <w:rPr>
          <w:rFonts w:cs="Arial"/>
          <w:sz w:val="20"/>
        </w:rPr>
        <w:t>;</w:t>
      </w:r>
    </w:p>
    <w:p w:rsidR="00E742AD" w:rsidRDefault="00E742AD">
      <w:pPr>
        <w:pStyle w:val="Paragrafoelenco"/>
        <w:widowControl/>
        <w:overflowPunct/>
        <w:autoSpaceDE/>
        <w:autoSpaceDN/>
        <w:adjustRightInd/>
        <w:spacing w:after="0"/>
        <w:ind w:left="709"/>
        <w:textAlignment w:val="auto"/>
        <w:rPr>
          <w:rFonts w:cs="Arial"/>
          <w:sz w:val="20"/>
        </w:rPr>
      </w:pPr>
    </w:p>
    <w:p w:rsidR="00E742AD" w:rsidRDefault="00E742AD" w:rsidP="00D431CC">
      <w:pPr>
        <w:pStyle w:val="Paragrafoelenco"/>
        <w:widowControl/>
        <w:numPr>
          <w:ilvl w:val="0"/>
          <w:numId w:val="31"/>
        </w:numPr>
        <w:overflowPunct/>
        <w:autoSpaceDE/>
        <w:autoSpaceDN/>
        <w:adjustRightInd/>
        <w:spacing w:after="0"/>
        <w:textAlignment w:val="auto"/>
        <w:rPr>
          <w:rFonts w:cs="Arial"/>
          <w:sz w:val="20"/>
        </w:rPr>
      </w:pPr>
      <w:r>
        <w:rPr>
          <w:rFonts w:cs="Arial"/>
          <w:sz w:val="20"/>
        </w:rPr>
        <w:t>il prospetto dei dati SIOPE;</w:t>
      </w:r>
    </w:p>
    <w:p w:rsidR="00E742AD" w:rsidRDefault="00E742AD">
      <w:pPr>
        <w:pStyle w:val="Paragrafoelenco"/>
        <w:widowControl/>
        <w:overflowPunct/>
        <w:autoSpaceDE/>
        <w:autoSpaceDN/>
        <w:adjustRightInd/>
        <w:spacing w:after="0"/>
        <w:ind w:left="709"/>
        <w:textAlignment w:val="auto"/>
        <w:rPr>
          <w:rFonts w:cs="Arial"/>
          <w:sz w:val="20"/>
        </w:rPr>
      </w:pPr>
    </w:p>
    <w:p w:rsidR="00E742AD" w:rsidRDefault="00E742AD" w:rsidP="00D431CC">
      <w:pPr>
        <w:pStyle w:val="Paragrafoelenco"/>
        <w:widowControl/>
        <w:numPr>
          <w:ilvl w:val="0"/>
          <w:numId w:val="31"/>
        </w:numPr>
        <w:overflowPunct/>
        <w:autoSpaceDE/>
        <w:autoSpaceDN/>
        <w:adjustRightInd/>
        <w:spacing w:after="0"/>
        <w:textAlignment w:val="auto"/>
        <w:rPr>
          <w:rFonts w:cs="Arial"/>
          <w:sz w:val="20"/>
        </w:rPr>
      </w:pPr>
      <w:r>
        <w:rPr>
          <w:rFonts w:cs="Arial"/>
          <w:sz w:val="20"/>
        </w:rPr>
        <w:t>l’elenco dei residui attivi e passivi provenienti dagli esercizi anteriori a quello di competenza, distintamente per esercizio di provenienza e per capitolo;</w:t>
      </w:r>
    </w:p>
    <w:p w:rsidR="00E742AD" w:rsidRDefault="00E742AD">
      <w:pPr>
        <w:pStyle w:val="Paragrafoelenco"/>
        <w:widowControl/>
        <w:overflowPunct/>
        <w:autoSpaceDE/>
        <w:autoSpaceDN/>
        <w:adjustRightInd/>
        <w:spacing w:after="0"/>
        <w:ind w:left="709"/>
        <w:textAlignment w:val="auto"/>
        <w:rPr>
          <w:rFonts w:cs="Arial"/>
          <w:sz w:val="20"/>
        </w:rPr>
      </w:pPr>
    </w:p>
    <w:p w:rsidR="00E742AD" w:rsidRDefault="00E742AD" w:rsidP="00D431CC">
      <w:pPr>
        <w:pStyle w:val="Paragrafoelenco"/>
        <w:widowControl/>
        <w:numPr>
          <w:ilvl w:val="0"/>
          <w:numId w:val="31"/>
        </w:numPr>
        <w:overflowPunct/>
        <w:autoSpaceDE/>
        <w:autoSpaceDN/>
        <w:adjustRightInd/>
        <w:spacing w:after="0"/>
        <w:textAlignment w:val="auto"/>
        <w:rPr>
          <w:rFonts w:cs="Arial"/>
          <w:sz w:val="20"/>
        </w:rPr>
      </w:pPr>
      <w:r>
        <w:rPr>
          <w:rFonts w:cs="Arial"/>
          <w:sz w:val="20"/>
        </w:rPr>
        <w:t>l’elenco dei crediti inesigibili, stralciati dal conto del bilancio, sino al compimento dei termini di prescrizione;</w:t>
      </w:r>
    </w:p>
    <w:p w:rsidR="00E742AD" w:rsidRDefault="00E742AD">
      <w:pPr>
        <w:pStyle w:val="Paragrafoelenco"/>
        <w:widowControl/>
        <w:overflowPunct/>
        <w:autoSpaceDE/>
        <w:autoSpaceDN/>
        <w:adjustRightInd/>
        <w:spacing w:after="0"/>
        <w:ind w:left="709"/>
        <w:textAlignment w:val="auto"/>
        <w:rPr>
          <w:rFonts w:cs="Arial"/>
          <w:sz w:val="20"/>
        </w:rPr>
      </w:pPr>
    </w:p>
    <w:p w:rsidR="00E742AD" w:rsidRDefault="00E742AD" w:rsidP="00D431CC">
      <w:pPr>
        <w:pStyle w:val="Paragrafoelenco"/>
        <w:widowControl/>
        <w:numPr>
          <w:ilvl w:val="0"/>
          <w:numId w:val="31"/>
        </w:numPr>
        <w:overflowPunct/>
        <w:autoSpaceDE/>
        <w:autoSpaceDN/>
        <w:adjustRightInd/>
        <w:spacing w:after="0"/>
        <w:textAlignment w:val="auto"/>
        <w:rPr>
          <w:rFonts w:cs="Arial"/>
          <w:sz w:val="20"/>
        </w:rPr>
      </w:pPr>
      <w:r>
        <w:rPr>
          <w:rFonts w:cs="Arial"/>
          <w:sz w:val="20"/>
        </w:rPr>
        <w:t>l’elenco degli indirizzi internet di pubblicazione del rendiconto della gestione, del bilancio consolidato e del bilancio d’esercizio del penultimo esercizio antecedente a quello cui si riferisce il bilancio di previsione dei soggetti facenti parte del gruppo “amministrazione pubblica” e in mancanza la copia dei rendiconti e dei bilanci;</w:t>
      </w:r>
    </w:p>
    <w:p w:rsidR="00E742AD" w:rsidRDefault="00E742AD" w:rsidP="00D431CC">
      <w:pPr>
        <w:numPr>
          <w:ilvl w:val="0"/>
          <w:numId w:val="31"/>
        </w:numPr>
        <w:tabs>
          <w:tab w:val="left" w:pos="709"/>
        </w:tabs>
        <w:rPr>
          <w:rFonts w:cs="Arial"/>
          <w:sz w:val="20"/>
        </w:rPr>
      </w:pPr>
      <w:r>
        <w:rPr>
          <w:sz w:val="20"/>
        </w:rPr>
        <w:lastRenderedPageBreak/>
        <w:t>la tabella dei parametri di riscontro della situazione di deficitarietà strutturale (D.M. 18/02/2013);</w:t>
      </w:r>
    </w:p>
    <w:p w:rsidR="00E742AD" w:rsidRDefault="00E742AD" w:rsidP="00D431CC">
      <w:pPr>
        <w:numPr>
          <w:ilvl w:val="0"/>
          <w:numId w:val="31"/>
        </w:numPr>
        <w:tabs>
          <w:tab w:val="left" w:pos="709"/>
        </w:tabs>
        <w:rPr>
          <w:rFonts w:cs="Arial"/>
          <w:sz w:val="20"/>
        </w:rPr>
      </w:pPr>
      <w:r>
        <w:rPr>
          <w:rFonts w:cs="Arial"/>
          <w:sz w:val="20"/>
        </w:rPr>
        <w:t>il piano degli indicatori e risultati di bilancio (art. 227/TUEL, c. 5);</w:t>
      </w:r>
    </w:p>
    <w:p w:rsidR="00E742AD" w:rsidRDefault="00E742AD" w:rsidP="00D431CC">
      <w:pPr>
        <w:numPr>
          <w:ilvl w:val="0"/>
          <w:numId w:val="31"/>
        </w:numPr>
        <w:tabs>
          <w:tab w:val="left" w:pos="709"/>
        </w:tabs>
        <w:rPr>
          <w:rFonts w:cs="Arial"/>
          <w:sz w:val="20"/>
        </w:rPr>
      </w:pPr>
      <w:r>
        <w:rPr>
          <w:rFonts w:cs="Arial"/>
          <w:sz w:val="20"/>
        </w:rPr>
        <w:t>prospetto spese di rappresentanza anno 2016 (art.16, D.L. 138/2011, c. 26, e D.M. 23/1/2012);</w:t>
      </w:r>
    </w:p>
    <w:p w:rsidR="00E742AD" w:rsidRDefault="00E742AD" w:rsidP="00D431CC">
      <w:pPr>
        <w:numPr>
          <w:ilvl w:val="0"/>
          <w:numId w:val="31"/>
        </w:numPr>
        <w:tabs>
          <w:tab w:val="left" w:pos="709"/>
        </w:tabs>
        <w:rPr>
          <w:rFonts w:cs="Arial"/>
          <w:i/>
          <w:sz w:val="20"/>
        </w:rPr>
      </w:pPr>
      <w:r>
        <w:rPr>
          <w:rFonts w:cs="Arial"/>
          <w:sz w:val="20"/>
        </w:rPr>
        <w:t>certificazione rispetto obiettivi anno 2016 del saldo di finanza pubblica</w:t>
      </w:r>
      <w:r w:rsidR="00077F4F">
        <w:rPr>
          <w:rFonts w:cs="Arial"/>
          <w:sz w:val="20"/>
        </w:rPr>
        <w:t xml:space="preserve"> (l’Ente per il 2016 è esentato da tale certificato in quanto ricompreso nel cratere del sisma di ottobre 2016)</w:t>
      </w:r>
      <w:r>
        <w:rPr>
          <w:rFonts w:cs="Arial"/>
          <w:sz w:val="20"/>
        </w:rPr>
        <w:t>;</w:t>
      </w:r>
    </w:p>
    <w:p w:rsidR="00E742AD" w:rsidRPr="00971BD3" w:rsidRDefault="00E742AD" w:rsidP="00971BD3">
      <w:pPr>
        <w:numPr>
          <w:ilvl w:val="0"/>
          <w:numId w:val="31"/>
        </w:numPr>
        <w:tabs>
          <w:tab w:val="left" w:pos="709"/>
        </w:tabs>
        <w:rPr>
          <w:rFonts w:cs="Arial"/>
          <w:sz w:val="20"/>
        </w:rPr>
      </w:pPr>
      <w:r w:rsidRPr="00971BD3">
        <w:rPr>
          <w:rFonts w:cs="Arial"/>
          <w:sz w:val="20"/>
        </w:rPr>
        <w:t>attestazione,</w:t>
      </w:r>
      <w:r w:rsidR="00D431CC" w:rsidRPr="00971BD3">
        <w:rPr>
          <w:rFonts w:cs="Arial"/>
          <w:sz w:val="20"/>
        </w:rPr>
        <w:t xml:space="preserve"> </w:t>
      </w:r>
      <w:r w:rsidRPr="00971BD3">
        <w:rPr>
          <w:rFonts w:cs="Arial"/>
          <w:sz w:val="20"/>
        </w:rPr>
        <w:t>rilasciata dai responsabili dei servizi, dell’insussistenza alla chiusura dell’esercizio di debiti fuori bilancio;</w:t>
      </w:r>
    </w:p>
    <w:p w:rsidR="00E742AD" w:rsidRDefault="00E742AD">
      <w:pPr>
        <w:numPr>
          <w:ilvl w:val="0"/>
          <w:numId w:val="3"/>
        </w:numPr>
        <w:rPr>
          <w:rFonts w:cs="Arial"/>
          <w:sz w:val="20"/>
        </w:rPr>
      </w:pPr>
      <w:r>
        <w:rPr>
          <w:rFonts w:cs="Arial"/>
          <w:sz w:val="20"/>
        </w:rPr>
        <w:t xml:space="preserve">visto il bilancio di previsione dell’esercizio 2016 con le relative delibere di variazione; </w:t>
      </w:r>
    </w:p>
    <w:p w:rsidR="00E742AD" w:rsidRDefault="00E742AD">
      <w:pPr>
        <w:numPr>
          <w:ilvl w:val="0"/>
          <w:numId w:val="3"/>
        </w:numPr>
        <w:rPr>
          <w:rFonts w:cs="Arial"/>
          <w:sz w:val="20"/>
        </w:rPr>
      </w:pPr>
      <w:r>
        <w:rPr>
          <w:rFonts w:cs="Arial"/>
          <w:sz w:val="20"/>
        </w:rPr>
        <w:t>viste le disposizioni del titolo IV del TUEL (organizzazione e personale);</w:t>
      </w:r>
    </w:p>
    <w:p w:rsidR="00E742AD" w:rsidRDefault="00E742AD">
      <w:pPr>
        <w:numPr>
          <w:ilvl w:val="0"/>
          <w:numId w:val="3"/>
        </w:numPr>
        <w:rPr>
          <w:rFonts w:cs="Arial"/>
          <w:sz w:val="20"/>
        </w:rPr>
      </w:pPr>
      <w:r>
        <w:rPr>
          <w:rFonts w:cs="Arial"/>
          <w:sz w:val="20"/>
        </w:rPr>
        <w:t>visto l’articolo 239, comma 1 lettera d) del TUEL;</w:t>
      </w:r>
    </w:p>
    <w:p w:rsidR="00E742AD" w:rsidRDefault="00E742AD">
      <w:pPr>
        <w:numPr>
          <w:ilvl w:val="0"/>
          <w:numId w:val="3"/>
        </w:numPr>
        <w:rPr>
          <w:rFonts w:cs="Arial"/>
          <w:sz w:val="20"/>
        </w:rPr>
      </w:pPr>
      <w:r>
        <w:rPr>
          <w:rFonts w:cs="Arial"/>
          <w:sz w:val="20"/>
        </w:rPr>
        <w:t>visto il D.lgs. 23/06/2011 n. 118;</w:t>
      </w:r>
    </w:p>
    <w:p w:rsidR="00E742AD" w:rsidRDefault="00E742AD">
      <w:pPr>
        <w:numPr>
          <w:ilvl w:val="0"/>
          <w:numId w:val="3"/>
        </w:numPr>
        <w:rPr>
          <w:rFonts w:cs="Arial"/>
          <w:sz w:val="20"/>
        </w:rPr>
      </w:pPr>
      <w:r>
        <w:rPr>
          <w:rFonts w:cs="Arial"/>
          <w:sz w:val="20"/>
        </w:rPr>
        <w:t>visti i principi contabili applicabili agli enti locali per l’anno 2016;</w:t>
      </w:r>
    </w:p>
    <w:p w:rsidR="00E742AD" w:rsidRDefault="00E742AD">
      <w:pPr>
        <w:numPr>
          <w:ilvl w:val="0"/>
          <w:numId w:val="3"/>
        </w:numPr>
        <w:rPr>
          <w:rFonts w:cs="Arial"/>
          <w:sz w:val="20"/>
        </w:rPr>
      </w:pPr>
      <w:r>
        <w:rPr>
          <w:rFonts w:cs="Arial"/>
          <w:sz w:val="20"/>
        </w:rPr>
        <w:t>visto il regolamento di contabilità approvato con delibera dell’organo consiliare</w:t>
      </w:r>
      <w:r>
        <w:rPr>
          <w:rFonts w:cs="Arial"/>
          <w:i/>
          <w:sz w:val="20"/>
        </w:rPr>
        <w:t xml:space="preserve"> </w:t>
      </w:r>
      <w:r w:rsidR="00077F4F">
        <w:rPr>
          <w:rFonts w:cs="Arial"/>
          <w:sz w:val="20"/>
        </w:rPr>
        <w:t>n. 67</w:t>
      </w:r>
      <w:r>
        <w:rPr>
          <w:rFonts w:cs="Arial"/>
          <w:sz w:val="20"/>
        </w:rPr>
        <w:t xml:space="preserve"> del </w:t>
      </w:r>
      <w:r w:rsidR="00077F4F">
        <w:rPr>
          <w:rFonts w:cs="Arial"/>
          <w:sz w:val="20"/>
        </w:rPr>
        <w:t>27/11/2015</w:t>
      </w:r>
      <w:r>
        <w:rPr>
          <w:rFonts w:cs="Arial"/>
          <w:sz w:val="20"/>
        </w:rPr>
        <w:t>;</w:t>
      </w:r>
    </w:p>
    <w:p w:rsidR="00E742AD" w:rsidRDefault="00E742AD">
      <w:pPr>
        <w:numPr>
          <w:ilvl w:val="12"/>
          <w:numId w:val="0"/>
        </w:numPr>
        <w:spacing w:before="120" w:after="240"/>
        <w:jc w:val="center"/>
        <w:rPr>
          <w:rFonts w:cs="Arial"/>
          <w:caps/>
          <w:sz w:val="20"/>
        </w:rPr>
      </w:pPr>
      <w:r>
        <w:rPr>
          <w:rFonts w:cs="Arial"/>
          <w:b/>
          <w:caps/>
          <w:sz w:val="20"/>
        </w:rPr>
        <w:t>Tenuto conto che</w:t>
      </w:r>
    </w:p>
    <w:p w:rsidR="00E742AD" w:rsidRDefault="00E742AD">
      <w:pPr>
        <w:numPr>
          <w:ilvl w:val="0"/>
          <w:numId w:val="3"/>
        </w:numPr>
        <w:rPr>
          <w:rFonts w:cs="Arial"/>
          <w:sz w:val="20"/>
        </w:rPr>
      </w:pPr>
      <w:r>
        <w:rPr>
          <w:rFonts w:cs="Arial"/>
          <w:sz w:val="20"/>
        </w:rPr>
        <w:t>durante l’esercizio le funzioni sono state svolte in ottemperanza alle competenze contenute nell’art. 239 del TUEL avvalendosi per il controllo di regolarità amministrativa e contabile di tecniche motivate di campionamento;</w:t>
      </w:r>
    </w:p>
    <w:p w:rsidR="00E742AD" w:rsidRDefault="00E742AD">
      <w:pPr>
        <w:numPr>
          <w:ilvl w:val="0"/>
          <w:numId w:val="3"/>
        </w:numPr>
        <w:rPr>
          <w:rFonts w:cs="Arial"/>
          <w:sz w:val="20"/>
        </w:rPr>
      </w:pPr>
      <w:r>
        <w:rPr>
          <w:rFonts w:cs="Arial"/>
          <w:sz w:val="20"/>
        </w:rPr>
        <w:t>il controllo contabile è stato svolto in assoluta indipendenza soggettiva ed oggettiva nei confronti delle persone che determinano gli atti e le operazioni dell’ente;</w:t>
      </w:r>
    </w:p>
    <w:p w:rsidR="00E742AD" w:rsidRDefault="00E742AD">
      <w:pPr>
        <w:numPr>
          <w:ilvl w:val="0"/>
          <w:numId w:val="3"/>
        </w:numPr>
        <w:rPr>
          <w:rFonts w:cs="Arial"/>
          <w:sz w:val="20"/>
        </w:rPr>
      </w:pPr>
      <w:r>
        <w:rPr>
          <w:rFonts w:cs="Arial"/>
          <w:sz w:val="20"/>
        </w:rPr>
        <w:t>Si è provveduto a verificare la regolarità ed i presupposti delle variazioni di bilancio approvate nel corso dell’esercizio dalla Giunta, dal responsabile del servizio finanziario e dai dirigenti, anche nel corso dell’esercizio provvisorio;</w:t>
      </w:r>
    </w:p>
    <w:p w:rsidR="00E742AD" w:rsidRDefault="00E742AD">
      <w:pPr>
        <w:numPr>
          <w:ilvl w:val="0"/>
          <w:numId w:val="3"/>
        </w:numPr>
        <w:rPr>
          <w:rFonts w:cs="Arial"/>
          <w:sz w:val="20"/>
        </w:rPr>
      </w:pPr>
      <w:r>
        <w:rPr>
          <w:rFonts w:cs="Arial"/>
          <w:sz w:val="20"/>
        </w:rPr>
        <w:t xml:space="preserve">le funzioni richiamate e i relativi pareri espressi dall’organo di revisione risultano dettagliatamente riportati nei verbali </w:t>
      </w:r>
      <w:r w:rsidR="003367A0">
        <w:rPr>
          <w:rFonts w:cs="Arial"/>
          <w:sz w:val="20"/>
        </w:rPr>
        <w:t>dell’anno competenza</w:t>
      </w:r>
      <w:r>
        <w:rPr>
          <w:rFonts w:cs="Arial"/>
          <w:sz w:val="20"/>
        </w:rPr>
        <w:t>;</w:t>
      </w:r>
    </w:p>
    <w:p w:rsidR="00E742AD" w:rsidRDefault="00E742AD">
      <w:pPr>
        <w:numPr>
          <w:ilvl w:val="0"/>
          <w:numId w:val="3"/>
        </w:numPr>
        <w:rPr>
          <w:rFonts w:cs="Arial"/>
          <w:iCs/>
          <w:caps/>
          <w:sz w:val="20"/>
        </w:rPr>
      </w:pPr>
      <w:r>
        <w:rPr>
          <w:rFonts w:cs="Arial"/>
          <w:sz w:val="20"/>
        </w:rPr>
        <w:t>le irregolarità non sanate, i principali rilievi e suggerimenti espressi durante l’esercizio sono evidenziati nell’apposita sezione della presente relazione.</w:t>
      </w:r>
    </w:p>
    <w:p w:rsidR="00E742AD" w:rsidRDefault="00E742AD">
      <w:pPr>
        <w:jc w:val="center"/>
        <w:rPr>
          <w:rFonts w:cs="Arial"/>
          <w:b/>
          <w:iCs/>
          <w:caps/>
          <w:sz w:val="20"/>
        </w:rPr>
      </w:pPr>
      <w:r>
        <w:rPr>
          <w:rFonts w:cs="Arial"/>
          <w:b/>
          <w:iCs/>
          <w:caps/>
          <w:sz w:val="20"/>
        </w:rPr>
        <w:t>Riporta</w:t>
      </w:r>
    </w:p>
    <w:p w:rsidR="00E742AD" w:rsidRDefault="00E742AD">
      <w:pPr>
        <w:numPr>
          <w:ilvl w:val="12"/>
          <w:numId w:val="0"/>
        </w:numPr>
        <w:rPr>
          <w:rFonts w:cs="Arial"/>
          <w:sz w:val="20"/>
        </w:rPr>
      </w:pPr>
      <w:r>
        <w:rPr>
          <w:rFonts w:cs="Arial"/>
          <w:sz w:val="20"/>
        </w:rPr>
        <w:t>i risultati dell’analisi e le attestazioni sul rendiconto per l’esercizio 2016.</w:t>
      </w:r>
    </w:p>
    <w:p w:rsidR="00E742AD" w:rsidRDefault="00E742AD">
      <w:pPr>
        <w:pStyle w:val="Intestazione"/>
        <w:tabs>
          <w:tab w:val="clear" w:pos="4819"/>
          <w:tab w:val="clear" w:pos="9638"/>
        </w:tabs>
        <w:rPr>
          <w:rFonts w:cs="Arial"/>
          <w:sz w:val="20"/>
        </w:rPr>
      </w:pPr>
    </w:p>
    <w:p w:rsidR="00E742AD" w:rsidRDefault="00E742AD">
      <w:pPr>
        <w:pStyle w:val="Titolo1"/>
        <w:shd w:val="clear" w:color="auto" w:fill="D6E3BC"/>
      </w:pPr>
      <w:bookmarkStart w:id="1" w:name="_Toc379377453"/>
      <w:r>
        <w:t>CONTO DEL BILANCIO</w:t>
      </w:r>
      <w:bookmarkEnd w:id="1"/>
    </w:p>
    <w:p w:rsidR="00E742AD" w:rsidRDefault="00E742AD">
      <w:pPr>
        <w:pStyle w:val="Titolo2"/>
        <w:rPr>
          <w:szCs w:val="28"/>
        </w:rPr>
      </w:pPr>
      <w:bookmarkStart w:id="2" w:name="_Toc379377454"/>
      <w:r>
        <w:t>Verifiche preliminari</w:t>
      </w:r>
      <w:bookmarkEnd w:id="2"/>
    </w:p>
    <w:p w:rsidR="00E742AD" w:rsidRDefault="00E742AD">
      <w:pPr>
        <w:rPr>
          <w:rFonts w:cs="Arial"/>
          <w:sz w:val="20"/>
        </w:rPr>
      </w:pPr>
      <w:r>
        <w:rPr>
          <w:rFonts w:cs="Arial"/>
          <w:sz w:val="20"/>
        </w:rPr>
        <w:t>L’organo di revisione ha verificato utilizzando, ove consentito, motivate tecniche di campionamento:</w:t>
      </w:r>
    </w:p>
    <w:p w:rsidR="00E742AD" w:rsidRDefault="00E742AD">
      <w:pPr>
        <w:numPr>
          <w:ilvl w:val="0"/>
          <w:numId w:val="9"/>
        </w:numPr>
        <w:tabs>
          <w:tab w:val="left" w:pos="709"/>
        </w:tabs>
        <w:ind w:hanging="357"/>
        <w:rPr>
          <w:rFonts w:cs="Arial"/>
          <w:sz w:val="20"/>
        </w:rPr>
      </w:pPr>
      <w:r>
        <w:rPr>
          <w:rFonts w:cs="Arial"/>
          <w:sz w:val="20"/>
        </w:rPr>
        <w:t>la regolarità delle procedure per la contabilizzazione delle entrate e delle spese in conformità alle disposizioni di legge e regolamentari;</w:t>
      </w:r>
    </w:p>
    <w:p w:rsidR="00E742AD" w:rsidRDefault="00E742AD">
      <w:pPr>
        <w:numPr>
          <w:ilvl w:val="0"/>
          <w:numId w:val="9"/>
        </w:numPr>
        <w:tabs>
          <w:tab w:val="left" w:pos="709"/>
        </w:tabs>
        <w:ind w:hanging="357"/>
        <w:rPr>
          <w:rFonts w:cs="Arial"/>
          <w:sz w:val="20"/>
        </w:rPr>
      </w:pPr>
      <w:r>
        <w:rPr>
          <w:rFonts w:cs="Arial"/>
          <w:sz w:val="20"/>
        </w:rPr>
        <w:t xml:space="preserve">la corrispondenza tra i dati riportati nel conto del bilancio con quelli risultanti dalle scritture contabili; </w:t>
      </w:r>
    </w:p>
    <w:p w:rsidR="00E742AD" w:rsidRDefault="00E742AD">
      <w:pPr>
        <w:numPr>
          <w:ilvl w:val="0"/>
          <w:numId w:val="9"/>
        </w:numPr>
        <w:tabs>
          <w:tab w:val="left" w:pos="709"/>
        </w:tabs>
        <w:ind w:hanging="357"/>
        <w:rPr>
          <w:rFonts w:cs="Arial"/>
          <w:color w:val="000000"/>
          <w:sz w:val="20"/>
        </w:rPr>
      </w:pPr>
      <w:r>
        <w:rPr>
          <w:rFonts w:cs="Arial"/>
          <w:sz w:val="20"/>
        </w:rPr>
        <w:t xml:space="preserve">il rispetto del principio della </w:t>
      </w:r>
      <w:r>
        <w:rPr>
          <w:rFonts w:cs="Arial"/>
          <w:color w:val="000000"/>
          <w:sz w:val="20"/>
        </w:rPr>
        <w:t>competenza finanziaria nella rilevazione degli accertamenti e degli impegni;</w:t>
      </w:r>
    </w:p>
    <w:p w:rsidR="00E742AD" w:rsidRDefault="00E742AD">
      <w:pPr>
        <w:numPr>
          <w:ilvl w:val="0"/>
          <w:numId w:val="9"/>
        </w:numPr>
        <w:tabs>
          <w:tab w:val="left" w:pos="709"/>
        </w:tabs>
        <w:ind w:hanging="357"/>
        <w:rPr>
          <w:rFonts w:cs="Arial"/>
          <w:sz w:val="20"/>
        </w:rPr>
      </w:pPr>
      <w:r>
        <w:rPr>
          <w:rFonts w:cs="Arial"/>
          <w:color w:val="000000"/>
          <w:sz w:val="20"/>
        </w:rPr>
        <w:t>la corretta rappresentazione del conto del bilancio nei riepiloghi e nei risultati di cassa e di competenza finanziaria;</w:t>
      </w:r>
    </w:p>
    <w:p w:rsidR="00E742AD" w:rsidRDefault="00E742AD">
      <w:pPr>
        <w:numPr>
          <w:ilvl w:val="0"/>
          <w:numId w:val="9"/>
        </w:numPr>
        <w:tabs>
          <w:tab w:val="left" w:pos="709"/>
        </w:tabs>
        <w:ind w:hanging="357"/>
        <w:rPr>
          <w:rFonts w:cs="Arial"/>
          <w:sz w:val="20"/>
        </w:rPr>
      </w:pPr>
      <w:r>
        <w:rPr>
          <w:rFonts w:cs="Arial"/>
          <w:color w:val="000000"/>
          <w:sz w:val="20"/>
        </w:rPr>
        <w:t xml:space="preserve">la corrispondenza tra le entrate a destinazione specifica e gli impegni di spesa assunti in base alle relative disposizioni di legge; </w:t>
      </w:r>
    </w:p>
    <w:p w:rsidR="00E742AD" w:rsidRDefault="00E742AD">
      <w:pPr>
        <w:numPr>
          <w:ilvl w:val="0"/>
          <w:numId w:val="9"/>
        </w:numPr>
        <w:tabs>
          <w:tab w:val="left" w:pos="709"/>
        </w:tabs>
        <w:ind w:hanging="357"/>
        <w:rPr>
          <w:rFonts w:cs="Arial"/>
          <w:sz w:val="20"/>
        </w:rPr>
      </w:pPr>
      <w:r>
        <w:rPr>
          <w:rFonts w:cs="Arial"/>
          <w:color w:val="000000"/>
          <w:sz w:val="20"/>
        </w:rPr>
        <w:lastRenderedPageBreak/>
        <w:t>l’equivalenza tra gli accertamenti di entrata e gli impegni di spesa  nelle partite di giro e nei servizi per conto terzi;</w:t>
      </w:r>
    </w:p>
    <w:p w:rsidR="00E742AD" w:rsidRDefault="00E742AD">
      <w:pPr>
        <w:numPr>
          <w:ilvl w:val="0"/>
          <w:numId w:val="9"/>
        </w:numPr>
        <w:tabs>
          <w:tab w:val="left" w:pos="709"/>
        </w:tabs>
        <w:ind w:hanging="357"/>
        <w:rPr>
          <w:rFonts w:cs="Arial"/>
          <w:sz w:val="20"/>
        </w:rPr>
      </w:pPr>
      <w:r>
        <w:rPr>
          <w:rFonts w:cs="Arial"/>
          <w:color w:val="000000"/>
          <w:sz w:val="20"/>
        </w:rPr>
        <w:t>il rispetto dei limiti di indebitamento e del divieto di indebitarsi per spese diverse da quelle d’investimento;</w:t>
      </w:r>
    </w:p>
    <w:p w:rsidR="00E742AD" w:rsidRDefault="00E742AD">
      <w:pPr>
        <w:numPr>
          <w:ilvl w:val="0"/>
          <w:numId w:val="9"/>
        </w:numPr>
        <w:tabs>
          <w:tab w:val="left" w:pos="709"/>
        </w:tabs>
        <w:ind w:hanging="357"/>
        <w:rPr>
          <w:rFonts w:cs="Arial"/>
          <w:sz w:val="20"/>
        </w:rPr>
      </w:pPr>
      <w:r>
        <w:rPr>
          <w:rFonts w:cs="Arial"/>
          <w:color w:val="000000"/>
          <w:sz w:val="20"/>
        </w:rPr>
        <w:t>il rispetto degli obiettivi di finanza pubblica e nel caso negativo della corretta applicazione delle sanzioni;</w:t>
      </w:r>
    </w:p>
    <w:p w:rsidR="00E742AD" w:rsidRDefault="00E742AD">
      <w:pPr>
        <w:numPr>
          <w:ilvl w:val="0"/>
          <w:numId w:val="9"/>
        </w:numPr>
        <w:tabs>
          <w:tab w:val="left" w:pos="709"/>
        </w:tabs>
        <w:ind w:hanging="357"/>
        <w:rPr>
          <w:rFonts w:cs="Arial"/>
          <w:sz w:val="20"/>
        </w:rPr>
      </w:pPr>
      <w:r>
        <w:rPr>
          <w:rFonts w:cs="Arial"/>
          <w:color w:val="000000"/>
          <w:sz w:val="20"/>
        </w:rPr>
        <w:t>il rispetto del contenimento e riduzione delle spese di personale e dei vincoli sulle assunzioni;</w:t>
      </w:r>
    </w:p>
    <w:p w:rsidR="00E742AD" w:rsidRDefault="00E742AD">
      <w:pPr>
        <w:numPr>
          <w:ilvl w:val="0"/>
          <w:numId w:val="9"/>
        </w:numPr>
        <w:tabs>
          <w:tab w:val="left" w:pos="709"/>
        </w:tabs>
        <w:ind w:hanging="357"/>
        <w:rPr>
          <w:rFonts w:cs="Arial"/>
          <w:sz w:val="20"/>
        </w:rPr>
      </w:pPr>
      <w:r>
        <w:rPr>
          <w:rFonts w:cs="Arial"/>
          <w:color w:val="000000"/>
          <w:sz w:val="20"/>
        </w:rPr>
        <w:t>il rispetto dei vincoli di spesa per acquisto di beni e servizi;</w:t>
      </w:r>
    </w:p>
    <w:p w:rsidR="00E742AD" w:rsidRDefault="00E742AD">
      <w:pPr>
        <w:numPr>
          <w:ilvl w:val="0"/>
          <w:numId w:val="9"/>
        </w:numPr>
        <w:tabs>
          <w:tab w:val="left" w:pos="709"/>
        </w:tabs>
        <w:ind w:hanging="357"/>
        <w:rPr>
          <w:rFonts w:cs="Arial"/>
          <w:sz w:val="20"/>
        </w:rPr>
      </w:pPr>
      <w:r>
        <w:rPr>
          <w:rFonts w:cs="Arial"/>
          <w:color w:val="000000"/>
          <w:sz w:val="20"/>
        </w:rPr>
        <w:t>i rapporti di credito e debito al 31/12/2016 con le società partecipate;</w:t>
      </w:r>
    </w:p>
    <w:p w:rsidR="00E742AD" w:rsidRDefault="00E742AD">
      <w:pPr>
        <w:numPr>
          <w:ilvl w:val="0"/>
          <w:numId w:val="9"/>
        </w:numPr>
        <w:tabs>
          <w:tab w:val="left" w:pos="709"/>
        </w:tabs>
        <w:ind w:hanging="357"/>
        <w:rPr>
          <w:rFonts w:cs="Arial"/>
          <w:sz w:val="20"/>
        </w:rPr>
      </w:pPr>
      <w:r>
        <w:rPr>
          <w:rFonts w:cs="Arial"/>
          <w:color w:val="000000"/>
          <w:sz w:val="20"/>
        </w:rPr>
        <w:t>la corretta applicazione da parte degli organismi partecipati della limitazione alla composizione agli organi ed ai compensi;</w:t>
      </w:r>
    </w:p>
    <w:p w:rsidR="00E742AD" w:rsidRDefault="00E742AD">
      <w:pPr>
        <w:numPr>
          <w:ilvl w:val="0"/>
          <w:numId w:val="9"/>
        </w:numPr>
        <w:rPr>
          <w:rFonts w:cs="Arial"/>
          <w:sz w:val="20"/>
        </w:rPr>
      </w:pPr>
      <w:r>
        <w:rPr>
          <w:rFonts w:cs="Arial"/>
          <w:sz w:val="20"/>
        </w:rPr>
        <w:t xml:space="preserve">che l’ente ha provveduto alla verifica degli equilibri finanziari ai sensi dell’art. 193 del TUEL in data </w:t>
      </w:r>
      <w:r w:rsidR="003367A0">
        <w:rPr>
          <w:rFonts w:cs="Arial"/>
          <w:sz w:val="20"/>
        </w:rPr>
        <w:t>28</w:t>
      </w:r>
      <w:r>
        <w:rPr>
          <w:rFonts w:cs="Arial"/>
          <w:sz w:val="20"/>
        </w:rPr>
        <w:t>.</w:t>
      </w:r>
      <w:r w:rsidR="003367A0">
        <w:rPr>
          <w:rFonts w:cs="Arial"/>
          <w:sz w:val="20"/>
        </w:rPr>
        <w:t>07</w:t>
      </w:r>
      <w:r>
        <w:rPr>
          <w:rFonts w:cs="Arial"/>
          <w:sz w:val="20"/>
        </w:rPr>
        <w:t xml:space="preserve">.2016, con delibera n. </w:t>
      </w:r>
      <w:r w:rsidR="003367A0">
        <w:rPr>
          <w:rFonts w:cs="Arial"/>
          <w:sz w:val="20"/>
        </w:rPr>
        <w:t>48</w:t>
      </w:r>
      <w:r>
        <w:rPr>
          <w:rFonts w:cs="Arial"/>
          <w:sz w:val="20"/>
        </w:rPr>
        <w:t>;</w:t>
      </w:r>
    </w:p>
    <w:p w:rsidR="00E742AD" w:rsidRDefault="00E742AD">
      <w:pPr>
        <w:numPr>
          <w:ilvl w:val="0"/>
          <w:numId w:val="9"/>
        </w:numPr>
        <w:rPr>
          <w:rFonts w:cs="Arial"/>
          <w:sz w:val="20"/>
        </w:rPr>
      </w:pPr>
      <w:r>
        <w:rPr>
          <w:rFonts w:cs="Arial"/>
          <w:sz w:val="20"/>
        </w:rPr>
        <w:t>che l’ente</w:t>
      </w:r>
      <w:r w:rsidR="003367A0">
        <w:rPr>
          <w:rFonts w:cs="Arial"/>
          <w:sz w:val="20"/>
        </w:rPr>
        <w:t xml:space="preserve"> non</w:t>
      </w:r>
      <w:r>
        <w:rPr>
          <w:rFonts w:cs="Arial"/>
          <w:sz w:val="20"/>
        </w:rPr>
        <w:t xml:space="preserve"> ha riconosciuto debiti fuori bilancio;</w:t>
      </w:r>
    </w:p>
    <w:p w:rsidR="00E742AD" w:rsidRPr="00C77944" w:rsidRDefault="00E742AD">
      <w:pPr>
        <w:numPr>
          <w:ilvl w:val="0"/>
          <w:numId w:val="9"/>
        </w:numPr>
        <w:rPr>
          <w:rFonts w:cs="Arial"/>
          <w:sz w:val="20"/>
        </w:rPr>
      </w:pPr>
      <w:r w:rsidRPr="00C77944">
        <w:rPr>
          <w:rFonts w:cs="Arial"/>
          <w:sz w:val="20"/>
        </w:rPr>
        <w:t>che l’ente ha provveduto al riaccertamento ordinario dei residui con</w:t>
      </w:r>
      <w:r w:rsidR="00C73769" w:rsidRPr="00C77944">
        <w:rPr>
          <w:rFonts w:cs="Arial"/>
          <w:sz w:val="20"/>
        </w:rPr>
        <w:t xml:space="preserve"> delibera </w:t>
      </w:r>
      <w:r w:rsidRPr="00C77944">
        <w:rPr>
          <w:rFonts w:cs="Arial"/>
          <w:sz w:val="20"/>
        </w:rPr>
        <w:t xml:space="preserve">della G.C. n. </w:t>
      </w:r>
      <w:r w:rsidR="00C73769" w:rsidRPr="00C77944">
        <w:rPr>
          <w:rFonts w:cs="Arial"/>
          <w:sz w:val="20"/>
        </w:rPr>
        <w:t>98</w:t>
      </w:r>
      <w:r w:rsidRPr="00C77944">
        <w:rPr>
          <w:rFonts w:cs="Arial"/>
          <w:sz w:val="20"/>
        </w:rPr>
        <w:t xml:space="preserve">  del </w:t>
      </w:r>
      <w:r w:rsidR="00C73769" w:rsidRPr="00C77944">
        <w:rPr>
          <w:rFonts w:cs="Arial"/>
          <w:sz w:val="20"/>
        </w:rPr>
        <w:t>17/07/2017</w:t>
      </w:r>
      <w:r w:rsidRPr="00C77944">
        <w:rPr>
          <w:rFonts w:cs="Arial"/>
          <w:sz w:val="20"/>
        </w:rPr>
        <w:t xml:space="preserve"> come richiesto dall’art. 228 comma 3 del TUEL;   </w:t>
      </w:r>
      <w:r w:rsidR="003367A0" w:rsidRPr="00C77944">
        <w:rPr>
          <w:rFonts w:cs="Arial"/>
          <w:sz w:val="20"/>
        </w:rPr>
        <w:t>da fare</w:t>
      </w:r>
    </w:p>
    <w:p w:rsidR="00E742AD" w:rsidRDefault="00E742AD">
      <w:pPr>
        <w:numPr>
          <w:ilvl w:val="0"/>
          <w:numId w:val="9"/>
        </w:numPr>
        <w:rPr>
          <w:rFonts w:cs="Arial"/>
          <w:sz w:val="20"/>
        </w:rPr>
      </w:pPr>
      <w:r>
        <w:rPr>
          <w:rFonts w:cs="Arial"/>
          <w:sz w:val="20"/>
        </w:rPr>
        <w:t>l’adempimento degli obblighi fiscali relativi a: I.V.A., I.R.A.P., sostituti d’imposta;</w:t>
      </w:r>
    </w:p>
    <w:p w:rsidR="00806B21" w:rsidRDefault="00806B21">
      <w:pPr>
        <w:pStyle w:val="Titolo2"/>
      </w:pPr>
      <w:bookmarkStart w:id="3" w:name="_Toc379377455"/>
    </w:p>
    <w:p w:rsidR="00E742AD" w:rsidRDefault="00E742AD">
      <w:pPr>
        <w:pStyle w:val="Titolo2"/>
      </w:pPr>
      <w:r>
        <w:t>Gestione Finanziaria</w:t>
      </w:r>
      <w:bookmarkEnd w:id="3"/>
    </w:p>
    <w:p w:rsidR="00E742AD" w:rsidRDefault="00E742AD">
      <w:pPr>
        <w:numPr>
          <w:ilvl w:val="12"/>
          <w:numId w:val="0"/>
        </w:numPr>
        <w:rPr>
          <w:rFonts w:cs="Arial"/>
          <w:sz w:val="20"/>
        </w:rPr>
      </w:pPr>
      <w:r>
        <w:rPr>
          <w:rFonts w:cs="Arial"/>
          <w:sz w:val="20"/>
        </w:rPr>
        <w:t>L’organo di revisione, in riferimento alla gestione finanziaria, rileva e attesta che:</w:t>
      </w:r>
    </w:p>
    <w:p w:rsidR="00E742AD" w:rsidRDefault="003367A0">
      <w:pPr>
        <w:numPr>
          <w:ilvl w:val="0"/>
          <w:numId w:val="10"/>
        </w:numPr>
        <w:rPr>
          <w:rFonts w:cs="Arial"/>
          <w:sz w:val="20"/>
        </w:rPr>
      </w:pPr>
      <w:r>
        <w:rPr>
          <w:rFonts w:cs="Arial"/>
          <w:sz w:val="20"/>
        </w:rPr>
        <w:t>risultano emessi n. 2285</w:t>
      </w:r>
      <w:r w:rsidR="00E742AD">
        <w:rPr>
          <w:rFonts w:cs="Arial"/>
          <w:sz w:val="20"/>
        </w:rPr>
        <w:t xml:space="preserve"> reversali e n. </w:t>
      </w:r>
      <w:r>
        <w:rPr>
          <w:rFonts w:cs="Arial"/>
          <w:sz w:val="20"/>
        </w:rPr>
        <w:t>3260</w:t>
      </w:r>
      <w:r w:rsidR="00E742AD">
        <w:rPr>
          <w:rFonts w:cs="Arial"/>
          <w:sz w:val="20"/>
        </w:rPr>
        <w:t xml:space="preserve"> mandati;</w:t>
      </w:r>
    </w:p>
    <w:p w:rsidR="00E742AD" w:rsidRDefault="00E742AD">
      <w:pPr>
        <w:numPr>
          <w:ilvl w:val="0"/>
          <w:numId w:val="6"/>
        </w:numPr>
        <w:rPr>
          <w:rFonts w:cs="Arial"/>
          <w:iCs/>
          <w:sz w:val="20"/>
        </w:rPr>
      </w:pPr>
      <w:r>
        <w:rPr>
          <w:rFonts w:cs="Arial"/>
          <w:sz w:val="20"/>
        </w:rPr>
        <w:t xml:space="preserve">i mandati di pagamento risultano emessi in forza di provvedimenti esecutivi e sono regolarmente estinti; </w:t>
      </w:r>
    </w:p>
    <w:p w:rsidR="00E742AD" w:rsidRDefault="00E742AD">
      <w:pPr>
        <w:numPr>
          <w:ilvl w:val="0"/>
          <w:numId w:val="6"/>
        </w:numPr>
        <w:rPr>
          <w:rFonts w:cs="Arial"/>
          <w:iCs/>
          <w:sz w:val="20"/>
        </w:rPr>
      </w:pPr>
      <w:r>
        <w:rPr>
          <w:rFonts w:cs="Arial"/>
          <w:iCs/>
          <w:sz w:val="20"/>
        </w:rPr>
        <w:t xml:space="preserve">il ricorso all’anticipazione di tesoreria è stato effettuato nei limiti previsti dall’articolo 222 del </w:t>
      </w:r>
      <w:r>
        <w:rPr>
          <w:rFonts w:cs="Arial"/>
          <w:sz w:val="20"/>
        </w:rPr>
        <w:t>TUEL</w:t>
      </w:r>
      <w:r>
        <w:rPr>
          <w:rFonts w:cs="Arial"/>
          <w:iCs/>
          <w:sz w:val="20"/>
        </w:rPr>
        <w:t>;</w:t>
      </w:r>
    </w:p>
    <w:p w:rsidR="00E742AD" w:rsidRDefault="00E742AD">
      <w:pPr>
        <w:numPr>
          <w:ilvl w:val="0"/>
          <w:numId w:val="6"/>
        </w:numPr>
        <w:rPr>
          <w:rFonts w:cs="Arial"/>
          <w:sz w:val="20"/>
        </w:rPr>
      </w:pPr>
      <w:r>
        <w:rPr>
          <w:rFonts w:cs="Arial"/>
          <w:sz w:val="20"/>
        </w:rPr>
        <w:t xml:space="preserve">gli utilizzi, in termini di cassa, di entrate aventi specifica destinazione per il finanziamento di spese correnti sono stati effettuati nel rispetto di quanto previsto dall’articolo 195 del TUEL e al 31/12/2016 </w:t>
      </w:r>
      <w:r w:rsidRPr="00C77944">
        <w:rPr>
          <w:rFonts w:cs="Arial"/>
          <w:sz w:val="20"/>
        </w:rPr>
        <w:t xml:space="preserve">risultano </w:t>
      </w:r>
      <w:r w:rsidRPr="00C77944">
        <w:rPr>
          <w:rFonts w:cs="Arial"/>
          <w:i/>
          <w:sz w:val="20"/>
        </w:rPr>
        <w:t>totalmente</w:t>
      </w:r>
      <w:r w:rsidRPr="00C77944">
        <w:rPr>
          <w:rFonts w:cs="Arial"/>
          <w:sz w:val="20"/>
        </w:rPr>
        <w:t xml:space="preserve"> reintegrati</w:t>
      </w:r>
      <w:r>
        <w:rPr>
          <w:rFonts w:cs="Arial"/>
          <w:sz w:val="20"/>
        </w:rPr>
        <w:t>;</w:t>
      </w:r>
    </w:p>
    <w:p w:rsidR="00E742AD" w:rsidRDefault="00E742AD">
      <w:pPr>
        <w:numPr>
          <w:ilvl w:val="0"/>
          <w:numId w:val="6"/>
        </w:numPr>
        <w:rPr>
          <w:rFonts w:cs="Arial"/>
          <w:sz w:val="20"/>
        </w:rPr>
      </w:pPr>
      <w:r>
        <w:rPr>
          <w:rFonts w:cs="Arial"/>
          <w:sz w:val="20"/>
        </w:rPr>
        <w:t>il ricorso all’indebitamento è stato effettuato nel rispetto dell’art. 119 della Costituzione e degli articoli 203 e 204 del TUEL, rispettando i limiti di cui al primo del citato articolo 204;</w:t>
      </w:r>
    </w:p>
    <w:p w:rsidR="00E742AD" w:rsidRDefault="00E742AD">
      <w:pPr>
        <w:numPr>
          <w:ilvl w:val="0"/>
          <w:numId w:val="6"/>
        </w:numPr>
        <w:rPr>
          <w:rFonts w:cs="Arial"/>
          <w:sz w:val="20"/>
        </w:rPr>
      </w:pPr>
      <w:r>
        <w:rPr>
          <w:rFonts w:cs="Arial"/>
          <w:sz w:val="20"/>
        </w:rPr>
        <w:t>gli agenti contabili, in attuazione degli articoli 226 e 233 del TUEL, hanno reso il conto della loro gestione entro il 30 gennaio 2017, allegando i documenti previsti;</w:t>
      </w:r>
    </w:p>
    <w:p w:rsidR="00E742AD" w:rsidRDefault="00E742AD">
      <w:pPr>
        <w:numPr>
          <w:ilvl w:val="0"/>
          <w:numId w:val="6"/>
        </w:numPr>
        <w:rPr>
          <w:rFonts w:cs="Arial"/>
          <w:sz w:val="20"/>
        </w:rPr>
      </w:pPr>
      <w:r>
        <w:rPr>
          <w:rFonts w:cs="Arial"/>
          <w:sz w:val="20"/>
        </w:rPr>
        <w:t xml:space="preserve">I pagamenti e le riscossioni, sia in conto competenza che in conto residui, coincidono con il conto del tesoriere dell’ente, banca </w:t>
      </w:r>
      <w:r w:rsidR="00CD6ACE">
        <w:rPr>
          <w:rFonts w:cs="Arial"/>
          <w:sz w:val="20"/>
        </w:rPr>
        <w:t>Nuova Banca delle Marche</w:t>
      </w:r>
      <w:r>
        <w:rPr>
          <w:rFonts w:cs="Arial"/>
          <w:sz w:val="20"/>
        </w:rPr>
        <w:t>, reso e</w:t>
      </w:r>
      <w:r w:rsidR="00C77944">
        <w:rPr>
          <w:rFonts w:cs="Arial"/>
          <w:sz w:val="20"/>
        </w:rPr>
        <w:t>ntro il 30 gennaio 2017</w:t>
      </w:r>
    </w:p>
    <w:p w:rsidR="00CD6ACE" w:rsidRDefault="00CD6ACE" w:rsidP="00C77944">
      <w:pPr>
        <w:ind w:left="709"/>
        <w:rPr>
          <w:rFonts w:cs="Arial"/>
          <w:sz w:val="20"/>
        </w:rPr>
      </w:pPr>
    </w:p>
    <w:p w:rsidR="00806B21" w:rsidRDefault="00806B21" w:rsidP="00C77944">
      <w:pPr>
        <w:ind w:left="709"/>
        <w:rPr>
          <w:rFonts w:cs="Arial"/>
          <w:sz w:val="20"/>
        </w:rPr>
      </w:pPr>
    </w:p>
    <w:p w:rsidR="00806B21" w:rsidRDefault="00806B21" w:rsidP="00C77944">
      <w:pPr>
        <w:ind w:left="709"/>
        <w:rPr>
          <w:rFonts w:cs="Arial"/>
          <w:sz w:val="20"/>
        </w:rPr>
      </w:pPr>
    </w:p>
    <w:p w:rsidR="00806B21" w:rsidRDefault="00806B21" w:rsidP="00C77944">
      <w:pPr>
        <w:ind w:left="709"/>
        <w:rPr>
          <w:rFonts w:cs="Arial"/>
          <w:sz w:val="20"/>
        </w:rPr>
      </w:pPr>
    </w:p>
    <w:p w:rsidR="00806B21" w:rsidRDefault="00806B21" w:rsidP="00C77944">
      <w:pPr>
        <w:ind w:left="709"/>
        <w:rPr>
          <w:rFonts w:cs="Arial"/>
          <w:sz w:val="20"/>
        </w:rPr>
      </w:pPr>
    </w:p>
    <w:p w:rsidR="00806B21" w:rsidRDefault="00806B21" w:rsidP="00C77944">
      <w:pPr>
        <w:ind w:left="709"/>
        <w:rPr>
          <w:rFonts w:cs="Arial"/>
          <w:sz w:val="20"/>
        </w:rPr>
      </w:pPr>
    </w:p>
    <w:p w:rsidR="00806B21" w:rsidRDefault="00806B21" w:rsidP="00C77944">
      <w:pPr>
        <w:ind w:left="709"/>
        <w:rPr>
          <w:rFonts w:cs="Arial"/>
          <w:sz w:val="20"/>
        </w:rPr>
      </w:pPr>
    </w:p>
    <w:p w:rsidR="00806B21" w:rsidRDefault="00806B21" w:rsidP="00C77944">
      <w:pPr>
        <w:ind w:left="709"/>
        <w:rPr>
          <w:rFonts w:cs="Arial"/>
          <w:sz w:val="20"/>
        </w:rPr>
      </w:pPr>
    </w:p>
    <w:p w:rsidR="00806B21" w:rsidRDefault="00806B21" w:rsidP="00C77944">
      <w:pPr>
        <w:ind w:left="709"/>
        <w:rPr>
          <w:rFonts w:cs="Arial"/>
          <w:sz w:val="20"/>
        </w:rPr>
      </w:pPr>
    </w:p>
    <w:p w:rsidR="00E742AD" w:rsidRDefault="00E742AD">
      <w:pPr>
        <w:pStyle w:val="Titolo2"/>
        <w:pBdr>
          <w:top w:val="single" w:sz="4" w:space="1" w:color="auto"/>
          <w:left w:val="single" w:sz="4" w:space="4" w:color="auto"/>
          <w:bottom w:val="single" w:sz="4" w:space="1" w:color="auto"/>
          <w:right w:val="single" w:sz="4" w:space="4" w:color="auto"/>
        </w:pBdr>
      </w:pPr>
      <w:bookmarkStart w:id="4" w:name="_Toc379377456"/>
      <w:r>
        <w:lastRenderedPageBreak/>
        <w:t>Risultati della gestione</w:t>
      </w:r>
      <w:bookmarkEnd w:id="4"/>
    </w:p>
    <w:p w:rsidR="00E742AD" w:rsidRPr="001E36DF" w:rsidRDefault="00E742AD">
      <w:pPr>
        <w:pStyle w:val="Titolo3"/>
      </w:pPr>
      <w:r w:rsidRPr="001E36DF">
        <w:t>Saldo di cassa</w:t>
      </w:r>
    </w:p>
    <w:p w:rsidR="00E742AD" w:rsidRPr="00C212D9" w:rsidRDefault="00E742AD">
      <w:pPr>
        <w:spacing w:after="240"/>
        <w:rPr>
          <w:rFonts w:cs="Arial"/>
          <w:sz w:val="20"/>
        </w:rPr>
      </w:pPr>
      <w:r w:rsidRPr="00C212D9">
        <w:rPr>
          <w:rFonts w:cs="Arial"/>
          <w:sz w:val="20"/>
        </w:rPr>
        <w:t>Il saldo di cassa al 31/12/2016 risulta così determinato:</w:t>
      </w:r>
    </w:p>
    <w:bookmarkStart w:id="5" w:name="_MON_1561531527"/>
    <w:bookmarkEnd w:id="5"/>
    <w:p w:rsidR="00E742AD" w:rsidRDefault="00DC55E6">
      <w:pPr>
        <w:spacing w:after="240"/>
        <w:rPr>
          <w:rFonts w:cs="Arial"/>
          <w:sz w:val="20"/>
        </w:rPr>
      </w:pPr>
      <w:r w:rsidRPr="00C212D9">
        <w:rPr>
          <w:rFonts w:cs="Arial"/>
          <w:sz w:val="20"/>
        </w:rPr>
        <w:object w:dxaOrig="9891" w:dyaOrig="2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1pt;height:133.9pt" o:ole="">
            <v:imagedata r:id="rId7" o:title=""/>
          </v:shape>
          <o:OLEObject Type="Embed" ProgID="Excel.Sheet.12" ShapeID="_x0000_i1025" DrawAspect="Content" ObjectID="_1566795201" r:id="rId8"/>
        </w:object>
      </w:r>
    </w:p>
    <w:p w:rsidR="006121A8" w:rsidRDefault="00E742AD">
      <w:pPr>
        <w:rPr>
          <w:rFonts w:cs="Arial"/>
          <w:sz w:val="20"/>
        </w:rPr>
      </w:pPr>
      <w:r>
        <w:rPr>
          <w:rFonts w:cs="Arial"/>
          <w:sz w:val="20"/>
        </w:rPr>
        <w:t>Nel conto del tesoriere al 31/12/2016</w:t>
      </w:r>
      <w:r w:rsidR="006121A8">
        <w:rPr>
          <w:rFonts w:cs="Arial"/>
          <w:sz w:val="20"/>
        </w:rPr>
        <w:t xml:space="preserve"> non</w:t>
      </w:r>
      <w:r>
        <w:rPr>
          <w:rFonts w:cs="Arial"/>
          <w:sz w:val="20"/>
        </w:rPr>
        <w:t xml:space="preserve"> sono indicati pagamenti per esecuzione forzata</w:t>
      </w:r>
      <w:r w:rsidR="006121A8">
        <w:rPr>
          <w:rFonts w:cs="Arial"/>
          <w:sz w:val="20"/>
        </w:rPr>
        <w:t>.</w:t>
      </w:r>
    </w:p>
    <w:p w:rsidR="00E742AD" w:rsidRDefault="00E742AD">
      <w:pPr>
        <w:spacing w:after="240"/>
        <w:rPr>
          <w:rFonts w:cs="Arial"/>
          <w:sz w:val="20"/>
        </w:rPr>
      </w:pPr>
      <w:r>
        <w:rPr>
          <w:rFonts w:cs="Arial"/>
          <w:sz w:val="20"/>
        </w:rPr>
        <w:t>Il fondo di cassa vincolato è così determinato:</w:t>
      </w:r>
    </w:p>
    <w:bookmarkStart w:id="6" w:name="_MON_1560584021"/>
    <w:bookmarkEnd w:id="6"/>
    <w:p w:rsidR="00E742AD" w:rsidRDefault="006121A8">
      <w:pPr>
        <w:rPr>
          <w:b/>
          <w:sz w:val="20"/>
          <w:u w:val="single"/>
        </w:rPr>
      </w:pPr>
      <w:r w:rsidRPr="00067D36">
        <w:rPr>
          <w:rFonts w:cs="Arial"/>
          <w:sz w:val="20"/>
        </w:rPr>
        <w:object w:dxaOrig="9487" w:dyaOrig="1458">
          <v:shape id="_x0000_i1026" type="#_x0000_t75" style="width:474.25pt;height:72.95pt" o:ole="">
            <v:imagedata r:id="rId9" o:title=""/>
          </v:shape>
          <o:OLEObject Type="Embed" ProgID="Excel.Sheet.12" ShapeID="_x0000_i1026" DrawAspect="Content" ObjectID="_1566795202" r:id="rId10"/>
        </w:object>
      </w:r>
    </w:p>
    <w:p w:rsidR="00E742AD" w:rsidRDefault="00E742AD">
      <w:pPr>
        <w:rPr>
          <w:sz w:val="20"/>
        </w:rPr>
      </w:pPr>
      <w:r>
        <w:rPr>
          <w:sz w:val="20"/>
        </w:rPr>
        <w:t xml:space="preserve">L’ente ha provveduto alla determinazione della cassa vincolata alla data del 31/12/2016, nell’importo di euro </w:t>
      </w:r>
      <w:r w:rsidR="006121A8">
        <w:rPr>
          <w:sz w:val="20"/>
        </w:rPr>
        <w:t xml:space="preserve">71.553,75 </w:t>
      </w:r>
      <w:r>
        <w:rPr>
          <w:sz w:val="20"/>
        </w:rPr>
        <w:t>come disposto dal principio contabile applicato alla contabilità finanziaria allegato al d.lgs.118/2011.</w:t>
      </w:r>
    </w:p>
    <w:p w:rsidR="00E742AD" w:rsidRDefault="00E742AD">
      <w:pPr>
        <w:rPr>
          <w:sz w:val="20"/>
        </w:rPr>
      </w:pPr>
      <w:r>
        <w:rPr>
          <w:sz w:val="20"/>
        </w:rPr>
        <w:t>L’importo della cassa vincolata risultante dalle scritture dell’ente al 31/12/2016 è pari a quello risultante al Tesoriere indicato nella precedente tabella 1.</w:t>
      </w:r>
    </w:p>
    <w:p w:rsidR="00E742AD" w:rsidRDefault="00E742AD">
      <w:pPr>
        <w:pStyle w:val="font5"/>
        <w:pBdr>
          <w:bottom w:val="single" w:sz="6" w:space="1" w:color="auto"/>
        </w:pBdr>
        <w:shd w:val="clear" w:color="auto" w:fill="FFFFFF"/>
        <w:spacing w:before="0" w:after="0"/>
        <w:rPr>
          <w:rFonts w:cs="Arial"/>
          <w:sz w:val="20"/>
        </w:rPr>
      </w:pPr>
      <w:bookmarkStart w:id="7" w:name="_MON_1486893043"/>
      <w:bookmarkStart w:id="8" w:name="_MON_1456158071"/>
      <w:bookmarkEnd w:id="7"/>
      <w:bookmarkEnd w:id="8"/>
      <w:r>
        <w:rPr>
          <w:rFonts w:cs="Arial"/>
          <w:sz w:val="20"/>
        </w:rPr>
        <w:t>La situazione di cassa dell’Ente al 31/12 degli ultimi tre esercizi, evidenziando l’eventuale presenza di anticipazioni di cassa rimaste inestinte alla medesima data del 31/12 di ciascun anno, è la seguente:</w:t>
      </w:r>
    </w:p>
    <w:p w:rsidR="00E742AD" w:rsidRDefault="00E742AD">
      <w:pPr>
        <w:pStyle w:val="font5"/>
        <w:pBdr>
          <w:bottom w:val="single" w:sz="6" w:space="1" w:color="auto"/>
        </w:pBdr>
        <w:shd w:val="clear" w:color="auto" w:fill="FFFFFF"/>
        <w:spacing w:before="0" w:after="0"/>
        <w:rPr>
          <w:rFonts w:cs="Arial"/>
          <w:sz w:val="20"/>
        </w:rPr>
      </w:pPr>
    </w:p>
    <w:bookmarkStart w:id="9" w:name="_MON_1560584205"/>
    <w:bookmarkEnd w:id="9"/>
    <w:p w:rsidR="00E742AD" w:rsidRDefault="006121A8">
      <w:pPr>
        <w:pStyle w:val="font5"/>
        <w:pBdr>
          <w:bottom w:val="single" w:sz="6" w:space="1" w:color="auto"/>
        </w:pBdr>
        <w:shd w:val="clear" w:color="auto" w:fill="FFFFFF"/>
        <w:spacing w:before="0" w:after="0"/>
        <w:rPr>
          <w:rFonts w:cs="Arial"/>
          <w:sz w:val="20"/>
        </w:rPr>
      </w:pPr>
      <w:r w:rsidRPr="00067D36">
        <w:rPr>
          <w:rFonts w:cs="Arial"/>
          <w:sz w:val="20"/>
        </w:rPr>
        <w:object w:dxaOrig="8566" w:dyaOrig="1878">
          <v:shape id="_x0000_i1027" type="#_x0000_t75" style="width:423.35pt;height:94.1pt" o:ole="">
            <v:imagedata r:id="rId11" o:title=""/>
          </v:shape>
          <o:OLEObject Type="Embed" ProgID="Excel.Sheet.12" ShapeID="_x0000_i1027" DrawAspect="Content" ObjectID="_1566795203" r:id="rId12"/>
        </w:object>
      </w:r>
    </w:p>
    <w:p w:rsidR="00E742AD" w:rsidRDefault="00E742AD">
      <w:pPr>
        <w:rPr>
          <w:b/>
          <w:i/>
          <w:color w:val="0070C0"/>
        </w:rPr>
      </w:pPr>
    </w:p>
    <w:bookmarkStart w:id="10" w:name="_MON_1561532178"/>
    <w:bookmarkEnd w:id="10"/>
    <w:p w:rsidR="00E742AD" w:rsidRDefault="00406BA3">
      <w:pPr>
        <w:rPr>
          <w:b/>
          <w:i/>
        </w:rPr>
      </w:pPr>
      <w:r w:rsidRPr="00067D36">
        <w:rPr>
          <w:b/>
          <w:i/>
        </w:rPr>
        <w:object w:dxaOrig="9776" w:dyaOrig="2929">
          <v:shape id="_x0000_i1028" type="#_x0000_t75" style="width:445.45pt;height:145.45pt" o:ole="">
            <v:imagedata r:id="rId13" o:title=""/>
          </v:shape>
          <o:OLEObject Type="Embed" ProgID="Excel.Sheet.12" ShapeID="_x0000_i1028" DrawAspect="Content" ObjectID="_1566795204" r:id="rId14"/>
        </w:object>
      </w:r>
    </w:p>
    <w:p w:rsidR="00E742AD" w:rsidRDefault="00E742AD">
      <w:pPr>
        <w:rPr>
          <w:szCs w:val="22"/>
        </w:rPr>
      </w:pPr>
      <w:r>
        <w:rPr>
          <w:szCs w:val="22"/>
        </w:rPr>
        <w:t>Il limite massimo dell’anticipazione di tesoreria ai sensi dell’art. 222 del Tuel n</w:t>
      </w:r>
      <w:r w:rsidR="00C77944">
        <w:rPr>
          <w:szCs w:val="22"/>
        </w:rPr>
        <w:t xml:space="preserve">ell’anno 2016 è stato di euro </w:t>
      </w:r>
      <w:r w:rsidR="003535A0">
        <w:rPr>
          <w:szCs w:val="22"/>
        </w:rPr>
        <w:t>4.017.</w:t>
      </w:r>
      <w:r w:rsidR="00100F6B">
        <w:rPr>
          <w:szCs w:val="22"/>
        </w:rPr>
        <w:t>0</w:t>
      </w:r>
      <w:r w:rsidR="003535A0">
        <w:rPr>
          <w:szCs w:val="22"/>
        </w:rPr>
        <w:t xml:space="preserve">78,76. </w:t>
      </w:r>
    </w:p>
    <w:p w:rsidR="00E742AD" w:rsidRPr="00100F6B" w:rsidRDefault="00E742AD">
      <w:pPr>
        <w:rPr>
          <w:szCs w:val="22"/>
        </w:rPr>
      </w:pPr>
      <w:r w:rsidRPr="00100F6B">
        <w:rPr>
          <w:szCs w:val="22"/>
        </w:rPr>
        <w:t>Il continuo ricorso all’anticipazione di cassa deriva dai seguenti elementi di criticità:</w:t>
      </w:r>
    </w:p>
    <w:p w:rsidR="003535A0" w:rsidRPr="00100F6B" w:rsidRDefault="00E742AD">
      <w:pPr>
        <w:numPr>
          <w:ilvl w:val="0"/>
          <w:numId w:val="12"/>
        </w:numPr>
        <w:rPr>
          <w:szCs w:val="22"/>
        </w:rPr>
      </w:pPr>
      <w:r w:rsidRPr="00100F6B">
        <w:rPr>
          <w:szCs w:val="22"/>
        </w:rPr>
        <w:t>entità dei residui attivi superiore a quella dei residui passivi causata</w:t>
      </w:r>
      <w:r w:rsidR="003535A0" w:rsidRPr="00100F6B">
        <w:rPr>
          <w:szCs w:val="22"/>
        </w:rPr>
        <w:t xml:space="preserve"> da difficoltà nelle riscossioni delle principali entrate correnti</w:t>
      </w:r>
    </w:p>
    <w:p w:rsidR="003535A0" w:rsidRPr="00100F6B" w:rsidRDefault="003535A0" w:rsidP="003535A0">
      <w:pPr>
        <w:rPr>
          <w:szCs w:val="22"/>
        </w:rPr>
      </w:pPr>
      <w:r w:rsidRPr="00100F6B">
        <w:rPr>
          <w:szCs w:val="22"/>
        </w:rPr>
        <w:t>Il revisore suggerisce una più accurata politica di riscossione dei residui</w:t>
      </w:r>
    </w:p>
    <w:p w:rsidR="00E742AD" w:rsidRDefault="00E742AD"/>
    <w:p w:rsidR="00E742AD" w:rsidRDefault="00E742AD"/>
    <w:p w:rsidR="00E742AD" w:rsidRDefault="00E742AD"/>
    <w:p w:rsidR="00E742AD" w:rsidRDefault="00E742AD"/>
    <w:p w:rsidR="00E742AD" w:rsidRDefault="00E742AD"/>
    <w:p w:rsidR="00E742AD" w:rsidRDefault="00E742AD"/>
    <w:p w:rsidR="00E742AD" w:rsidRPr="00F072F1" w:rsidRDefault="00E742AD">
      <w:pPr>
        <w:pStyle w:val="Titolo3"/>
      </w:pPr>
      <w:r w:rsidRPr="00F072F1">
        <w:t>Risultato della gestione di competenza</w:t>
      </w:r>
    </w:p>
    <w:p w:rsidR="00E742AD" w:rsidRDefault="00E742AD">
      <w:pPr>
        <w:numPr>
          <w:ilvl w:val="12"/>
          <w:numId w:val="0"/>
        </w:numPr>
        <w:spacing w:before="120"/>
        <w:rPr>
          <w:rFonts w:cs="Arial"/>
          <w:sz w:val="20"/>
        </w:rPr>
      </w:pPr>
      <w:r>
        <w:rPr>
          <w:rFonts w:cs="Arial"/>
          <w:sz w:val="20"/>
        </w:rPr>
        <w:t>Il risultato della gestione di competenza presenta un</w:t>
      </w:r>
      <w:r w:rsidR="00057704">
        <w:rPr>
          <w:rFonts w:cs="Arial"/>
          <w:sz w:val="20"/>
        </w:rPr>
        <w:t xml:space="preserve"> avanzo </w:t>
      </w:r>
      <w:r>
        <w:rPr>
          <w:rFonts w:cs="Arial"/>
          <w:sz w:val="20"/>
        </w:rPr>
        <w:t xml:space="preserve">di Euro </w:t>
      </w:r>
      <w:r w:rsidR="00100F6B">
        <w:rPr>
          <w:rFonts w:cs="Arial"/>
          <w:sz w:val="20"/>
        </w:rPr>
        <w:t>1.343.816,77</w:t>
      </w:r>
      <w:r>
        <w:rPr>
          <w:rFonts w:cs="Arial"/>
          <w:sz w:val="20"/>
        </w:rPr>
        <w:t>, come risulta dai seguenti elementi:</w:t>
      </w:r>
    </w:p>
    <w:bookmarkStart w:id="11" w:name="_MON_1561533287"/>
    <w:bookmarkEnd w:id="11"/>
    <w:p w:rsidR="00E742AD" w:rsidRDefault="00100F6B">
      <w:pPr>
        <w:numPr>
          <w:ilvl w:val="12"/>
          <w:numId w:val="0"/>
        </w:numPr>
        <w:spacing w:before="120"/>
        <w:rPr>
          <w:rFonts w:cs="Arial"/>
          <w:sz w:val="20"/>
        </w:rPr>
      </w:pPr>
      <w:r w:rsidRPr="00067D36">
        <w:rPr>
          <w:rFonts w:cs="Arial"/>
          <w:sz w:val="20"/>
        </w:rPr>
        <w:object w:dxaOrig="9437" w:dyaOrig="2638">
          <v:shape id="_x0000_i1029" type="#_x0000_t75" style="width:471.85pt;height:131.5pt" o:ole="">
            <v:imagedata r:id="rId15" o:title=""/>
          </v:shape>
          <o:OLEObject Type="Embed" ProgID="Excel.Sheet.12" ShapeID="_x0000_i1029" DrawAspect="Content" ObjectID="_1566795205" r:id="rId16"/>
        </w:object>
      </w:r>
    </w:p>
    <w:p w:rsidR="00806B21" w:rsidRDefault="00806B21">
      <w:pPr>
        <w:numPr>
          <w:ilvl w:val="12"/>
          <w:numId w:val="0"/>
        </w:numPr>
        <w:rPr>
          <w:rFonts w:cs="Arial"/>
          <w:sz w:val="20"/>
        </w:rPr>
      </w:pPr>
    </w:p>
    <w:p w:rsidR="00806B21" w:rsidRDefault="00806B21">
      <w:pPr>
        <w:numPr>
          <w:ilvl w:val="12"/>
          <w:numId w:val="0"/>
        </w:numPr>
        <w:rPr>
          <w:rFonts w:cs="Arial"/>
          <w:sz w:val="20"/>
        </w:rPr>
      </w:pPr>
    </w:p>
    <w:p w:rsidR="00806B21" w:rsidRDefault="00806B21">
      <w:pPr>
        <w:numPr>
          <w:ilvl w:val="12"/>
          <w:numId w:val="0"/>
        </w:numPr>
        <w:rPr>
          <w:rFonts w:cs="Arial"/>
          <w:sz w:val="20"/>
        </w:rPr>
      </w:pPr>
    </w:p>
    <w:p w:rsidR="00806B21" w:rsidRDefault="00806B21">
      <w:pPr>
        <w:numPr>
          <w:ilvl w:val="12"/>
          <w:numId w:val="0"/>
        </w:numPr>
        <w:rPr>
          <w:rFonts w:cs="Arial"/>
          <w:sz w:val="20"/>
        </w:rPr>
      </w:pPr>
    </w:p>
    <w:p w:rsidR="00806B21" w:rsidRDefault="00806B21">
      <w:pPr>
        <w:numPr>
          <w:ilvl w:val="12"/>
          <w:numId w:val="0"/>
        </w:numPr>
        <w:rPr>
          <w:rFonts w:cs="Arial"/>
          <w:sz w:val="20"/>
        </w:rPr>
      </w:pPr>
    </w:p>
    <w:p w:rsidR="00806B21" w:rsidRDefault="00806B21">
      <w:pPr>
        <w:numPr>
          <w:ilvl w:val="12"/>
          <w:numId w:val="0"/>
        </w:numPr>
        <w:rPr>
          <w:rFonts w:cs="Arial"/>
          <w:sz w:val="20"/>
        </w:rPr>
      </w:pPr>
    </w:p>
    <w:p w:rsidR="00806B21" w:rsidRDefault="00806B21">
      <w:pPr>
        <w:numPr>
          <w:ilvl w:val="12"/>
          <w:numId w:val="0"/>
        </w:numPr>
        <w:rPr>
          <w:rFonts w:cs="Arial"/>
          <w:sz w:val="20"/>
        </w:rPr>
      </w:pPr>
    </w:p>
    <w:p w:rsidR="00806B21" w:rsidRDefault="00806B21">
      <w:pPr>
        <w:numPr>
          <w:ilvl w:val="12"/>
          <w:numId w:val="0"/>
        </w:numPr>
        <w:rPr>
          <w:rFonts w:cs="Arial"/>
          <w:sz w:val="20"/>
        </w:rPr>
      </w:pPr>
    </w:p>
    <w:p w:rsidR="00E742AD" w:rsidRDefault="00E742AD">
      <w:pPr>
        <w:numPr>
          <w:ilvl w:val="12"/>
          <w:numId w:val="0"/>
        </w:numPr>
        <w:rPr>
          <w:rFonts w:cs="Arial"/>
          <w:sz w:val="20"/>
        </w:rPr>
      </w:pPr>
      <w:r>
        <w:rPr>
          <w:rFonts w:cs="Arial"/>
          <w:sz w:val="20"/>
        </w:rPr>
        <w:lastRenderedPageBreak/>
        <w:t>così dettagliati:</w:t>
      </w:r>
    </w:p>
    <w:p w:rsidR="00E742AD" w:rsidRDefault="00E742AD">
      <w:pPr>
        <w:numPr>
          <w:ilvl w:val="12"/>
          <w:numId w:val="0"/>
        </w:numPr>
        <w:rPr>
          <w:rFonts w:cs="Arial"/>
          <w:sz w:val="20"/>
        </w:rPr>
      </w:pPr>
    </w:p>
    <w:bookmarkStart w:id="12" w:name="_MON_1561532374"/>
    <w:bookmarkEnd w:id="12"/>
    <w:p w:rsidR="00E742AD" w:rsidRDefault="00406BA3">
      <w:pPr>
        <w:numPr>
          <w:ilvl w:val="12"/>
          <w:numId w:val="0"/>
        </w:numPr>
        <w:rPr>
          <w:rFonts w:cs="Arial"/>
          <w:sz w:val="20"/>
        </w:rPr>
      </w:pPr>
      <w:r w:rsidRPr="00067D36">
        <w:rPr>
          <w:rFonts w:cs="Arial"/>
          <w:sz w:val="20"/>
        </w:rPr>
        <w:object w:dxaOrig="8936" w:dyaOrig="4383">
          <v:shape id="_x0000_i1030" type="#_x0000_t75" style="width:446.9pt;height:219.35pt" o:ole="">
            <v:imagedata r:id="rId17" o:title=""/>
          </v:shape>
          <o:OLEObject Type="Embed" ProgID="Excel.Sheet.12" ShapeID="_x0000_i1030" DrawAspect="Content" ObjectID="_1566795206" r:id="rId18"/>
        </w:object>
      </w:r>
    </w:p>
    <w:p w:rsidR="00E742AD" w:rsidRDefault="00E742AD">
      <w:pPr>
        <w:pStyle w:val="Corpodeltesto3"/>
        <w:spacing w:before="120"/>
        <w:jc w:val="left"/>
        <w:rPr>
          <w:rFonts w:cs="Arial"/>
          <w:b/>
        </w:rPr>
      </w:pPr>
    </w:p>
    <w:p w:rsidR="00E742AD" w:rsidRDefault="00E742AD">
      <w:pPr>
        <w:pStyle w:val="Corpodeltesto3"/>
        <w:spacing w:before="120"/>
        <w:jc w:val="left"/>
        <w:rPr>
          <w:rFonts w:cs="Arial"/>
          <w:b/>
        </w:rPr>
      </w:pPr>
      <w:r>
        <w:rPr>
          <w:rFonts w:cs="Arial"/>
          <w:b/>
        </w:rPr>
        <w:t>Risultato della gestione di competenza con applicazione avanzo e disavanzo</w:t>
      </w:r>
    </w:p>
    <w:p w:rsidR="00E742AD" w:rsidRDefault="00E742AD">
      <w:pPr>
        <w:pStyle w:val="Corpodeltesto3"/>
        <w:spacing w:before="120"/>
        <w:jc w:val="left"/>
        <w:rPr>
          <w:rFonts w:cs="Arial"/>
          <w:b/>
        </w:rPr>
      </w:pPr>
    </w:p>
    <w:bookmarkStart w:id="13" w:name="_MON_1561532487"/>
    <w:bookmarkEnd w:id="13"/>
    <w:p w:rsidR="00E742AD" w:rsidRDefault="00406BA3">
      <w:pPr>
        <w:pStyle w:val="Corpodeltesto3"/>
        <w:spacing w:before="120"/>
        <w:jc w:val="left"/>
        <w:rPr>
          <w:rFonts w:cs="Arial"/>
          <w:b/>
        </w:rPr>
      </w:pPr>
      <w:r w:rsidRPr="00067D36">
        <w:rPr>
          <w:rFonts w:cs="Arial"/>
          <w:b/>
        </w:rPr>
        <w:object w:dxaOrig="6208" w:dyaOrig="1183">
          <v:shape id="_x0000_i1031" type="#_x0000_t75" style="width:307.7pt;height:58.55pt" o:ole="">
            <v:imagedata r:id="rId19" o:title=""/>
          </v:shape>
          <o:OLEObject Type="Embed" ProgID="Excel.Sheet.12" ShapeID="_x0000_i1031" DrawAspect="Content" ObjectID="_1566795207" r:id="rId20"/>
        </w:object>
      </w:r>
    </w:p>
    <w:tbl>
      <w:tblPr>
        <w:tblW w:w="20990" w:type="dxa"/>
        <w:tblInd w:w="55" w:type="dxa"/>
        <w:tblCellMar>
          <w:left w:w="70" w:type="dxa"/>
          <w:right w:w="70" w:type="dxa"/>
        </w:tblCellMar>
        <w:tblLook w:val="00A0" w:firstRow="1" w:lastRow="0" w:firstColumn="1" w:lastColumn="0" w:noHBand="0" w:noVBand="0"/>
      </w:tblPr>
      <w:tblGrid>
        <w:gridCol w:w="10420"/>
        <w:gridCol w:w="9527"/>
        <w:gridCol w:w="1453"/>
      </w:tblGrid>
      <w:tr w:rsidR="00E742AD">
        <w:trPr>
          <w:trHeight w:val="300"/>
        </w:trPr>
        <w:tc>
          <w:tcPr>
            <w:tcW w:w="10010" w:type="dxa"/>
            <w:tcBorders>
              <w:top w:val="nil"/>
              <w:left w:val="nil"/>
              <w:bottom w:val="single" w:sz="4" w:space="0" w:color="auto"/>
              <w:right w:val="nil"/>
            </w:tcBorders>
            <w:noWrap/>
            <w:vAlign w:val="bottom"/>
          </w:tcPr>
          <w:p w:rsidR="00C212D9" w:rsidRDefault="00E742AD">
            <w:pPr>
              <w:widowControl/>
              <w:overflowPunct/>
              <w:autoSpaceDE/>
              <w:autoSpaceDN/>
              <w:adjustRightInd/>
              <w:spacing w:after="0"/>
              <w:jc w:val="left"/>
              <w:textAlignment w:val="auto"/>
              <w:rPr>
                <w:rFonts w:cs="Arial"/>
              </w:rPr>
            </w:pPr>
            <w:r>
              <w:rPr>
                <w:rFonts w:cs="Arial"/>
              </w:rPr>
              <w:t xml:space="preserve">La suddivisione tra gestione corrente ed in c/capitale del risultato di gestione di competenza 2016, integrata con la quota di avanzo dell’esercizio precedente applicata al bilancio, è la </w:t>
            </w:r>
            <w:r w:rsidR="00F676D7">
              <w:rPr>
                <w:rFonts w:cs="Arial"/>
              </w:rPr>
              <w:t>seguente</w:t>
            </w:r>
            <w:bookmarkStart w:id="14" w:name="_GoBack"/>
            <w:bookmarkEnd w:id="14"/>
          </w:p>
          <w:p w:rsidR="004460FA" w:rsidRDefault="004460FA">
            <w:pPr>
              <w:widowControl/>
              <w:overflowPunct/>
              <w:autoSpaceDE/>
              <w:autoSpaceDN/>
              <w:adjustRightInd/>
              <w:spacing w:after="0"/>
              <w:jc w:val="left"/>
              <w:textAlignment w:val="auto"/>
              <w:rPr>
                <w:rFonts w:cs="Arial"/>
              </w:rPr>
            </w:pPr>
          </w:p>
          <w:p w:rsidR="004460FA" w:rsidRDefault="004460FA">
            <w:pPr>
              <w:widowControl/>
              <w:overflowPunct/>
              <w:autoSpaceDE/>
              <w:autoSpaceDN/>
              <w:adjustRightInd/>
              <w:spacing w:after="0"/>
              <w:jc w:val="left"/>
              <w:textAlignment w:val="auto"/>
              <w:rPr>
                <w:rFonts w:cs="Arial"/>
              </w:rPr>
            </w:pPr>
          </w:p>
          <w:p w:rsidR="00E742AD" w:rsidRDefault="00E742AD">
            <w:pPr>
              <w:widowControl/>
              <w:overflowPunct/>
              <w:autoSpaceDE/>
              <w:autoSpaceDN/>
              <w:adjustRightInd/>
              <w:spacing w:after="0"/>
              <w:jc w:val="left"/>
              <w:textAlignment w:val="auto"/>
              <w:rPr>
                <w:rFonts w:cs="Arial"/>
              </w:rPr>
            </w:pPr>
            <w:r>
              <w:rPr>
                <w:rFonts w:cs="Arial"/>
              </w:rPr>
              <w:lastRenderedPageBreak/>
              <w:t>seguente:</w:t>
            </w:r>
            <w:bookmarkStart w:id="15" w:name="_MON_1561532592"/>
            <w:bookmarkEnd w:id="15"/>
            <w:r w:rsidR="009A3692" w:rsidRPr="00067D36">
              <w:rPr>
                <w:rFonts w:cs="Arial"/>
              </w:rPr>
              <w:object w:dxaOrig="10327" w:dyaOrig="14889">
                <v:shape id="_x0000_i1032" type="#_x0000_t75" style="width:412.8pt;height:596.15pt" o:ole="">
                  <v:imagedata r:id="rId21" o:title=""/>
                </v:shape>
                <o:OLEObject Type="Embed" ProgID="Excel.Sheet.12" ShapeID="_x0000_i1032" DrawAspect="Content" ObjectID="_1566795208" r:id="rId22"/>
              </w:object>
            </w:r>
          </w:p>
          <w:bookmarkStart w:id="16" w:name="_MON_1561532788"/>
          <w:bookmarkEnd w:id="16"/>
          <w:p w:rsidR="00E742AD" w:rsidRDefault="004460FA">
            <w:pPr>
              <w:widowControl/>
              <w:overflowPunct/>
              <w:autoSpaceDE/>
              <w:autoSpaceDN/>
              <w:adjustRightInd/>
              <w:spacing w:after="0"/>
              <w:jc w:val="left"/>
              <w:textAlignment w:val="auto"/>
              <w:rPr>
                <w:rFonts w:ascii="Calibri" w:hAnsi="Calibri"/>
                <w:b/>
                <w:bCs/>
                <w:color w:val="000000"/>
                <w:szCs w:val="22"/>
              </w:rPr>
            </w:pPr>
            <w:r w:rsidRPr="00067D36">
              <w:rPr>
                <w:rFonts w:ascii="Calibri" w:hAnsi="Calibri"/>
                <w:b/>
                <w:bCs/>
                <w:color w:val="000000"/>
                <w:szCs w:val="22"/>
              </w:rPr>
              <w:object w:dxaOrig="10373" w:dyaOrig="1475">
                <v:shape id="_x0000_i1033" type="#_x0000_t75" style="width:514.1pt;height:63.35pt" o:ole="">
                  <v:imagedata r:id="rId23" o:title=""/>
                </v:shape>
                <o:OLEObject Type="Embed" ProgID="Excel.Sheet.12" ShapeID="_x0000_i1033" DrawAspect="Content" ObjectID="_1566795209" r:id="rId24"/>
              </w:object>
            </w:r>
          </w:p>
          <w:p w:rsidR="00E742AD" w:rsidRDefault="00E742AD">
            <w:pPr>
              <w:widowControl/>
              <w:overflowPunct/>
              <w:autoSpaceDE/>
              <w:autoSpaceDN/>
              <w:adjustRightInd/>
              <w:spacing w:after="0"/>
              <w:jc w:val="left"/>
              <w:textAlignment w:val="auto"/>
              <w:rPr>
                <w:rFonts w:ascii="Calibri" w:hAnsi="Calibri"/>
                <w:b/>
                <w:bCs/>
                <w:color w:val="000000"/>
                <w:szCs w:val="22"/>
              </w:rPr>
            </w:pPr>
          </w:p>
          <w:p w:rsidR="00E742AD" w:rsidRDefault="00E742AD">
            <w:pPr>
              <w:widowControl/>
              <w:overflowPunct/>
              <w:autoSpaceDE/>
              <w:autoSpaceDN/>
              <w:adjustRightInd/>
              <w:spacing w:after="0"/>
              <w:jc w:val="left"/>
              <w:textAlignment w:val="auto"/>
              <w:rPr>
                <w:rFonts w:ascii="Calibri" w:hAnsi="Calibri"/>
                <w:b/>
                <w:bCs/>
                <w:color w:val="000000"/>
                <w:szCs w:val="22"/>
              </w:rPr>
            </w:pPr>
          </w:p>
        </w:tc>
        <w:tc>
          <w:tcPr>
            <w:tcW w:w="9527" w:type="dxa"/>
            <w:tcBorders>
              <w:top w:val="nil"/>
              <w:left w:val="nil"/>
              <w:bottom w:val="single" w:sz="4" w:space="0" w:color="auto"/>
              <w:right w:val="nil"/>
            </w:tcBorders>
            <w:noWrap/>
            <w:vAlign w:val="bottom"/>
          </w:tcPr>
          <w:p w:rsidR="00E742AD" w:rsidRDefault="00E742AD">
            <w:pPr>
              <w:widowControl/>
              <w:overflowPunct/>
              <w:autoSpaceDE/>
              <w:autoSpaceDN/>
              <w:adjustRightInd/>
              <w:spacing w:after="0"/>
              <w:jc w:val="left"/>
              <w:textAlignment w:val="auto"/>
              <w:rPr>
                <w:rFonts w:ascii="Calibri" w:hAnsi="Calibri"/>
                <w:color w:val="000000"/>
                <w:szCs w:val="22"/>
              </w:rPr>
            </w:pPr>
            <w:r>
              <w:rPr>
                <w:rFonts w:ascii="Calibri" w:hAnsi="Calibri"/>
                <w:color w:val="000000"/>
                <w:szCs w:val="22"/>
              </w:rPr>
              <w:lastRenderedPageBreak/>
              <w:t> </w:t>
            </w:r>
          </w:p>
        </w:tc>
        <w:tc>
          <w:tcPr>
            <w:tcW w:w="1453" w:type="dxa"/>
            <w:tcBorders>
              <w:top w:val="nil"/>
              <w:left w:val="nil"/>
              <w:bottom w:val="single" w:sz="4" w:space="0" w:color="auto"/>
              <w:right w:val="nil"/>
            </w:tcBorders>
            <w:noWrap/>
            <w:vAlign w:val="bottom"/>
          </w:tcPr>
          <w:p w:rsidR="00E742AD" w:rsidRDefault="00E742AD">
            <w:pPr>
              <w:widowControl/>
              <w:overflowPunct/>
              <w:autoSpaceDE/>
              <w:autoSpaceDN/>
              <w:adjustRightInd/>
              <w:spacing w:after="0"/>
              <w:jc w:val="center"/>
              <w:textAlignment w:val="auto"/>
              <w:rPr>
                <w:rFonts w:ascii="Calibri" w:hAnsi="Calibri"/>
                <w:b/>
                <w:bCs/>
                <w:color w:val="000000"/>
                <w:szCs w:val="22"/>
              </w:rPr>
            </w:pPr>
            <w:r>
              <w:rPr>
                <w:rFonts w:ascii="Calibri" w:hAnsi="Calibri"/>
                <w:b/>
                <w:bCs/>
                <w:color w:val="000000"/>
                <w:szCs w:val="22"/>
              </w:rPr>
              <w:t> </w:t>
            </w:r>
          </w:p>
        </w:tc>
      </w:tr>
    </w:tbl>
    <w:p w:rsidR="00E742AD" w:rsidRDefault="00E742AD" w:rsidP="00806B21">
      <w:pPr>
        <w:pStyle w:val="Titolo5"/>
        <w:jc w:val="both"/>
        <w:rPr>
          <w:rFonts w:cs="Arial"/>
        </w:rPr>
      </w:pPr>
    </w:p>
    <w:p w:rsidR="00806B21" w:rsidRDefault="00806B21">
      <w:pPr>
        <w:rPr>
          <w:rFonts w:cs="Arial"/>
          <w:sz w:val="20"/>
        </w:rPr>
      </w:pPr>
    </w:p>
    <w:p w:rsidR="00E742AD" w:rsidRDefault="00E742AD">
      <w:pPr>
        <w:rPr>
          <w:rFonts w:cs="Arial"/>
          <w:b/>
          <w:szCs w:val="22"/>
          <w:u w:val="single"/>
        </w:rPr>
      </w:pPr>
      <w:r>
        <w:rPr>
          <w:rFonts w:cs="Arial"/>
          <w:b/>
          <w:i/>
          <w:color w:val="0070C0"/>
        </w:rPr>
        <w:lastRenderedPageBreak/>
        <w:t xml:space="preserve"> </w:t>
      </w:r>
      <w:r>
        <w:rPr>
          <w:rFonts w:cs="Arial"/>
          <w:b/>
          <w:szCs w:val="22"/>
          <w:u w:val="single"/>
        </w:rPr>
        <w:t>Evoluzione del Fondo pluriennale vincolato (FPV) nel corso dell’esercizio 2016</w:t>
      </w:r>
    </w:p>
    <w:p w:rsidR="00E742AD" w:rsidRDefault="00E742AD">
      <w:pPr>
        <w:rPr>
          <w:rFonts w:cs="Arial"/>
          <w:b/>
          <w:bCs/>
          <w:color w:val="000000"/>
        </w:rPr>
      </w:pPr>
    </w:p>
    <w:p w:rsidR="00E742AD" w:rsidRDefault="00E742AD">
      <w:pPr>
        <w:rPr>
          <w:rFonts w:cs="Arial"/>
          <w:color w:val="000000"/>
          <w:szCs w:val="22"/>
        </w:rPr>
      </w:pPr>
      <w:r>
        <w:rPr>
          <w:rFonts w:cs="Arial"/>
          <w:color w:val="000000"/>
          <w:szCs w:val="22"/>
        </w:rPr>
        <w:t>Il Fondo pluriennale vincolato nasce dall’applicazione del principio della competenza finanziaria di cui all’</w:t>
      </w:r>
      <w:hyperlink r:id="rId25" w:history="1">
        <w:r>
          <w:rPr>
            <w:rStyle w:val="Collegamentoipertestuale"/>
            <w:rFonts w:cs="Arial"/>
            <w:szCs w:val="22"/>
          </w:rPr>
          <w:t>allegato 4/2</w:t>
        </w:r>
      </w:hyperlink>
      <w:r>
        <w:rPr>
          <w:rFonts w:cs="Arial"/>
          <w:color w:val="000000"/>
          <w:szCs w:val="22"/>
        </w:rPr>
        <w:t xml:space="preserve"> al </w:t>
      </w:r>
      <w:hyperlink r:id="rId26" w:history="1">
        <w:r>
          <w:rPr>
            <w:rStyle w:val="Collegamentoipertestuale"/>
            <w:rFonts w:cs="Arial"/>
            <w:szCs w:val="22"/>
          </w:rPr>
          <w:t>D.Lgs.118/2011</w:t>
        </w:r>
      </w:hyperlink>
      <w:r>
        <w:rPr>
          <w:rFonts w:cs="Arial"/>
          <w:color w:val="000000"/>
          <w:szCs w:val="22"/>
        </w:rPr>
        <w:t xml:space="preserve"> per rendere evidente al Consiglio Comunale la distanza temporale intercorrente tra l’acquisizione dei finanziamenti e l’effettivo impiego di tali risorse.</w:t>
      </w:r>
    </w:p>
    <w:p w:rsidR="00E742AD" w:rsidRDefault="00E742AD">
      <w:pPr>
        <w:rPr>
          <w:rFonts w:cs="Arial"/>
          <w:color w:val="000000"/>
          <w:szCs w:val="22"/>
        </w:rPr>
      </w:pPr>
      <w:r>
        <w:rPr>
          <w:rFonts w:cs="Arial"/>
          <w:color w:val="000000"/>
          <w:szCs w:val="22"/>
        </w:rPr>
        <w:t>L’organo di revisione ha verificato con la tecnica del campionamento:</w:t>
      </w:r>
    </w:p>
    <w:p w:rsidR="00E742AD" w:rsidRDefault="00E742AD">
      <w:pPr>
        <w:pStyle w:val="Paragrafoelenco"/>
        <w:widowControl/>
        <w:numPr>
          <w:ilvl w:val="0"/>
          <w:numId w:val="29"/>
        </w:numPr>
        <w:overflowPunct/>
        <w:spacing w:after="0"/>
        <w:textAlignment w:val="auto"/>
        <w:rPr>
          <w:rFonts w:cs="Arial"/>
          <w:color w:val="000000"/>
          <w:szCs w:val="22"/>
        </w:rPr>
      </w:pPr>
      <w:r>
        <w:rPr>
          <w:rFonts w:cs="Arial"/>
          <w:color w:val="000000"/>
          <w:szCs w:val="22"/>
        </w:rPr>
        <w:t>la fonte di finanziamento del FPV di parte corrente e di parte capitale;</w:t>
      </w:r>
    </w:p>
    <w:p w:rsidR="00E742AD" w:rsidRDefault="00E742AD">
      <w:pPr>
        <w:pStyle w:val="Paragrafoelenco"/>
        <w:widowControl/>
        <w:numPr>
          <w:ilvl w:val="0"/>
          <w:numId w:val="29"/>
        </w:numPr>
        <w:overflowPunct/>
        <w:spacing w:after="0"/>
        <w:textAlignment w:val="auto"/>
        <w:rPr>
          <w:rFonts w:cs="Arial"/>
          <w:color w:val="000000"/>
          <w:szCs w:val="22"/>
        </w:rPr>
      </w:pPr>
      <w:r>
        <w:rPr>
          <w:rFonts w:cs="Arial"/>
          <w:color w:val="000000"/>
          <w:szCs w:val="22"/>
        </w:rPr>
        <w:t>la sussistenza dell’accertamento di entrata relativo a obbligazioni attive scadute ed esigibili che contribuiscono alla formazione del FPV;</w:t>
      </w:r>
    </w:p>
    <w:p w:rsidR="00E742AD" w:rsidRDefault="00E742AD">
      <w:pPr>
        <w:pStyle w:val="Paragrafoelenco"/>
        <w:widowControl/>
        <w:numPr>
          <w:ilvl w:val="0"/>
          <w:numId w:val="29"/>
        </w:numPr>
        <w:overflowPunct/>
        <w:spacing w:after="0"/>
        <w:textAlignment w:val="auto"/>
        <w:rPr>
          <w:rFonts w:cs="Arial"/>
          <w:color w:val="000000"/>
          <w:szCs w:val="22"/>
        </w:rPr>
      </w:pPr>
      <w:r>
        <w:rPr>
          <w:rFonts w:cs="Arial"/>
          <w:color w:val="000000"/>
          <w:szCs w:val="22"/>
        </w:rPr>
        <w:t>la costituzione del FPV in presenza di obbligazioni giuridiche passive perfezionate;</w:t>
      </w:r>
    </w:p>
    <w:p w:rsidR="00E742AD" w:rsidRDefault="00E742AD">
      <w:pPr>
        <w:pStyle w:val="Paragrafoelenco"/>
        <w:widowControl/>
        <w:numPr>
          <w:ilvl w:val="0"/>
          <w:numId w:val="29"/>
        </w:numPr>
        <w:overflowPunct/>
        <w:spacing w:after="0"/>
        <w:textAlignment w:val="auto"/>
        <w:rPr>
          <w:rFonts w:cs="Arial"/>
          <w:color w:val="000000"/>
          <w:szCs w:val="22"/>
        </w:rPr>
      </w:pPr>
      <w:r>
        <w:rPr>
          <w:rFonts w:cs="Arial"/>
          <w:color w:val="000000"/>
          <w:szCs w:val="22"/>
        </w:rPr>
        <w:t>la corretta applicazione dell’</w:t>
      </w:r>
      <w:hyperlink r:id="rId27" w:history="1">
        <w:r>
          <w:rPr>
            <w:rStyle w:val="Collegamentoipertestuale"/>
            <w:rFonts w:cs="Arial"/>
            <w:szCs w:val="22"/>
          </w:rPr>
          <w:t>art.183, comma 3 del TUEL</w:t>
        </w:r>
      </w:hyperlink>
      <w:r>
        <w:rPr>
          <w:rFonts w:cs="Arial"/>
          <w:color w:val="000000"/>
          <w:szCs w:val="22"/>
        </w:rPr>
        <w:t xml:space="preserve"> in ordine al FPV riferito ai lavori pubblici;</w:t>
      </w:r>
    </w:p>
    <w:p w:rsidR="00E742AD" w:rsidRDefault="00E742AD">
      <w:pPr>
        <w:pStyle w:val="Paragrafoelenco"/>
        <w:widowControl/>
        <w:numPr>
          <w:ilvl w:val="0"/>
          <w:numId w:val="29"/>
        </w:numPr>
        <w:overflowPunct/>
        <w:spacing w:after="0"/>
        <w:textAlignment w:val="auto"/>
        <w:rPr>
          <w:rFonts w:cs="Arial"/>
          <w:color w:val="000000"/>
          <w:szCs w:val="22"/>
        </w:rPr>
      </w:pPr>
      <w:r>
        <w:rPr>
          <w:rFonts w:cs="Arial"/>
          <w:color w:val="000000"/>
          <w:szCs w:val="22"/>
        </w:rPr>
        <w:t>la formulazione di adeguati cronoprogrammi di spesa in ordine alla reimputazione di residui passivi coperti dal FPV;</w:t>
      </w:r>
    </w:p>
    <w:p w:rsidR="00E742AD" w:rsidRDefault="00E742AD">
      <w:pPr>
        <w:pStyle w:val="Paragrafoelenco"/>
        <w:widowControl/>
        <w:numPr>
          <w:ilvl w:val="0"/>
          <w:numId w:val="29"/>
        </w:numPr>
        <w:overflowPunct/>
        <w:spacing w:after="0"/>
        <w:textAlignment w:val="auto"/>
        <w:rPr>
          <w:rFonts w:cs="Arial"/>
          <w:color w:val="000000"/>
          <w:szCs w:val="22"/>
        </w:rPr>
      </w:pPr>
      <w:r>
        <w:rPr>
          <w:rFonts w:cs="Arial"/>
          <w:color w:val="000000"/>
          <w:szCs w:val="22"/>
        </w:rPr>
        <w:t>l’esigibilità dei residui passivi coperti da FPV negli esercizi 2017-2018-2019 di riferimento.</w:t>
      </w:r>
    </w:p>
    <w:p w:rsidR="00E742AD" w:rsidRDefault="00E742AD">
      <w:pPr>
        <w:pStyle w:val="Corpodeltesto3"/>
        <w:spacing w:after="240"/>
        <w:rPr>
          <w:rFonts w:cs="Arial"/>
          <w:sz w:val="22"/>
          <w:szCs w:val="22"/>
        </w:rPr>
      </w:pPr>
    </w:p>
    <w:p w:rsidR="00E742AD" w:rsidRDefault="00E742AD">
      <w:pPr>
        <w:pStyle w:val="Corpodeltesto3"/>
        <w:spacing w:after="240"/>
        <w:rPr>
          <w:rFonts w:cs="Arial"/>
          <w:sz w:val="22"/>
          <w:szCs w:val="22"/>
        </w:rPr>
      </w:pPr>
      <w:r>
        <w:rPr>
          <w:rFonts w:cs="Arial"/>
          <w:sz w:val="22"/>
          <w:szCs w:val="22"/>
        </w:rPr>
        <w:t>La composizione del FPV finale 31/12/2016 è la seguente: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0"/>
        <w:gridCol w:w="3020"/>
        <w:gridCol w:w="3021"/>
      </w:tblGrid>
      <w:tr w:rsidR="00E742AD" w:rsidTr="00E55558">
        <w:tc>
          <w:tcPr>
            <w:tcW w:w="3020" w:type="dxa"/>
          </w:tcPr>
          <w:p w:rsidR="00E742AD" w:rsidRPr="00E55558" w:rsidRDefault="00E742AD" w:rsidP="00E55558">
            <w:pPr>
              <w:pStyle w:val="Corpodeltesto3"/>
              <w:spacing w:after="240"/>
              <w:rPr>
                <w:rFonts w:cs="Arial"/>
                <w:sz w:val="22"/>
                <w:szCs w:val="22"/>
              </w:rPr>
            </w:pPr>
            <w:r w:rsidRPr="00E55558">
              <w:rPr>
                <w:rFonts w:cs="Arial"/>
                <w:sz w:val="22"/>
                <w:szCs w:val="22"/>
              </w:rPr>
              <w:t>FPV</w:t>
            </w:r>
          </w:p>
        </w:tc>
        <w:tc>
          <w:tcPr>
            <w:tcW w:w="3020" w:type="dxa"/>
          </w:tcPr>
          <w:p w:rsidR="00E742AD" w:rsidRPr="00E55558" w:rsidRDefault="00E742AD" w:rsidP="00E55558">
            <w:pPr>
              <w:pStyle w:val="Corpodeltesto3"/>
              <w:spacing w:after="240"/>
              <w:jc w:val="center"/>
              <w:rPr>
                <w:rFonts w:cs="Arial"/>
                <w:sz w:val="22"/>
                <w:szCs w:val="22"/>
              </w:rPr>
            </w:pPr>
            <w:r w:rsidRPr="00E55558">
              <w:rPr>
                <w:rFonts w:cs="Arial"/>
                <w:sz w:val="22"/>
                <w:szCs w:val="22"/>
              </w:rPr>
              <w:t>01/01/2016</w:t>
            </w:r>
          </w:p>
        </w:tc>
        <w:tc>
          <w:tcPr>
            <w:tcW w:w="3021" w:type="dxa"/>
          </w:tcPr>
          <w:p w:rsidR="00E742AD" w:rsidRPr="00E55558" w:rsidRDefault="00E742AD" w:rsidP="00E55558">
            <w:pPr>
              <w:pStyle w:val="Corpodeltesto3"/>
              <w:spacing w:after="240"/>
              <w:jc w:val="center"/>
              <w:rPr>
                <w:rFonts w:cs="Arial"/>
                <w:sz w:val="22"/>
                <w:szCs w:val="22"/>
              </w:rPr>
            </w:pPr>
            <w:r w:rsidRPr="00E55558">
              <w:rPr>
                <w:rFonts w:cs="Arial"/>
                <w:sz w:val="22"/>
                <w:szCs w:val="22"/>
              </w:rPr>
              <w:t>31/12/2016</w:t>
            </w:r>
          </w:p>
        </w:tc>
      </w:tr>
      <w:tr w:rsidR="00E742AD" w:rsidTr="00E55558">
        <w:tc>
          <w:tcPr>
            <w:tcW w:w="3020" w:type="dxa"/>
          </w:tcPr>
          <w:p w:rsidR="00E742AD" w:rsidRPr="00E55558" w:rsidRDefault="00E742AD" w:rsidP="00E55558">
            <w:pPr>
              <w:pStyle w:val="Corpodeltesto3"/>
              <w:spacing w:after="240"/>
              <w:rPr>
                <w:rFonts w:cs="Arial"/>
                <w:sz w:val="22"/>
                <w:szCs w:val="22"/>
              </w:rPr>
            </w:pPr>
            <w:r w:rsidRPr="00E55558">
              <w:rPr>
                <w:rFonts w:cs="Arial"/>
                <w:sz w:val="22"/>
                <w:szCs w:val="22"/>
              </w:rPr>
              <w:t>FPV di parte corrente</w:t>
            </w:r>
          </w:p>
        </w:tc>
        <w:tc>
          <w:tcPr>
            <w:tcW w:w="3020" w:type="dxa"/>
          </w:tcPr>
          <w:p w:rsidR="00E742AD" w:rsidRPr="00E55558" w:rsidRDefault="00BF30B9" w:rsidP="00E55558">
            <w:pPr>
              <w:pStyle w:val="Corpodeltesto3"/>
              <w:spacing w:after="240"/>
              <w:rPr>
                <w:rFonts w:cs="Arial"/>
                <w:sz w:val="22"/>
                <w:szCs w:val="22"/>
              </w:rPr>
            </w:pPr>
            <w:r>
              <w:rPr>
                <w:rFonts w:cs="Arial"/>
                <w:sz w:val="22"/>
                <w:szCs w:val="22"/>
              </w:rPr>
              <w:t xml:space="preserve">                47.535,50</w:t>
            </w:r>
          </w:p>
        </w:tc>
        <w:tc>
          <w:tcPr>
            <w:tcW w:w="3021" w:type="dxa"/>
          </w:tcPr>
          <w:p w:rsidR="00E742AD" w:rsidRPr="00E55558" w:rsidRDefault="00BF30B9" w:rsidP="00BF30B9">
            <w:pPr>
              <w:pStyle w:val="Corpodeltesto3"/>
              <w:spacing w:after="240"/>
              <w:ind w:firstLine="709"/>
              <w:rPr>
                <w:rFonts w:cs="Arial"/>
                <w:sz w:val="22"/>
                <w:szCs w:val="22"/>
              </w:rPr>
            </w:pPr>
            <w:r>
              <w:rPr>
                <w:rFonts w:cs="Arial"/>
                <w:sz w:val="22"/>
                <w:szCs w:val="22"/>
              </w:rPr>
              <w:t xml:space="preserve">    27.927,15</w:t>
            </w:r>
          </w:p>
        </w:tc>
      </w:tr>
      <w:tr w:rsidR="00E742AD" w:rsidTr="00E55558">
        <w:tc>
          <w:tcPr>
            <w:tcW w:w="3020" w:type="dxa"/>
          </w:tcPr>
          <w:p w:rsidR="00E742AD" w:rsidRPr="00E55558" w:rsidRDefault="00E742AD" w:rsidP="00E55558">
            <w:pPr>
              <w:pStyle w:val="Corpodeltesto3"/>
              <w:spacing w:after="240"/>
              <w:rPr>
                <w:rFonts w:cs="Arial"/>
                <w:sz w:val="22"/>
                <w:szCs w:val="22"/>
              </w:rPr>
            </w:pPr>
            <w:r w:rsidRPr="00E55558">
              <w:rPr>
                <w:rFonts w:cs="Arial"/>
                <w:sz w:val="22"/>
                <w:szCs w:val="22"/>
              </w:rPr>
              <w:t>FPV di parte capitale</w:t>
            </w:r>
          </w:p>
        </w:tc>
        <w:tc>
          <w:tcPr>
            <w:tcW w:w="3020" w:type="dxa"/>
          </w:tcPr>
          <w:p w:rsidR="00E742AD" w:rsidRPr="00E55558" w:rsidRDefault="00BF30B9" w:rsidP="00E55558">
            <w:pPr>
              <w:pStyle w:val="Corpodeltesto3"/>
              <w:spacing w:after="240"/>
              <w:rPr>
                <w:rFonts w:cs="Arial"/>
                <w:sz w:val="22"/>
                <w:szCs w:val="22"/>
              </w:rPr>
            </w:pPr>
            <w:r>
              <w:rPr>
                <w:rFonts w:cs="Arial"/>
                <w:sz w:val="22"/>
                <w:szCs w:val="22"/>
              </w:rPr>
              <w:t xml:space="preserve">              774.472,73</w:t>
            </w:r>
          </w:p>
        </w:tc>
        <w:tc>
          <w:tcPr>
            <w:tcW w:w="3021" w:type="dxa"/>
          </w:tcPr>
          <w:p w:rsidR="00E742AD" w:rsidRPr="00E55558" w:rsidRDefault="00BF30B9" w:rsidP="00E55558">
            <w:pPr>
              <w:pStyle w:val="Corpodeltesto3"/>
              <w:spacing w:after="240"/>
              <w:rPr>
                <w:rFonts w:cs="Arial"/>
                <w:sz w:val="22"/>
                <w:szCs w:val="22"/>
              </w:rPr>
            </w:pPr>
            <w:r>
              <w:rPr>
                <w:rFonts w:cs="Arial"/>
                <w:sz w:val="22"/>
                <w:szCs w:val="22"/>
              </w:rPr>
              <w:t xml:space="preserve">              238.022,63</w:t>
            </w:r>
          </w:p>
        </w:tc>
      </w:tr>
    </w:tbl>
    <w:p w:rsidR="00E742AD" w:rsidRDefault="00E742AD">
      <w:pPr>
        <w:pStyle w:val="Corpodeltesto3"/>
        <w:spacing w:after="240"/>
        <w:rPr>
          <w:rFonts w:cs="Arial"/>
          <w:sz w:val="22"/>
          <w:szCs w:val="22"/>
        </w:rPr>
      </w:pPr>
    </w:p>
    <w:p w:rsidR="00E742AD" w:rsidRDefault="00E742AD">
      <w:pPr>
        <w:rPr>
          <w:rFonts w:cs="Arial"/>
          <w:szCs w:val="22"/>
        </w:rPr>
      </w:pPr>
      <w:r>
        <w:rPr>
          <w:rFonts w:cs="Arial"/>
          <w:color w:val="000000"/>
          <w:szCs w:val="22"/>
        </w:rPr>
        <w:t>L’organo di revisione ha verificato con la tecnica del campionamento che i</w:t>
      </w:r>
      <w:r>
        <w:rPr>
          <w:rFonts w:cs="Arial"/>
          <w:szCs w:val="22"/>
        </w:rPr>
        <w:t>l FPV in spesa c/capitale è stato attivato in presenza di entrambe le seguenti condizioni:</w:t>
      </w:r>
    </w:p>
    <w:p w:rsidR="00E742AD" w:rsidRDefault="00E742AD">
      <w:pPr>
        <w:pStyle w:val="Corpodeltesto3"/>
        <w:numPr>
          <w:ilvl w:val="0"/>
          <w:numId w:val="30"/>
        </w:numPr>
        <w:spacing w:after="240"/>
        <w:ind w:left="284"/>
        <w:rPr>
          <w:rFonts w:cs="Arial"/>
          <w:sz w:val="22"/>
          <w:szCs w:val="22"/>
        </w:rPr>
      </w:pPr>
      <w:r>
        <w:rPr>
          <w:rFonts w:cs="Arial"/>
          <w:sz w:val="22"/>
          <w:szCs w:val="22"/>
        </w:rPr>
        <w:t>l’entrata che finanzia il fondo è accertata</w:t>
      </w:r>
    </w:p>
    <w:p w:rsidR="00E742AD" w:rsidRDefault="00E742AD">
      <w:pPr>
        <w:pStyle w:val="Corpodeltesto3"/>
        <w:numPr>
          <w:ilvl w:val="0"/>
          <w:numId w:val="30"/>
        </w:numPr>
        <w:spacing w:after="240"/>
        <w:ind w:left="284"/>
        <w:rPr>
          <w:rFonts w:cs="Arial"/>
          <w:sz w:val="22"/>
          <w:szCs w:val="22"/>
        </w:rPr>
      </w:pPr>
      <w:r>
        <w:rPr>
          <w:rFonts w:cs="Arial"/>
          <w:sz w:val="22"/>
          <w:szCs w:val="22"/>
        </w:rPr>
        <w:t>la spesa rientra nelle ipotesi di cui al punto 5.4 del principio applicato alla competenza finanziaria potenziata</w:t>
      </w:r>
    </w:p>
    <w:p w:rsidR="00E742AD" w:rsidRDefault="00E742AD">
      <w:pPr>
        <w:pStyle w:val="Corpodeltesto3"/>
        <w:spacing w:after="0"/>
        <w:rPr>
          <w:rFonts w:cs="Arial"/>
          <w:sz w:val="22"/>
          <w:szCs w:val="22"/>
        </w:rPr>
      </w:pPr>
    </w:p>
    <w:p w:rsidR="00E742AD" w:rsidRDefault="00E742AD">
      <w:pPr>
        <w:pStyle w:val="Corpodeltesto3"/>
        <w:spacing w:after="0"/>
        <w:rPr>
          <w:rFonts w:cs="Arial"/>
          <w:sz w:val="22"/>
          <w:szCs w:val="22"/>
        </w:rPr>
      </w:pPr>
    </w:p>
    <w:p w:rsidR="00E742AD" w:rsidRDefault="00E742AD">
      <w:pPr>
        <w:pStyle w:val="Corpodeltesto3"/>
        <w:spacing w:after="0"/>
        <w:rPr>
          <w:rFonts w:cs="Arial"/>
          <w:sz w:val="22"/>
          <w:szCs w:val="22"/>
        </w:rPr>
      </w:pPr>
    </w:p>
    <w:p w:rsidR="00E742AD" w:rsidRDefault="00E742AD">
      <w:pPr>
        <w:pStyle w:val="Corpodeltesto3"/>
        <w:spacing w:after="0"/>
        <w:rPr>
          <w:rFonts w:cs="Arial"/>
          <w:sz w:val="22"/>
          <w:szCs w:val="22"/>
        </w:rPr>
      </w:pPr>
    </w:p>
    <w:p w:rsidR="00E742AD" w:rsidRDefault="00E742AD">
      <w:pPr>
        <w:pStyle w:val="Corpodeltesto3"/>
        <w:spacing w:after="0"/>
        <w:rPr>
          <w:rFonts w:cs="Arial"/>
          <w:sz w:val="22"/>
          <w:szCs w:val="22"/>
        </w:rPr>
      </w:pPr>
    </w:p>
    <w:p w:rsidR="00E742AD" w:rsidRDefault="00E742AD">
      <w:pPr>
        <w:pStyle w:val="Corpodeltesto3"/>
        <w:spacing w:after="0"/>
        <w:rPr>
          <w:rFonts w:cs="Arial"/>
          <w:sz w:val="22"/>
          <w:szCs w:val="22"/>
        </w:rPr>
      </w:pPr>
    </w:p>
    <w:p w:rsidR="00E742AD" w:rsidRDefault="00E742AD">
      <w:pPr>
        <w:pStyle w:val="Corpodeltesto3"/>
        <w:spacing w:after="0"/>
        <w:rPr>
          <w:rFonts w:cs="Arial"/>
          <w:sz w:val="22"/>
          <w:szCs w:val="22"/>
        </w:rPr>
      </w:pPr>
    </w:p>
    <w:p w:rsidR="003354E9" w:rsidRDefault="003354E9">
      <w:pPr>
        <w:pStyle w:val="Corpodeltesto3"/>
        <w:spacing w:after="0"/>
        <w:rPr>
          <w:rFonts w:cs="Arial"/>
          <w:sz w:val="22"/>
          <w:szCs w:val="22"/>
        </w:rPr>
      </w:pPr>
    </w:p>
    <w:p w:rsidR="003354E9" w:rsidRDefault="003354E9">
      <w:pPr>
        <w:pStyle w:val="Corpodeltesto3"/>
        <w:spacing w:after="0"/>
        <w:rPr>
          <w:rFonts w:cs="Arial"/>
          <w:sz w:val="22"/>
          <w:szCs w:val="22"/>
        </w:rPr>
      </w:pPr>
    </w:p>
    <w:p w:rsidR="003354E9" w:rsidRDefault="003354E9">
      <w:pPr>
        <w:pStyle w:val="Corpodeltesto3"/>
        <w:spacing w:after="0"/>
        <w:rPr>
          <w:rFonts w:cs="Arial"/>
          <w:sz w:val="22"/>
          <w:szCs w:val="22"/>
        </w:rPr>
      </w:pPr>
    </w:p>
    <w:p w:rsidR="003354E9" w:rsidRDefault="003354E9">
      <w:pPr>
        <w:pStyle w:val="Corpodeltesto3"/>
        <w:spacing w:after="0"/>
        <w:rPr>
          <w:rFonts w:cs="Arial"/>
          <w:sz w:val="22"/>
          <w:szCs w:val="22"/>
        </w:rPr>
      </w:pPr>
    </w:p>
    <w:p w:rsidR="003354E9" w:rsidRDefault="003354E9">
      <w:pPr>
        <w:pStyle w:val="Corpodeltesto3"/>
        <w:spacing w:after="0"/>
        <w:rPr>
          <w:rFonts w:cs="Arial"/>
          <w:sz w:val="22"/>
          <w:szCs w:val="22"/>
        </w:rPr>
      </w:pPr>
    </w:p>
    <w:p w:rsidR="003354E9" w:rsidRDefault="003354E9">
      <w:pPr>
        <w:pStyle w:val="Corpodeltesto3"/>
        <w:spacing w:after="0"/>
        <w:rPr>
          <w:rFonts w:cs="Arial"/>
          <w:sz w:val="22"/>
          <w:szCs w:val="22"/>
        </w:rPr>
      </w:pPr>
    </w:p>
    <w:p w:rsidR="003354E9" w:rsidRDefault="003354E9">
      <w:pPr>
        <w:pStyle w:val="Corpodeltesto3"/>
        <w:spacing w:after="0"/>
        <w:rPr>
          <w:rFonts w:cs="Arial"/>
          <w:sz w:val="22"/>
          <w:szCs w:val="22"/>
        </w:rPr>
      </w:pPr>
    </w:p>
    <w:p w:rsidR="003354E9" w:rsidRDefault="003354E9">
      <w:pPr>
        <w:pStyle w:val="Corpodeltesto3"/>
        <w:spacing w:after="0"/>
        <w:rPr>
          <w:rFonts w:cs="Arial"/>
          <w:sz w:val="22"/>
          <w:szCs w:val="22"/>
        </w:rPr>
      </w:pPr>
    </w:p>
    <w:p w:rsidR="003354E9" w:rsidRDefault="003354E9">
      <w:pPr>
        <w:pStyle w:val="Corpodeltesto3"/>
        <w:spacing w:after="0"/>
        <w:rPr>
          <w:rFonts w:cs="Arial"/>
          <w:sz w:val="22"/>
          <w:szCs w:val="22"/>
        </w:rPr>
      </w:pPr>
    </w:p>
    <w:p w:rsidR="003354E9" w:rsidRDefault="003354E9">
      <w:pPr>
        <w:pStyle w:val="Corpodeltesto3"/>
        <w:spacing w:after="0"/>
        <w:rPr>
          <w:rFonts w:cs="Arial"/>
          <w:sz w:val="22"/>
          <w:szCs w:val="22"/>
        </w:rPr>
      </w:pPr>
    </w:p>
    <w:p w:rsidR="003354E9" w:rsidRDefault="003354E9">
      <w:pPr>
        <w:pStyle w:val="Corpodeltesto3"/>
        <w:spacing w:after="0"/>
        <w:rPr>
          <w:rFonts w:cs="Arial"/>
          <w:sz w:val="22"/>
          <w:szCs w:val="22"/>
        </w:rPr>
      </w:pPr>
    </w:p>
    <w:p w:rsidR="00E742AD" w:rsidRDefault="00E742AD">
      <w:pPr>
        <w:pStyle w:val="Corpodeltesto3"/>
        <w:spacing w:after="0"/>
        <w:rPr>
          <w:rFonts w:cs="Arial"/>
        </w:rPr>
      </w:pPr>
      <w:r>
        <w:rPr>
          <w:rFonts w:cs="Arial"/>
        </w:rPr>
        <w:lastRenderedPageBreak/>
        <w:t>E’ stata verificata l’esatta corrispondenza tra le entrate a destinazione specifica o vincolata e le relative spese impegnate in conformità alle disposizioni di legge come si desume dal seguente prospetto:</w:t>
      </w:r>
    </w:p>
    <w:p w:rsidR="00E742AD" w:rsidRDefault="00E742AD">
      <w:pPr>
        <w:pStyle w:val="Corpodeltesto3"/>
        <w:spacing w:after="0"/>
        <w:rPr>
          <w:rFonts w:cs="Arial"/>
        </w:rPr>
      </w:pPr>
    </w:p>
    <w:bookmarkStart w:id="17" w:name="_MON_1562570315"/>
    <w:bookmarkEnd w:id="17"/>
    <w:p w:rsidR="004460FA" w:rsidRDefault="00D3434B">
      <w:pPr>
        <w:pStyle w:val="Corpodeltesto3"/>
        <w:spacing w:after="240"/>
        <w:rPr>
          <w:rFonts w:cs="Arial"/>
        </w:rPr>
      </w:pPr>
      <w:r w:rsidRPr="00067D36">
        <w:rPr>
          <w:rFonts w:cs="Arial"/>
        </w:rPr>
        <w:object w:dxaOrig="9179" w:dyaOrig="5562">
          <v:shape id="_x0000_i1034" type="#_x0000_t75" style="width:458.4pt;height:277.9pt" o:ole="">
            <v:imagedata r:id="rId28" o:title=""/>
          </v:shape>
          <o:OLEObject Type="Embed" ProgID="Excel.Sheet.12" ShapeID="_x0000_i1034" DrawAspect="Content" ObjectID="_1566795210" r:id="rId29"/>
        </w:object>
      </w:r>
    </w:p>
    <w:p w:rsidR="004460FA" w:rsidRDefault="004460FA">
      <w:pPr>
        <w:pStyle w:val="Corpodeltesto3"/>
        <w:spacing w:after="240"/>
        <w:rPr>
          <w:rFonts w:cs="Arial"/>
        </w:rPr>
      </w:pPr>
    </w:p>
    <w:p w:rsidR="00E742AD" w:rsidRDefault="00E742AD">
      <w:pPr>
        <w:pStyle w:val="Corpodeltesto3"/>
        <w:spacing w:after="240"/>
        <w:rPr>
          <w:rFonts w:cs="Arial"/>
          <w:sz w:val="22"/>
          <w:szCs w:val="22"/>
          <w:u w:val="single"/>
        </w:rPr>
      </w:pPr>
      <w:r>
        <w:rPr>
          <w:rFonts w:cs="Arial"/>
          <w:sz w:val="22"/>
          <w:szCs w:val="22"/>
          <w:u w:val="single"/>
        </w:rPr>
        <w:t>Entrate e spese non ripetitive</w:t>
      </w:r>
    </w:p>
    <w:p w:rsidR="00E742AD" w:rsidRDefault="00E742AD">
      <w:pPr>
        <w:pStyle w:val="Corpodeltesto3"/>
        <w:spacing w:after="240"/>
        <w:rPr>
          <w:rFonts w:cs="Arial"/>
        </w:rPr>
      </w:pPr>
      <w:r>
        <w:rPr>
          <w:rFonts w:cs="Arial"/>
        </w:rPr>
        <w:t>Al risultato di gestione 2016 hanno contribuito le seguenti entrate correnti e spese correnti di carattere eccezionale e non ripetitivo:</w:t>
      </w:r>
    </w:p>
    <w:p w:rsidR="00E742AD" w:rsidRPr="004460FA" w:rsidRDefault="00E742AD">
      <w:pPr>
        <w:jc w:val="left"/>
        <w:rPr>
          <w:rStyle w:val="Enfasicorsivo"/>
          <w:iCs/>
          <w:sz w:val="20"/>
        </w:rPr>
      </w:pPr>
      <w:r w:rsidRPr="004460FA">
        <w:rPr>
          <w:rStyle w:val="Enfasicorsivo"/>
          <w:iCs/>
          <w:sz w:val="20"/>
        </w:rPr>
        <w:t xml:space="preserve"> (L’articolo 25, comma 1, lettera b) della legge 31 dicembre 2009, n. 196,</w:t>
      </w:r>
      <w:r w:rsidRPr="004460FA">
        <w:rPr>
          <w:rFonts w:cs="Arial"/>
          <w:i/>
          <w:sz w:val="20"/>
        </w:rPr>
        <w:t xml:space="preserve"> e il punto 9.11.3 del principio contabile applicato 4/2 distinguono le entrate ricorrenti da quelle non ricorrenti, a seconda</w:t>
      </w:r>
      <w:r w:rsidRPr="004460FA">
        <w:rPr>
          <w:rStyle w:val="Enfasicorsivo"/>
          <w:iCs/>
          <w:sz w:val="20"/>
        </w:rPr>
        <w:t>, a seconda che si riferiscano a proventi la cui acquisizione sia prevista a regime ovvero limitata ad uno o più esercizi.</w:t>
      </w:r>
      <w:r w:rsidRPr="004460FA">
        <w:rPr>
          <w:rStyle w:val="Enfasicorsivo"/>
          <w:iCs/>
          <w:sz w:val="20"/>
        </w:rPr>
        <w:br/>
        <w:t>Si ritiene che possa essere definita “a regime” un’entrata che si presenta con continuità in almeno 5 esercizi, per importi costanti nel tempo. </w:t>
      </w:r>
      <w:r w:rsidRPr="004460FA">
        <w:rPr>
          <w:rStyle w:val="Enfasicorsivo"/>
          <w:iCs/>
          <w:sz w:val="20"/>
        </w:rPr>
        <w:br/>
        <w:t>In ogni caso, in considerazione della loro natura sono da considerarsi non ricorrenti le entrate riguardanti: </w:t>
      </w:r>
      <w:r w:rsidRPr="004460FA">
        <w:rPr>
          <w:rStyle w:val="Enfasicorsivo"/>
          <w:iCs/>
          <w:sz w:val="20"/>
        </w:rPr>
        <w:br/>
        <w:t>i contributi per la sanatoria di abusi edilizi e sanzioni;</w:t>
      </w:r>
      <w:r w:rsidRPr="004460FA">
        <w:rPr>
          <w:rStyle w:val="Enfasicorsivo"/>
          <w:iCs/>
          <w:sz w:val="20"/>
        </w:rPr>
        <w:br/>
        <w:t>i condoni;</w:t>
      </w:r>
      <w:r w:rsidRPr="004460FA">
        <w:rPr>
          <w:rStyle w:val="Enfasicorsivo"/>
          <w:iCs/>
          <w:sz w:val="20"/>
        </w:rPr>
        <w:br/>
        <w:t>le entrate derivanti dall’attività straordinaria diretta al recupero evasione tributaria;</w:t>
      </w:r>
      <w:r w:rsidRPr="004460FA">
        <w:rPr>
          <w:rStyle w:val="Enfasicorsivo"/>
          <w:iCs/>
          <w:sz w:val="20"/>
        </w:rPr>
        <w:br/>
        <w:t>le entrate per eventi calamitosi;</w:t>
      </w:r>
      <w:r w:rsidRPr="004460FA">
        <w:rPr>
          <w:rStyle w:val="Enfasicorsivo"/>
          <w:iCs/>
          <w:sz w:val="20"/>
        </w:rPr>
        <w:br/>
        <w:t>le plusvalenze da alienazione;</w:t>
      </w:r>
      <w:r w:rsidRPr="004460FA">
        <w:rPr>
          <w:rStyle w:val="Enfasicorsivo"/>
          <w:iCs/>
          <w:sz w:val="20"/>
        </w:rPr>
        <w:br/>
        <w:t>le accensioni di prestiti;</w:t>
      </w:r>
      <w:r w:rsidRPr="004460FA">
        <w:rPr>
          <w:rStyle w:val="Enfasicorsivo"/>
          <w:iCs/>
          <w:sz w:val="20"/>
        </w:rPr>
        <w:br/>
        <w:t>Tutti i trasferimenti in conto capitale sono non ricorrenti, a meno che non siano espressamente definitivi “continuativi” dal provvedimento o dalla norma che ne autorizza l’erogazione.     </w:t>
      </w:r>
      <w:r w:rsidRPr="004460FA">
        <w:rPr>
          <w:rStyle w:val="Enfasicorsivo"/>
          <w:iCs/>
          <w:sz w:val="20"/>
        </w:rPr>
        <w:br/>
        <w:t>Le altre entrate sono da considerarsi ricorrenti. </w:t>
      </w:r>
      <w:r w:rsidRPr="004460FA">
        <w:rPr>
          <w:rStyle w:val="Enfasicorsivo"/>
          <w:iCs/>
          <w:sz w:val="20"/>
        </w:rPr>
        <w:br/>
        <w:t>Si ritiene opportuno  includere tra le entrate “non ricorrenti” anche le entrate presenti “a regime” nei bilanci dell’ente, quando presentano importi superiori alla media riscontrata nei cinque esercizi precedenti. </w:t>
      </w:r>
      <w:r w:rsidRPr="004460FA">
        <w:rPr>
          <w:rStyle w:val="Enfasicorsivo"/>
          <w:iCs/>
          <w:sz w:val="20"/>
        </w:rPr>
        <w:br/>
        <w:t>In questo caso le entrate devono essere considerate ricorrenti fino a quando superano tale importo e devono essere invece considerate non ricorrenti quando tale importo viene superato.)</w:t>
      </w:r>
      <w:r w:rsidRPr="004460FA">
        <w:rPr>
          <w:rStyle w:val="Enfasicorsivo"/>
          <w:iCs/>
          <w:sz w:val="20"/>
        </w:rPr>
        <w:br/>
        <w:t> </w:t>
      </w:r>
    </w:p>
    <w:bookmarkStart w:id="18" w:name="_MON_1561536952"/>
    <w:bookmarkEnd w:id="18"/>
    <w:p w:rsidR="00E742AD" w:rsidRDefault="00AF1715">
      <w:pPr>
        <w:numPr>
          <w:ilvl w:val="12"/>
          <w:numId w:val="0"/>
        </w:numPr>
        <w:jc w:val="left"/>
        <w:rPr>
          <w:rFonts w:cs="Arial"/>
          <w:sz w:val="20"/>
        </w:rPr>
      </w:pPr>
      <w:r w:rsidRPr="00067D36">
        <w:rPr>
          <w:rFonts w:cs="Arial"/>
          <w:sz w:val="20"/>
        </w:rPr>
        <w:object w:dxaOrig="9632" w:dyaOrig="7016">
          <v:shape id="_x0000_i1035" type="#_x0000_t75" style="width:480.95pt;height:350.4pt" o:ole="">
            <v:imagedata r:id="rId30" o:title=""/>
          </v:shape>
          <o:OLEObject Type="Embed" ProgID="Excel.Sheet.12" ShapeID="_x0000_i1035" DrawAspect="Content" ObjectID="_1566795211" r:id="rId31"/>
        </w:object>
      </w:r>
    </w:p>
    <w:p w:rsidR="00E742AD" w:rsidRDefault="00E742AD">
      <w:pPr>
        <w:numPr>
          <w:ilvl w:val="12"/>
          <w:numId w:val="0"/>
        </w:numPr>
        <w:jc w:val="left"/>
        <w:rPr>
          <w:rFonts w:cs="Arial"/>
          <w:i/>
          <w:color w:val="548DD4"/>
          <w:sz w:val="20"/>
        </w:rPr>
      </w:pPr>
    </w:p>
    <w:p w:rsidR="00E742AD" w:rsidRDefault="00E742AD">
      <w:pPr>
        <w:numPr>
          <w:ilvl w:val="12"/>
          <w:numId w:val="0"/>
        </w:numPr>
        <w:jc w:val="left"/>
        <w:rPr>
          <w:rFonts w:cs="Arial"/>
          <w:i/>
          <w:color w:val="548DD4"/>
          <w:sz w:val="20"/>
        </w:rPr>
      </w:pPr>
    </w:p>
    <w:p w:rsidR="00E742AD" w:rsidRDefault="00E742AD">
      <w:pPr>
        <w:numPr>
          <w:ilvl w:val="12"/>
          <w:numId w:val="0"/>
        </w:numPr>
        <w:jc w:val="left"/>
        <w:rPr>
          <w:rFonts w:cs="Arial"/>
          <w:i/>
          <w:color w:val="548DD4"/>
          <w:sz w:val="20"/>
        </w:rPr>
      </w:pPr>
    </w:p>
    <w:p w:rsidR="00E742AD" w:rsidRDefault="00E742AD">
      <w:pPr>
        <w:numPr>
          <w:ilvl w:val="12"/>
          <w:numId w:val="0"/>
        </w:numPr>
        <w:jc w:val="left"/>
        <w:rPr>
          <w:rFonts w:cs="Arial"/>
          <w:i/>
          <w:color w:val="548DD4"/>
          <w:sz w:val="20"/>
        </w:rPr>
      </w:pPr>
    </w:p>
    <w:p w:rsidR="00E742AD" w:rsidRDefault="00E742AD">
      <w:pPr>
        <w:numPr>
          <w:ilvl w:val="12"/>
          <w:numId w:val="0"/>
        </w:numPr>
        <w:jc w:val="left"/>
        <w:rPr>
          <w:rFonts w:cs="Arial"/>
          <w:i/>
          <w:color w:val="548DD4"/>
          <w:sz w:val="20"/>
        </w:rPr>
      </w:pPr>
    </w:p>
    <w:p w:rsidR="00E742AD" w:rsidRDefault="00E742AD">
      <w:pPr>
        <w:numPr>
          <w:ilvl w:val="12"/>
          <w:numId w:val="0"/>
        </w:numPr>
        <w:jc w:val="left"/>
        <w:rPr>
          <w:rFonts w:cs="Arial"/>
          <w:i/>
          <w:color w:val="548DD4"/>
          <w:sz w:val="20"/>
        </w:rPr>
      </w:pPr>
    </w:p>
    <w:p w:rsidR="00E742AD" w:rsidRDefault="00E742AD">
      <w:pPr>
        <w:numPr>
          <w:ilvl w:val="12"/>
          <w:numId w:val="0"/>
        </w:numPr>
        <w:jc w:val="left"/>
        <w:rPr>
          <w:rFonts w:cs="Arial"/>
          <w:i/>
          <w:color w:val="548DD4"/>
          <w:sz w:val="20"/>
        </w:rPr>
      </w:pPr>
    </w:p>
    <w:p w:rsidR="00E742AD" w:rsidRDefault="00E742AD">
      <w:pPr>
        <w:numPr>
          <w:ilvl w:val="12"/>
          <w:numId w:val="0"/>
        </w:numPr>
        <w:jc w:val="left"/>
        <w:rPr>
          <w:rFonts w:cs="Arial"/>
          <w:i/>
          <w:color w:val="548DD4"/>
          <w:sz w:val="20"/>
        </w:rPr>
      </w:pPr>
    </w:p>
    <w:p w:rsidR="00E742AD" w:rsidRDefault="00E742AD">
      <w:pPr>
        <w:numPr>
          <w:ilvl w:val="12"/>
          <w:numId w:val="0"/>
        </w:numPr>
        <w:jc w:val="left"/>
        <w:rPr>
          <w:rFonts w:cs="Arial"/>
          <w:i/>
          <w:color w:val="548DD4"/>
          <w:sz w:val="20"/>
        </w:rPr>
      </w:pPr>
    </w:p>
    <w:p w:rsidR="00E742AD" w:rsidRDefault="00E742AD">
      <w:pPr>
        <w:numPr>
          <w:ilvl w:val="12"/>
          <w:numId w:val="0"/>
        </w:numPr>
        <w:jc w:val="left"/>
        <w:rPr>
          <w:rFonts w:cs="Arial"/>
          <w:i/>
          <w:color w:val="548DD4"/>
          <w:sz w:val="20"/>
        </w:rPr>
      </w:pPr>
    </w:p>
    <w:p w:rsidR="00E742AD" w:rsidRDefault="00E742AD">
      <w:pPr>
        <w:numPr>
          <w:ilvl w:val="12"/>
          <w:numId w:val="0"/>
        </w:numPr>
        <w:jc w:val="left"/>
        <w:rPr>
          <w:rFonts w:cs="Arial"/>
          <w:i/>
          <w:color w:val="548DD4"/>
          <w:sz w:val="20"/>
        </w:rPr>
      </w:pPr>
    </w:p>
    <w:p w:rsidR="00E742AD" w:rsidRDefault="00E742AD">
      <w:pPr>
        <w:numPr>
          <w:ilvl w:val="12"/>
          <w:numId w:val="0"/>
        </w:numPr>
        <w:jc w:val="left"/>
        <w:rPr>
          <w:rFonts w:cs="Arial"/>
          <w:i/>
          <w:color w:val="548DD4"/>
          <w:sz w:val="20"/>
        </w:rPr>
      </w:pPr>
    </w:p>
    <w:p w:rsidR="00E742AD" w:rsidRDefault="00E742AD">
      <w:pPr>
        <w:numPr>
          <w:ilvl w:val="12"/>
          <w:numId w:val="0"/>
        </w:numPr>
        <w:jc w:val="left"/>
        <w:rPr>
          <w:rFonts w:cs="Arial"/>
          <w:i/>
          <w:color w:val="548DD4"/>
          <w:sz w:val="20"/>
        </w:rPr>
      </w:pPr>
    </w:p>
    <w:p w:rsidR="00E742AD" w:rsidRDefault="00E742AD">
      <w:pPr>
        <w:numPr>
          <w:ilvl w:val="12"/>
          <w:numId w:val="0"/>
        </w:numPr>
        <w:jc w:val="left"/>
        <w:rPr>
          <w:rFonts w:cs="Arial"/>
          <w:i/>
          <w:color w:val="548DD4"/>
          <w:sz w:val="20"/>
        </w:rPr>
      </w:pPr>
    </w:p>
    <w:p w:rsidR="00E742AD" w:rsidRDefault="00E742AD">
      <w:pPr>
        <w:numPr>
          <w:ilvl w:val="12"/>
          <w:numId w:val="0"/>
        </w:numPr>
        <w:jc w:val="left"/>
        <w:rPr>
          <w:rFonts w:cs="Arial"/>
          <w:i/>
          <w:color w:val="548DD4"/>
          <w:sz w:val="20"/>
        </w:rPr>
      </w:pPr>
    </w:p>
    <w:p w:rsidR="00E742AD" w:rsidRDefault="00E742AD">
      <w:pPr>
        <w:numPr>
          <w:ilvl w:val="12"/>
          <w:numId w:val="0"/>
        </w:numPr>
        <w:jc w:val="left"/>
        <w:rPr>
          <w:rFonts w:cs="Arial"/>
          <w:i/>
          <w:color w:val="548DD4"/>
          <w:sz w:val="20"/>
        </w:rPr>
      </w:pPr>
    </w:p>
    <w:p w:rsidR="00E742AD" w:rsidRDefault="00E742AD">
      <w:pPr>
        <w:numPr>
          <w:ilvl w:val="12"/>
          <w:numId w:val="0"/>
        </w:numPr>
        <w:jc w:val="left"/>
        <w:rPr>
          <w:rFonts w:cs="Arial"/>
          <w:i/>
          <w:color w:val="548DD4"/>
          <w:sz w:val="20"/>
        </w:rPr>
      </w:pPr>
    </w:p>
    <w:p w:rsidR="00E742AD" w:rsidRDefault="00E742AD">
      <w:pPr>
        <w:numPr>
          <w:ilvl w:val="12"/>
          <w:numId w:val="0"/>
        </w:numPr>
        <w:jc w:val="left"/>
        <w:rPr>
          <w:rFonts w:cs="Arial"/>
          <w:i/>
          <w:color w:val="548DD4"/>
          <w:sz w:val="20"/>
        </w:rPr>
      </w:pPr>
    </w:p>
    <w:p w:rsidR="00E742AD" w:rsidRDefault="00E742AD">
      <w:pPr>
        <w:numPr>
          <w:ilvl w:val="12"/>
          <w:numId w:val="0"/>
        </w:numPr>
        <w:jc w:val="left"/>
        <w:rPr>
          <w:rFonts w:cs="Arial"/>
          <w:i/>
          <w:color w:val="548DD4"/>
          <w:sz w:val="20"/>
        </w:rPr>
      </w:pPr>
    </w:p>
    <w:p w:rsidR="00806B21" w:rsidRDefault="00806B21">
      <w:pPr>
        <w:pStyle w:val="Titolo3"/>
      </w:pPr>
    </w:p>
    <w:p w:rsidR="00E742AD" w:rsidRPr="004460FA" w:rsidRDefault="00E742AD">
      <w:pPr>
        <w:pStyle w:val="Titolo3"/>
      </w:pPr>
      <w:r w:rsidRPr="004460FA">
        <w:lastRenderedPageBreak/>
        <w:t>Risultato di amministrazione</w:t>
      </w:r>
    </w:p>
    <w:p w:rsidR="00E742AD" w:rsidRDefault="00E742AD">
      <w:pPr>
        <w:spacing w:before="120"/>
        <w:rPr>
          <w:rFonts w:cs="Arial"/>
          <w:bCs/>
          <w:sz w:val="20"/>
        </w:rPr>
      </w:pPr>
      <w:r>
        <w:rPr>
          <w:rFonts w:cs="Arial"/>
          <w:bCs/>
          <w:sz w:val="20"/>
        </w:rPr>
        <w:t>Il risultato di amministrazione dell’esercizio 2016, presenta</w:t>
      </w:r>
      <w:r w:rsidR="004460FA">
        <w:rPr>
          <w:rFonts w:cs="Arial"/>
          <w:bCs/>
          <w:sz w:val="20"/>
        </w:rPr>
        <w:t xml:space="preserve"> un avanzo </w:t>
      </w:r>
      <w:r>
        <w:rPr>
          <w:rFonts w:cs="Arial"/>
          <w:bCs/>
          <w:sz w:val="20"/>
        </w:rPr>
        <w:t xml:space="preserve">di Euro </w:t>
      </w:r>
      <w:r w:rsidR="004460FA">
        <w:rPr>
          <w:rFonts w:cs="Arial"/>
          <w:bCs/>
          <w:sz w:val="20"/>
        </w:rPr>
        <w:t>1.055.711,10</w:t>
      </w:r>
      <w:r>
        <w:rPr>
          <w:rFonts w:cs="Arial"/>
          <w:bCs/>
          <w:sz w:val="20"/>
        </w:rPr>
        <w:t>, come risulta dai seguenti elementi:</w:t>
      </w:r>
    </w:p>
    <w:p w:rsidR="00E742AD" w:rsidRDefault="00E742AD">
      <w:pPr>
        <w:spacing w:before="120"/>
        <w:rPr>
          <w:rFonts w:cs="Arial"/>
          <w:bCs/>
          <w:sz w:val="20"/>
        </w:rPr>
      </w:pPr>
    </w:p>
    <w:bookmarkStart w:id="19" w:name="_MON_1561531847"/>
    <w:bookmarkEnd w:id="19"/>
    <w:p w:rsidR="00E742AD" w:rsidRDefault="00C212D9">
      <w:pPr>
        <w:spacing w:before="120"/>
        <w:rPr>
          <w:rFonts w:cs="Arial"/>
          <w:bCs/>
          <w:sz w:val="20"/>
        </w:rPr>
      </w:pPr>
      <w:r w:rsidRPr="00067D36">
        <w:rPr>
          <w:rFonts w:cs="Arial"/>
          <w:bCs/>
          <w:sz w:val="20"/>
        </w:rPr>
        <w:object w:dxaOrig="9650" w:dyaOrig="5456">
          <v:shape id="_x0000_i1036" type="#_x0000_t75" style="width:482.9pt;height:273.1pt" o:ole="">
            <v:imagedata r:id="rId32" o:title=""/>
          </v:shape>
          <o:OLEObject Type="Embed" ProgID="Excel.Sheet.12" ShapeID="_x0000_i1036" DrawAspect="Content" ObjectID="_1566795212" r:id="rId33"/>
        </w:object>
      </w:r>
    </w:p>
    <w:p w:rsidR="006A0000" w:rsidRDefault="006A0000">
      <w:pPr>
        <w:spacing w:before="120"/>
        <w:rPr>
          <w:rFonts w:cs="Arial"/>
          <w:bCs/>
          <w:sz w:val="20"/>
        </w:rPr>
      </w:pPr>
      <w:r>
        <w:rPr>
          <w:rFonts w:cs="Arial"/>
          <w:bCs/>
          <w:sz w:val="20"/>
        </w:rPr>
        <w:t>Un risultato di amministrazione più elevato rispetto agli anni precedenti è dovuto principalmente al fatto che il pagamento della seconda rata dei mutui è stato posticipato negli anni successivi in base alle nuove direttive in vigore per le zone terremotate.</w:t>
      </w:r>
    </w:p>
    <w:p w:rsidR="006A0000" w:rsidRDefault="006A0000">
      <w:pPr>
        <w:spacing w:before="120"/>
        <w:rPr>
          <w:rFonts w:cs="Arial"/>
          <w:bCs/>
          <w:sz w:val="20"/>
        </w:rPr>
      </w:pPr>
    </w:p>
    <w:p w:rsidR="00E742AD" w:rsidRDefault="00E742AD">
      <w:pPr>
        <w:rPr>
          <w:rFonts w:cs="Arial"/>
          <w:bCs/>
          <w:sz w:val="20"/>
        </w:rPr>
      </w:pPr>
      <w:r>
        <w:rPr>
          <w:rFonts w:cs="Arial"/>
          <w:bCs/>
          <w:sz w:val="20"/>
        </w:rPr>
        <w:t>Il risultato di amministrazione nell’ultimo triennio ha avuto la seguente evoluzione:</w:t>
      </w:r>
    </w:p>
    <w:bookmarkStart w:id="20" w:name="_MON_1561531976"/>
    <w:bookmarkEnd w:id="20"/>
    <w:p w:rsidR="00E742AD" w:rsidRDefault="00C35217">
      <w:pPr>
        <w:rPr>
          <w:rFonts w:cs="Arial"/>
          <w:bCs/>
          <w:sz w:val="20"/>
        </w:rPr>
      </w:pPr>
      <w:r w:rsidRPr="00067D36">
        <w:rPr>
          <w:rFonts w:cs="Arial"/>
          <w:bCs/>
          <w:sz w:val="20"/>
        </w:rPr>
        <w:object w:dxaOrig="9164" w:dyaOrig="2929">
          <v:shape id="_x0000_i1037" type="#_x0000_t75" style="width:457.9pt;height:145.45pt" o:ole="">
            <v:imagedata r:id="rId34" o:title=""/>
          </v:shape>
          <o:OLEObject Type="Embed" ProgID="Excel.Sheet.12" ShapeID="_x0000_i1037" DrawAspect="Content" ObjectID="_1566795213" r:id="rId35"/>
        </w:object>
      </w:r>
    </w:p>
    <w:p w:rsidR="00E742AD" w:rsidRPr="002C73C0" w:rsidRDefault="00E742AD">
      <w:pPr>
        <w:numPr>
          <w:ilvl w:val="12"/>
          <w:numId w:val="0"/>
        </w:numPr>
        <w:rPr>
          <w:rFonts w:cs="Arial"/>
          <w:szCs w:val="22"/>
        </w:rPr>
      </w:pPr>
      <w:r w:rsidRPr="002C73C0">
        <w:rPr>
          <w:rFonts w:cs="Arial"/>
          <w:szCs w:val="22"/>
        </w:rPr>
        <w:t>L’Organo di revisione ha accertato che l’ente ha apposto propri vincoli di destinazione all’avanzo di amministrazione</w:t>
      </w:r>
    </w:p>
    <w:p w:rsidR="005E06E6" w:rsidRDefault="005E06E6" w:rsidP="005E06E6">
      <w:pPr>
        <w:rPr>
          <w:rFonts w:cs="Arial"/>
          <w:szCs w:val="22"/>
        </w:rPr>
      </w:pPr>
      <w:r>
        <w:rPr>
          <w:rFonts w:cs="Arial"/>
          <w:szCs w:val="22"/>
        </w:rPr>
        <w:t>La parte disponibile del risultato di amministrazione risulta negativa a causa della rideterminazione del risultato di amministrazione al 31/12/2014 a seguito dell’attuazione del riaccertamento straordinario dei residui attivi e passivi con delibera di giunta n. 76 del 29/04/2015.</w:t>
      </w:r>
    </w:p>
    <w:p w:rsidR="00806B21" w:rsidRDefault="00806B21" w:rsidP="005E06E6">
      <w:pPr>
        <w:rPr>
          <w:rFonts w:cs="Arial"/>
          <w:szCs w:val="22"/>
        </w:rPr>
      </w:pPr>
    </w:p>
    <w:p w:rsidR="005E06E6" w:rsidRDefault="005E06E6" w:rsidP="005E06E6">
      <w:pPr>
        <w:rPr>
          <w:rFonts w:cs="Arial"/>
          <w:szCs w:val="22"/>
        </w:rPr>
      </w:pPr>
      <w:r>
        <w:rPr>
          <w:rFonts w:cs="Arial"/>
          <w:szCs w:val="22"/>
        </w:rPr>
        <w:lastRenderedPageBreak/>
        <w:t>L’attività di riaccertamento straordinario dei residui ha comportato per l’Ente un disavanzo di amministrazione di euro 801.000,00.</w:t>
      </w:r>
    </w:p>
    <w:p w:rsidR="00E742AD" w:rsidRPr="002C73C0" w:rsidRDefault="005E06E6" w:rsidP="002C73C0">
      <w:pPr>
        <w:rPr>
          <w:rFonts w:cs="Arial"/>
          <w:szCs w:val="22"/>
        </w:rPr>
      </w:pPr>
      <w:r>
        <w:rPr>
          <w:rFonts w:cs="Arial"/>
          <w:szCs w:val="22"/>
        </w:rPr>
        <w:t>Con delibera consiliare n. 29 del 10/06/2015 è stato deliberato che l’Ente provvederà al ripiano di tale disavanzo in n. 20 esercizi mediante l’applicazione di quote costanti di euro 40.050,00. Il 2016 è stato il secondo anno in cui si è continuato a ripianare il disavanzo.</w:t>
      </w:r>
    </w:p>
    <w:p w:rsidR="00E742AD" w:rsidRPr="002C73C0" w:rsidRDefault="00E742AD">
      <w:pPr>
        <w:numPr>
          <w:ilvl w:val="12"/>
          <w:numId w:val="0"/>
        </w:numPr>
        <w:rPr>
          <w:rFonts w:cs="Arial"/>
          <w:szCs w:val="22"/>
        </w:rPr>
      </w:pPr>
      <w:r w:rsidRPr="002C73C0">
        <w:rPr>
          <w:rFonts w:cs="Arial"/>
          <w:szCs w:val="22"/>
        </w:rPr>
        <w:t xml:space="preserve">L’avanzo di amministrazione rilevato al 31/12/2015 </w:t>
      </w:r>
      <w:r w:rsidR="00AF1715" w:rsidRPr="002C73C0">
        <w:rPr>
          <w:rFonts w:cs="Arial"/>
          <w:szCs w:val="22"/>
        </w:rPr>
        <w:t xml:space="preserve">non è stato </w:t>
      </w:r>
      <w:r w:rsidRPr="002C73C0">
        <w:rPr>
          <w:rFonts w:cs="Arial"/>
          <w:szCs w:val="22"/>
        </w:rPr>
        <w:t>utilizzat</w:t>
      </w:r>
      <w:r w:rsidR="002C73C0">
        <w:rPr>
          <w:rFonts w:cs="Arial"/>
          <w:szCs w:val="22"/>
        </w:rPr>
        <w:t>o nel corso dell’esercizio 2016.</w:t>
      </w:r>
    </w:p>
    <w:p w:rsidR="00E742AD" w:rsidRDefault="00E742AD">
      <w:pPr>
        <w:numPr>
          <w:ilvl w:val="12"/>
          <w:numId w:val="0"/>
        </w:numPr>
        <w:rPr>
          <w:rFonts w:cs="Arial"/>
          <w:sz w:val="20"/>
        </w:rPr>
      </w:pPr>
    </w:p>
    <w:p w:rsidR="00E742AD" w:rsidRPr="006A0000" w:rsidRDefault="00E742AD">
      <w:pPr>
        <w:rPr>
          <w:rFonts w:cs="Arial"/>
          <w:b/>
          <w:i/>
          <w:sz w:val="24"/>
          <w:szCs w:val="24"/>
          <w:u w:val="single"/>
        </w:rPr>
      </w:pPr>
      <w:r w:rsidRPr="006A0000">
        <w:rPr>
          <w:rFonts w:cs="Arial"/>
          <w:b/>
          <w:i/>
          <w:sz w:val="24"/>
          <w:szCs w:val="24"/>
          <w:u w:val="single"/>
        </w:rPr>
        <w:t>Variazione dei residui anni precedenti</w:t>
      </w:r>
    </w:p>
    <w:p w:rsidR="00E742AD" w:rsidRPr="002C73C0" w:rsidRDefault="00E742AD">
      <w:pPr>
        <w:rPr>
          <w:rFonts w:cs="Arial"/>
          <w:szCs w:val="22"/>
        </w:rPr>
      </w:pPr>
      <w:r w:rsidRPr="002C73C0">
        <w:rPr>
          <w:rFonts w:cs="Arial"/>
          <w:szCs w:val="22"/>
        </w:rPr>
        <w:t>L’entità dei residui iscritti dopo il riaccertamento ordinario ha subito la seguente evoluzione:</w:t>
      </w:r>
    </w:p>
    <w:p w:rsidR="00E742AD" w:rsidRDefault="00E742AD">
      <w:pPr>
        <w:rPr>
          <w:rFonts w:cs="Arial"/>
          <w:b/>
          <w:sz w:val="18"/>
          <w:szCs w:val="18"/>
        </w:rPr>
      </w:pPr>
    </w:p>
    <w:bookmarkStart w:id="21" w:name="_MON_1561537580"/>
    <w:bookmarkEnd w:id="21"/>
    <w:p w:rsidR="00E742AD" w:rsidRDefault="00F73046">
      <w:pPr>
        <w:widowControl/>
        <w:overflowPunct/>
        <w:autoSpaceDE/>
        <w:autoSpaceDN/>
        <w:adjustRightInd/>
        <w:spacing w:after="0"/>
        <w:jc w:val="left"/>
        <w:textAlignment w:val="auto"/>
      </w:pPr>
      <w:r>
        <w:object w:dxaOrig="9261" w:dyaOrig="1183">
          <v:shape id="_x0000_i1038" type="#_x0000_t75" style="width:462.7pt;height:60.95pt" o:ole="">
            <v:imagedata r:id="rId36" o:title=""/>
          </v:shape>
          <o:OLEObject Type="Embed" ProgID="Excel.Sheet.12" ShapeID="_x0000_i1038" DrawAspect="Content" ObjectID="_1566795214" r:id="rId37"/>
        </w:object>
      </w:r>
    </w:p>
    <w:p w:rsidR="00E742AD" w:rsidRDefault="00E742AD">
      <w:pPr>
        <w:widowControl/>
        <w:overflowPunct/>
        <w:autoSpaceDE/>
        <w:autoSpaceDN/>
        <w:adjustRightInd/>
        <w:spacing w:after="0"/>
        <w:jc w:val="left"/>
        <w:textAlignment w:val="auto"/>
        <w:rPr>
          <w:b/>
          <w:i/>
          <w:sz w:val="24"/>
          <w:szCs w:val="24"/>
          <w:u w:val="single"/>
        </w:rPr>
      </w:pPr>
      <w:r>
        <w:br w:type="page"/>
      </w:r>
    </w:p>
    <w:p w:rsidR="00E742AD" w:rsidRPr="006A0000" w:rsidRDefault="00E742AD">
      <w:pPr>
        <w:pStyle w:val="Titolo3"/>
      </w:pPr>
      <w:r w:rsidRPr="006A0000">
        <w:t>Conciliazione dei risultati finanziari</w:t>
      </w:r>
    </w:p>
    <w:p w:rsidR="00E742AD" w:rsidRDefault="00E742AD">
      <w:pPr>
        <w:pStyle w:val="Titolo3"/>
        <w:rPr>
          <w:rFonts w:cs="Arial"/>
          <w:sz w:val="20"/>
        </w:rPr>
      </w:pPr>
      <w:r>
        <w:rPr>
          <w:rFonts w:cs="Arial"/>
          <w:sz w:val="20"/>
        </w:rPr>
        <w:t>La conciliazione tra il risultato della gestione di competenza e il risultato di amministrazione scaturisce dai seguenti elementi:</w:t>
      </w:r>
    </w:p>
    <w:bookmarkStart w:id="22" w:name="_MON_1561537726"/>
    <w:bookmarkEnd w:id="22"/>
    <w:p w:rsidR="00E742AD" w:rsidRDefault="00F73046">
      <w:pPr>
        <w:rPr>
          <w:rFonts w:cs="Arial"/>
          <w:b/>
          <w:sz w:val="20"/>
        </w:rPr>
      </w:pPr>
      <w:r w:rsidRPr="00067D36">
        <w:rPr>
          <w:rFonts w:cs="Arial"/>
          <w:sz w:val="20"/>
        </w:rPr>
        <w:object w:dxaOrig="8970" w:dyaOrig="5338">
          <v:shape id="_x0000_i1039" type="#_x0000_t75" style="width:444.5pt;height:265.9pt" o:ole="">
            <v:imagedata r:id="rId38" o:title=""/>
          </v:shape>
          <o:OLEObject Type="Embed" ProgID="Excel.Sheet.12" ShapeID="_x0000_i1039" DrawAspect="Content" ObjectID="_1566795215" r:id="rId39"/>
        </w:object>
      </w:r>
    </w:p>
    <w:p w:rsidR="00E742AD" w:rsidRDefault="00E742AD">
      <w:pPr>
        <w:widowControl/>
        <w:overflowPunct/>
        <w:autoSpaceDE/>
        <w:autoSpaceDN/>
        <w:adjustRightInd/>
        <w:spacing w:after="0"/>
        <w:jc w:val="left"/>
        <w:textAlignment w:val="auto"/>
        <w:rPr>
          <w:rFonts w:cs="Arial"/>
          <w:b/>
          <w:sz w:val="20"/>
        </w:rPr>
      </w:pPr>
    </w:p>
    <w:p w:rsidR="00E742AD" w:rsidRDefault="00E742AD">
      <w:pPr>
        <w:numPr>
          <w:ilvl w:val="12"/>
          <w:numId w:val="0"/>
        </w:numPr>
        <w:rPr>
          <w:rFonts w:cs="Arial"/>
          <w:sz w:val="20"/>
        </w:rPr>
      </w:pPr>
      <w:r>
        <w:rPr>
          <w:rFonts w:cs="Arial"/>
          <w:sz w:val="20"/>
        </w:rPr>
        <w:t xml:space="preserve">La parte </w:t>
      </w:r>
      <w:r>
        <w:rPr>
          <w:rFonts w:cs="Arial"/>
          <w:b/>
          <w:sz w:val="20"/>
        </w:rPr>
        <w:t>accantonata</w:t>
      </w:r>
      <w:r>
        <w:rPr>
          <w:rFonts w:cs="Arial"/>
          <w:sz w:val="20"/>
        </w:rPr>
        <w:t xml:space="preserve"> al 31/12/2016 è così distinta:</w:t>
      </w:r>
    </w:p>
    <w:bookmarkStart w:id="23" w:name="_MON_1561537926"/>
    <w:bookmarkEnd w:id="23"/>
    <w:p w:rsidR="00E742AD" w:rsidRDefault="00F73046">
      <w:pPr>
        <w:numPr>
          <w:ilvl w:val="12"/>
          <w:numId w:val="0"/>
        </w:numPr>
        <w:rPr>
          <w:rFonts w:cs="Arial"/>
          <w:sz w:val="20"/>
        </w:rPr>
      </w:pPr>
      <w:r w:rsidRPr="00067D36">
        <w:rPr>
          <w:rFonts w:cs="Arial"/>
          <w:sz w:val="20"/>
        </w:rPr>
        <w:object w:dxaOrig="6869" w:dyaOrig="3116">
          <v:shape id="_x0000_i1040" type="#_x0000_t75" style="width:343.7pt;height:156pt" o:ole="">
            <v:imagedata r:id="rId40" o:title=""/>
          </v:shape>
          <o:OLEObject Type="Embed" ProgID="Excel.Sheet.12" ShapeID="_x0000_i1040" DrawAspect="Content" ObjectID="_1566795216" r:id="rId41"/>
        </w:object>
      </w:r>
    </w:p>
    <w:p w:rsidR="00E742AD" w:rsidRDefault="00E742AD">
      <w:pPr>
        <w:numPr>
          <w:ilvl w:val="12"/>
          <w:numId w:val="0"/>
        </w:numPr>
        <w:rPr>
          <w:rFonts w:cs="Arial"/>
          <w:sz w:val="20"/>
        </w:rPr>
      </w:pPr>
    </w:p>
    <w:p w:rsidR="00E742AD" w:rsidRDefault="00E742AD">
      <w:pPr>
        <w:numPr>
          <w:ilvl w:val="12"/>
          <w:numId w:val="0"/>
        </w:numPr>
        <w:rPr>
          <w:rFonts w:cs="Arial"/>
          <w:sz w:val="20"/>
        </w:rPr>
      </w:pPr>
      <w:r>
        <w:rPr>
          <w:rFonts w:cs="Arial"/>
          <w:sz w:val="20"/>
        </w:rPr>
        <w:t xml:space="preserve">La parte </w:t>
      </w:r>
      <w:r>
        <w:rPr>
          <w:rFonts w:cs="Arial"/>
          <w:b/>
          <w:sz w:val="20"/>
        </w:rPr>
        <w:t>vincolata</w:t>
      </w:r>
      <w:r>
        <w:rPr>
          <w:rFonts w:cs="Arial"/>
          <w:sz w:val="20"/>
        </w:rPr>
        <w:t xml:space="preserve"> al 31/12/2016 è così distinta:</w:t>
      </w:r>
    </w:p>
    <w:bookmarkStart w:id="24" w:name="_MON_1561537946"/>
    <w:bookmarkEnd w:id="24"/>
    <w:p w:rsidR="00E742AD" w:rsidRDefault="00F73046">
      <w:pPr>
        <w:numPr>
          <w:ilvl w:val="12"/>
          <w:numId w:val="0"/>
        </w:numPr>
        <w:rPr>
          <w:rFonts w:cs="Arial"/>
          <w:sz w:val="20"/>
        </w:rPr>
      </w:pPr>
      <w:r w:rsidRPr="00067D36">
        <w:rPr>
          <w:rFonts w:cs="Arial"/>
          <w:sz w:val="20"/>
        </w:rPr>
        <w:object w:dxaOrig="6869" w:dyaOrig="1561">
          <v:shape id="_x0000_i1041" type="#_x0000_t75" style="width:343.7pt;height:76.8pt" o:ole="">
            <v:imagedata r:id="rId42" o:title=""/>
          </v:shape>
          <o:OLEObject Type="Embed" ProgID="Excel.Sheet.12" ShapeID="_x0000_i1041" DrawAspect="Content" ObjectID="_1566795217" r:id="rId43"/>
        </w:object>
      </w:r>
    </w:p>
    <w:p w:rsidR="00E742AD" w:rsidRDefault="00E742AD">
      <w:pPr>
        <w:numPr>
          <w:ilvl w:val="12"/>
          <w:numId w:val="0"/>
        </w:numPr>
        <w:rPr>
          <w:rFonts w:cs="Arial"/>
          <w:sz w:val="20"/>
        </w:rPr>
      </w:pPr>
    </w:p>
    <w:p w:rsidR="00E742AD" w:rsidRDefault="00E742AD">
      <w:pPr>
        <w:numPr>
          <w:ilvl w:val="12"/>
          <w:numId w:val="0"/>
        </w:numPr>
        <w:rPr>
          <w:rFonts w:cs="Arial"/>
          <w:sz w:val="20"/>
        </w:rPr>
      </w:pPr>
    </w:p>
    <w:p w:rsidR="00E742AD" w:rsidRDefault="00E742AD">
      <w:pPr>
        <w:numPr>
          <w:ilvl w:val="12"/>
          <w:numId w:val="0"/>
        </w:numPr>
        <w:rPr>
          <w:rFonts w:cs="Arial"/>
          <w:sz w:val="20"/>
        </w:rPr>
      </w:pPr>
    </w:p>
    <w:p w:rsidR="00E742AD" w:rsidRDefault="00E742AD">
      <w:pPr>
        <w:numPr>
          <w:ilvl w:val="12"/>
          <w:numId w:val="0"/>
        </w:numPr>
        <w:rPr>
          <w:rFonts w:cs="Arial"/>
          <w:sz w:val="20"/>
        </w:rPr>
      </w:pPr>
      <w:r>
        <w:rPr>
          <w:rFonts w:cs="Arial"/>
          <w:sz w:val="20"/>
        </w:rPr>
        <w:lastRenderedPageBreak/>
        <w:t xml:space="preserve">La parte destinata agli investimenti al 31/12/2016 è così distinta: </w:t>
      </w:r>
    </w:p>
    <w:bookmarkStart w:id="25" w:name="_MON_1561537957"/>
    <w:bookmarkEnd w:id="25"/>
    <w:p w:rsidR="00E742AD" w:rsidRDefault="00F73046">
      <w:pPr>
        <w:rPr>
          <w:rFonts w:cs="Arial"/>
          <w:sz w:val="20"/>
        </w:rPr>
      </w:pPr>
      <w:r w:rsidRPr="00067D36">
        <w:rPr>
          <w:rFonts w:cs="Arial"/>
          <w:sz w:val="20"/>
        </w:rPr>
        <w:object w:dxaOrig="6869" w:dyaOrig="1561">
          <v:shape id="_x0000_i1042" type="#_x0000_t75" style="width:343.7pt;height:76.8pt" o:ole="">
            <v:imagedata r:id="rId44" o:title=""/>
          </v:shape>
          <o:OLEObject Type="Embed" ProgID="Excel.Sheet.12" ShapeID="_x0000_i1042" DrawAspect="Content" ObjectID="_1566795218" r:id="rId45"/>
        </w:object>
      </w:r>
    </w:p>
    <w:p w:rsidR="00E742AD" w:rsidRDefault="00E742AD">
      <w:pPr>
        <w:rPr>
          <w:rFonts w:cs="Arial"/>
          <w:sz w:val="20"/>
        </w:rPr>
      </w:pPr>
    </w:p>
    <w:p w:rsidR="00E742AD" w:rsidRDefault="00E742AD">
      <w:pPr>
        <w:numPr>
          <w:ilvl w:val="12"/>
          <w:numId w:val="0"/>
        </w:numPr>
        <w:rPr>
          <w:rFonts w:cs="Arial"/>
          <w:sz w:val="20"/>
        </w:rPr>
      </w:pPr>
      <w:r>
        <w:rPr>
          <w:rFonts w:cs="Arial"/>
          <w:sz w:val="20"/>
        </w:rPr>
        <w:t xml:space="preserve">L’Organo di revisione ha verificato la quantificazione delle quote vincolate, destinate e accantonate e la natura del loro finanziamento. </w:t>
      </w:r>
    </w:p>
    <w:p w:rsidR="00E742AD" w:rsidRDefault="00E742AD">
      <w:pPr>
        <w:numPr>
          <w:ilvl w:val="12"/>
          <w:numId w:val="0"/>
        </w:numPr>
        <w:rPr>
          <w:rFonts w:cs="Arial"/>
          <w:b/>
          <w:sz w:val="20"/>
        </w:rPr>
      </w:pPr>
    </w:p>
    <w:p w:rsidR="00E742AD" w:rsidRDefault="00E742AD">
      <w:pPr>
        <w:widowControl/>
        <w:pBdr>
          <w:top w:val="single" w:sz="4" w:space="1" w:color="auto"/>
          <w:left w:val="single" w:sz="4" w:space="4" w:color="auto"/>
          <w:bottom w:val="single" w:sz="4" w:space="1" w:color="auto"/>
          <w:right w:val="single" w:sz="4" w:space="4" w:color="auto"/>
        </w:pBdr>
        <w:shd w:val="clear" w:color="auto" w:fill="D6E3BC"/>
        <w:overflowPunct/>
        <w:autoSpaceDE/>
        <w:autoSpaceDN/>
        <w:adjustRightInd/>
        <w:spacing w:after="0"/>
        <w:jc w:val="center"/>
        <w:textAlignment w:val="auto"/>
        <w:rPr>
          <w:b/>
          <w:i/>
          <w:sz w:val="28"/>
          <w:szCs w:val="28"/>
        </w:rPr>
      </w:pPr>
      <w:r>
        <w:rPr>
          <w:b/>
          <w:i/>
          <w:sz w:val="28"/>
          <w:szCs w:val="28"/>
          <w:shd w:val="clear" w:color="auto" w:fill="D6E3BC"/>
        </w:rPr>
        <w:t>VE</w:t>
      </w:r>
      <w:r>
        <w:rPr>
          <w:b/>
          <w:i/>
          <w:sz w:val="28"/>
          <w:szCs w:val="28"/>
        </w:rPr>
        <w:t>RIFICA CONGRUITA’ FONDI</w:t>
      </w:r>
    </w:p>
    <w:p w:rsidR="00E742AD" w:rsidRDefault="00E742AD">
      <w:pPr>
        <w:widowControl/>
        <w:overflowPunct/>
        <w:autoSpaceDE/>
        <w:autoSpaceDN/>
        <w:adjustRightInd/>
        <w:spacing w:after="0"/>
        <w:jc w:val="left"/>
        <w:textAlignment w:val="auto"/>
        <w:rPr>
          <w:b/>
        </w:rPr>
      </w:pPr>
    </w:p>
    <w:p w:rsidR="00E742AD" w:rsidRDefault="00E742AD">
      <w:pPr>
        <w:widowControl/>
        <w:overflowPunct/>
        <w:autoSpaceDE/>
        <w:autoSpaceDN/>
        <w:adjustRightInd/>
        <w:spacing w:after="0"/>
        <w:jc w:val="left"/>
        <w:textAlignment w:val="auto"/>
        <w:rPr>
          <w:b/>
        </w:rPr>
      </w:pPr>
      <w:r>
        <w:rPr>
          <w:b/>
        </w:rPr>
        <w:t>Fondo crediti di dubbia esigibilità</w:t>
      </w:r>
    </w:p>
    <w:p w:rsidR="00E742AD" w:rsidRDefault="00E742AD">
      <w:pPr>
        <w:widowControl/>
        <w:overflowPunct/>
        <w:autoSpaceDE/>
        <w:autoSpaceDN/>
        <w:adjustRightInd/>
        <w:spacing w:after="0"/>
        <w:jc w:val="left"/>
        <w:textAlignment w:val="auto"/>
        <w:rPr>
          <w:sz w:val="20"/>
        </w:rPr>
      </w:pPr>
      <w:r>
        <w:rPr>
          <w:sz w:val="20"/>
        </w:rPr>
        <w:t>L’ente ha provveduto all’accantonamento di una quota del risultato di amministrazione al fondo crediti di dubbia esigibilità come richiesto al punto 3.3 del principio contabile applicato 4.2.</w:t>
      </w:r>
    </w:p>
    <w:p w:rsidR="00E742AD" w:rsidRDefault="00E742AD">
      <w:pPr>
        <w:widowControl/>
        <w:overflowPunct/>
        <w:autoSpaceDE/>
        <w:autoSpaceDN/>
        <w:adjustRightInd/>
        <w:spacing w:after="0"/>
        <w:jc w:val="left"/>
        <w:textAlignment w:val="auto"/>
      </w:pPr>
    </w:p>
    <w:p w:rsidR="006A0000" w:rsidRDefault="006A0000">
      <w:pPr>
        <w:widowControl/>
        <w:overflowPunct/>
        <w:autoSpaceDE/>
        <w:autoSpaceDN/>
        <w:adjustRightInd/>
        <w:spacing w:after="0"/>
        <w:jc w:val="left"/>
        <w:textAlignment w:val="auto"/>
      </w:pPr>
      <w:r>
        <w:t>Per il l’accantonamento a FCDE è stato utilizzato il metodo semplificato:</w:t>
      </w:r>
    </w:p>
    <w:p w:rsidR="006A0000" w:rsidRDefault="006A0000">
      <w:pPr>
        <w:widowControl/>
        <w:overflowPunct/>
        <w:autoSpaceDE/>
        <w:autoSpaceDN/>
        <w:adjustRightInd/>
        <w:spacing w:after="0"/>
        <w:jc w:val="left"/>
        <w:textAlignment w:val="auto"/>
        <w:rPr>
          <w:sz w:val="20"/>
        </w:rPr>
      </w:pPr>
    </w:p>
    <w:bookmarkStart w:id="26" w:name="_MON_1563094174"/>
    <w:bookmarkEnd w:id="26"/>
    <w:p w:rsidR="00E742AD" w:rsidRDefault="006A0000">
      <w:pPr>
        <w:widowControl/>
        <w:overflowPunct/>
        <w:autoSpaceDE/>
        <w:autoSpaceDN/>
        <w:adjustRightInd/>
        <w:spacing w:after="0"/>
        <w:jc w:val="left"/>
        <w:textAlignment w:val="auto"/>
      </w:pPr>
      <w:r>
        <w:object w:dxaOrig="9129" w:dyaOrig="1475">
          <v:shape id="_x0000_i1043" type="#_x0000_t75" style="width:452.15pt;height:72.95pt" o:ole="">
            <v:imagedata r:id="rId46" o:title=""/>
          </v:shape>
          <o:OLEObject Type="Embed" ProgID="Excel.Sheet.12" ShapeID="_x0000_i1043" DrawAspect="Content" ObjectID="_1566795219" r:id="rId47"/>
        </w:object>
      </w:r>
      <w:r w:rsidR="00E742AD">
        <w:t xml:space="preserve"> </w:t>
      </w:r>
    </w:p>
    <w:p w:rsidR="00E742AD" w:rsidRDefault="00E742AD">
      <w:pPr>
        <w:widowControl/>
        <w:overflowPunct/>
        <w:autoSpaceDE/>
        <w:autoSpaceDN/>
        <w:adjustRightInd/>
        <w:spacing w:after="0"/>
        <w:jc w:val="left"/>
        <w:textAlignment w:val="auto"/>
        <w:rPr>
          <w:sz w:val="20"/>
        </w:rPr>
      </w:pPr>
    </w:p>
    <w:p w:rsidR="00E742AD" w:rsidRDefault="00E742AD">
      <w:pPr>
        <w:widowControl/>
        <w:overflowPunct/>
        <w:autoSpaceDE/>
        <w:autoSpaceDN/>
        <w:adjustRightInd/>
        <w:spacing w:after="0"/>
        <w:jc w:val="left"/>
        <w:textAlignment w:val="auto"/>
        <w:rPr>
          <w:b/>
        </w:rPr>
      </w:pPr>
    </w:p>
    <w:p w:rsidR="00E742AD" w:rsidRPr="005E06E6" w:rsidRDefault="005E06E6">
      <w:pPr>
        <w:widowControl/>
        <w:overflowPunct/>
        <w:autoSpaceDE/>
        <w:autoSpaceDN/>
        <w:adjustRightInd/>
        <w:spacing w:after="0"/>
        <w:jc w:val="left"/>
        <w:textAlignment w:val="auto"/>
      </w:pPr>
      <w:r w:rsidRPr="005E06E6">
        <w:t xml:space="preserve">Il </w:t>
      </w:r>
      <w:r>
        <w:t>Revisore invita i responsabili dei vari servizi e il responsabile del servizio finanziario di monitorare l’andamento</w:t>
      </w:r>
      <w:r w:rsidR="00806B21">
        <w:t xml:space="preserve"> e a prendere gli opportuni provvedimenti in caso di inesigibilità dei vari crediti</w:t>
      </w:r>
    </w:p>
    <w:p w:rsidR="00E742AD" w:rsidRDefault="00E742AD">
      <w:pPr>
        <w:widowControl/>
        <w:overflowPunct/>
        <w:autoSpaceDE/>
        <w:autoSpaceDN/>
        <w:adjustRightInd/>
        <w:spacing w:after="0"/>
        <w:jc w:val="left"/>
        <w:textAlignment w:val="auto"/>
        <w:rPr>
          <w:b/>
        </w:rPr>
      </w:pPr>
    </w:p>
    <w:p w:rsidR="00E742AD" w:rsidRDefault="00E742AD">
      <w:pPr>
        <w:widowControl/>
        <w:overflowPunct/>
        <w:autoSpaceDE/>
        <w:autoSpaceDN/>
        <w:adjustRightInd/>
        <w:spacing w:after="0"/>
        <w:jc w:val="left"/>
        <w:textAlignment w:val="auto"/>
        <w:rPr>
          <w:b/>
        </w:rPr>
      </w:pPr>
    </w:p>
    <w:p w:rsidR="00E742AD" w:rsidRDefault="00E742AD">
      <w:pPr>
        <w:pStyle w:val="Titolo2"/>
      </w:pPr>
      <w:r>
        <w:t>Fondi spese e rischi futuri</w:t>
      </w:r>
    </w:p>
    <w:p w:rsidR="00E742AD" w:rsidRPr="006A0000" w:rsidRDefault="00E742AD">
      <w:pPr>
        <w:rPr>
          <w:b/>
          <w:u w:val="single"/>
        </w:rPr>
      </w:pPr>
      <w:r w:rsidRPr="006A0000">
        <w:rPr>
          <w:b/>
          <w:u w:val="single"/>
        </w:rPr>
        <w:t>Fondo contenziosi</w:t>
      </w:r>
    </w:p>
    <w:p w:rsidR="00E742AD" w:rsidRPr="006A0000" w:rsidRDefault="00E742AD">
      <w:pPr>
        <w:rPr>
          <w:sz w:val="20"/>
        </w:rPr>
      </w:pPr>
      <w:r w:rsidRPr="006A0000">
        <w:rPr>
          <w:sz w:val="20"/>
        </w:rPr>
        <w:t xml:space="preserve">E’ stata accantonata la somma di euro </w:t>
      </w:r>
      <w:r w:rsidR="00F73046" w:rsidRPr="006A0000">
        <w:rPr>
          <w:sz w:val="20"/>
        </w:rPr>
        <w:t>2.951,39</w:t>
      </w:r>
      <w:r w:rsidRPr="006A0000">
        <w:rPr>
          <w:sz w:val="20"/>
        </w:rPr>
        <w:t>, secondo le modalità previste dal principio applicato alla contabilità finanziaria al punto 5.2 lettera h) per il pagamento di potenziali oneri derivanti da sentenze.</w:t>
      </w:r>
    </w:p>
    <w:p w:rsidR="006A0000" w:rsidRDefault="00E742AD">
      <w:pPr>
        <w:rPr>
          <w:sz w:val="20"/>
        </w:rPr>
      </w:pPr>
      <w:r w:rsidRPr="006A0000">
        <w:rPr>
          <w:sz w:val="20"/>
        </w:rPr>
        <w:t>Dalla ricognizione del contenzioso esistente a carico dell’ente formatosi negli esercizi precedenti è stata calcolata una passività potenziale probabile di euro</w:t>
      </w:r>
      <w:r w:rsidR="00F73046" w:rsidRPr="006A0000">
        <w:rPr>
          <w:sz w:val="20"/>
        </w:rPr>
        <w:t xml:space="preserve"> </w:t>
      </w:r>
      <w:r w:rsidR="00D758EB" w:rsidRPr="006A0000">
        <w:rPr>
          <w:sz w:val="20"/>
        </w:rPr>
        <w:t>2.951,39</w:t>
      </w:r>
    </w:p>
    <w:p w:rsidR="00E742AD" w:rsidRPr="00D758EB" w:rsidRDefault="00E742AD">
      <w:pPr>
        <w:rPr>
          <w:sz w:val="20"/>
        </w:rPr>
      </w:pPr>
      <w:r w:rsidRPr="006A0000">
        <w:rPr>
          <w:sz w:val="20"/>
        </w:rPr>
        <w:t>La quantificazione della passività potenziale probabile derivante dal contenzioso è stata effettua</w:t>
      </w:r>
      <w:r w:rsidR="00D758EB" w:rsidRPr="006A0000">
        <w:rPr>
          <w:sz w:val="20"/>
        </w:rPr>
        <w:t>ta dal responsabile dell’Ente Giampiero Piras</w:t>
      </w:r>
    </w:p>
    <w:p w:rsidR="00E742AD" w:rsidRDefault="00E742AD">
      <w:pPr>
        <w:rPr>
          <w:b/>
          <w:sz w:val="20"/>
          <w:u w:val="single"/>
        </w:rPr>
      </w:pPr>
    </w:p>
    <w:p w:rsidR="00E742AD" w:rsidRDefault="00E742AD">
      <w:pPr>
        <w:rPr>
          <w:b/>
          <w:szCs w:val="22"/>
          <w:u w:val="single"/>
        </w:rPr>
      </w:pPr>
      <w:r>
        <w:rPr>
          <w:b/>
          <w:szCs w:val="22"/>
          <w:u w:val="single"/>
        </w:rPr>
        <w:t>Fondo perdite aziende e società partecipate</w:t>
      </w:r>
    </w:p>
    <w:p w:rsidR="00E742AD" w:rsidRDefault="00E742AD">
      <w:pPr>
        <w:rPr>
          <w:sz w:val="20"/>
        </w:rPr>
      </w:pPr>
      <w:r>
        <w:rPr>
          <w:sz w:val="20"/>
        </w:rPr>
        <w:t xml:space="preserve">E’ stata accantonata la somma di euro </w:t>
      </w:r>
      <w:r w:rsidR="00AA25B8">
        <w:rPr>
          <w:sz w:val="20"/>
        </w:rPr>
        <w:t xml:space="preserve">0,00 </w:t>
      </w:r>
      <w:r>
        <w:rPr>
          <w:sz w:val="20"/>
        </w:rPr>
        <w:t>quale fondo per perdite risultanti dal bilancio d’esercizio delle aziende speciali, istituzioni ai sensi dell’art.1, comma 551 della legge 147/2013.</w:t>
      </w:r>
    </w:p>
    <w:p w:rsidR="00E742AD" w:rsidRDefault="00E742AD">
      <w:pPr>
        <w:rPr>
          <w:sz w:val="20"/>
        </w:rPr>
      </w:pPr>
      <w:r>
        <w:rPr>
          <w:sz w:val="20"/>
        </w:rPr>
        <w:t xml:space="preserve">E’ stata accantonata la somma di euro </w:t>
      </w:r>
      <w:r w:rsidR="00AA25B8">
        <w:rPr>
          <w:sz w:val="20"/>
        </w:rPr>
        <w:t xml:space="preserve">0,00 </w:t>
      </w:r>
      <w:r>
        <w:rPr>
          <w:sz w:val="20"/>
        </w:rPr>
        <w:t>quale fondo per perdite risultanti dal bilancio d’esercizio delle società partecipate ai sensi dell’art.21, commi 1 e 2 del d.lgs. n.172/2016.</w:t>
      </w:r>
    </w:p>
    <w:p w:rsidR="00E742AD" w:rsidRDefault="00E742AD">
      <w:pPr>
        <w:rPr>
          <w:u w:val="single"/>
        </w:rPr>
      </w:pPr>
    </w:p>
    <w:p w:rsidR="00806B21" w:rsidRDefault="00806B21">
      <w:pPr>
        <w:rPr>
          <w:u w:val="single"/>
        </w:rPr>
      </w:pPr>
    </w:p>
    <w:p w:rsidR="00E742AD" w:rsidRDefault="00E742AD">
      <w:pPr>
        <w:rPr>
          <w:b/>
          <w:szCs w:val="22"/>
          <w:u w:val="single"/>
        </w:rPr>
      </w:pPr>
      <w:r>
        <w:rPr>
          <w:b/>
          <w:szCs w:val="22"/>
          <w:u w:val="single"/>
        </w:rPr>
        <w:lastRenderedPageBreak/>
        <w:t>Fondo indennità di fine mandato</w:t>
      </w:r>
    </w:p>
    <w:p w:rsidR="00E742AD" w:rsidRDefault="00E742AD">
      <w:pPr>
        <w:rPr>
          <w:sz w:val="20"/>
        </w:rPr>
      </w:pPr>
      <w:r>
        <w:rPr>
          <w:sz w:val="20"/>
        </w:rPr>
        <w:t xml:space="preserve">E’ stato costituito un fondo di euro </w:t>
      </w:r>
      <w:r w:rsidR="00AA25B8">
        <w:rPr>
          <w:sz w:val="20"/>
        </w:rPr>
        <w:t xml:space="preserve"> 3.273,54 </w:t>
      </w:r>
      <w:r>
        <w:rPr>
          <w:sz w:val="20"/>
        </w:rPr>
        <w:t xml:space="preserve">sulla base di quanto previsto nel bilancio 2016 per indennità di fine mandato. </w:t>
      </w:r>
    </w:p>
    <w:p w:rsidR="00E742AD" w:rsidRDefault="00E742AD"/>
    <w:p w:rsidR="00E742AD" w:rsidRDefault="00E742AD">
      <w:pPr>
        <w:widowControl/>
        <w:overflowPunct/>
        <w:autoSpaceDE/>
        <w:autoSpaceDN/>
        <w:adjustRightInd/>
        <w:spacing w:after="0"/>
        <w:jc w:val="left"/>
        <w:textAlignment w:val="auto"/>
        <w:rPr>
          <w:rFonts w:cs="Arial"/>
          <w:b/>
          <w:sz w:val="20"/>
        </w:rPr>
      </w:pPr>
    </w:p>
    <w:p w:rsidR="00E742AD" w:rsidRDefault="00E742AD">
      <w:pPr>
        <w:pStyle w:val="Titolo3"/>
        <w:pBdr>
          <w:top w:val="single" w:sz="4" w:space="1" w:color="auto"/>
          <w:left w:val="single" w:sz="4" w:space="4" w:color="auto"/>
          <w:bottom w:val="single" w:sz="4" w:space="1" w:color="auto"/>
          <w:right w:val="single" w:sz="4" w:space="4" w:color="auto"/>
        </w:pBdr>
        <w:shd w:val="clear" w:color="auto" w:fill="D6E3BC"/>
        <w:jc w:val="center"/>
        <w:rPr>
          <w:sz w:val="28"/>
          <w:szCs w:val="28"/>
          <w:u w:val="none"/>
        </w:rPr>
      </w:pPr>
      <w:r>
        <w:rPr>
          <w:sz w:val="28"/>
          <w:szCs w:val="28"/>
          <w:u w:val="none"/>
        </w:rPr>
        <w:t>VERIFICA OBIETTIVI DI FINANZA PUBBLICA</w:t>
      </w:r>
    </w:p>
    <w:p w:rsidR="00E742AD" w:rsidRDefault="00E742AD">
      <w:pPr>
        <w:numPr>
          <w:ilvl w:val="12"/>
          <w:numId w:val="0"/>
        </w:numPr>
        <w:rPr>
          <w:rFonts w:cs="Arial"/>
          <w:sz w:val="20"/>
        </w:rPr>
      </w:pPr>
      <w:r>
        <w:rPr>
          <w:rFonts w:cs="Arial"/>
          <w:sz w:val="20"/>
        </w:rPr>
        <w:t>L’Ente</w:t>
      </w:r>
      <w:r w:rsidR="00AA25B8">
        <w:rPr>
          <w:rFonts w:cs="Arial"/>
          <w:sz w:val="20"/>
        </w:rPr>
        <w:t xml:space="preserve"> per l’anno 2016 ess</w:t>
      </w:r>
      <w:r w:rsidR="00694EE2">
        <w:rPr>
          <w:rFonts w:cs="Arial"/>
          <w:sz w:val="20"/>
        </w:rPr>
        <w:t>endo C</w:t>
      </w:r>
      <w:r w:rsidR="00AA25B8">
        <w:rPr>
          <w:rFonts w:cs="Arial"/>
          <w:sz w:val="20"/>
        </w:rPr>
        <w:t xml:space="preserve">omune facente parte del “cratere” non è tenuto al controllo del rispetto degli </w:t>
      </w:r>
      <w:r>
        <w:rPr>
          <w:rFonts w:cs="Arial"/>
          <w:sz w:val="20"/>
        </w:rPr>
        <w:t>obiettivi del patto di finanza pubblica stabiliti dall’art. 1 commi 709 e seguenti della Legge 208/2015</w:t>
      </w:r>
      <w:r w:rsidR="00694EE2">
        <w:rPr>
          <w:rFonts w:cs="Arial"/>
          <w:sz w:val="20"/>
        </w:rPr>
        <w:t>.</w:t>
      </w:r>
    </w:p>
    <w:p w:rsidR="00E742AD" w:rsidRDefault="00E742AD"/>
    <w:p w:rsidR="00E742AD" w:rsidRDefault="00E742AD">
      <w:pPr>
        <w:pStyle w:val="Titolo1"/>
        <w:pBdr>
          <w:bottom w:val="single" w:sz="4" w:space="2" w:color="auto" w:shadow="1"/>
        </w:pBdr>
        <w:shd w:val="clear" w:color="auto" w:fill="D6E3BC"/>
      </w:pPr>
      <w:bookmarkStart w:id="27" w:name="_Toc379377458"/>
      <w:r>
        <w:t>ANALISI DELLE PRINCIPALI POSTE</w:t>
      </w:r>
      <w:bookmarkEnd w:id="27"/>
    </w:p>
    <w:p w:rsidR="00E742AD" w:rsidRDefault="00E742AD">
      <w:pPr>
        <w:pStyle w:val="Titolo2"/>
      </w:pPr>
      <w:bookmarkStart w:id="28" w:name="_Toc379377459"/>
      <w:r>
        <w:t>Entrate correnti di natura tributaria, contributiva e perequativa</w:t>
      </w:r>
      <w:bookmarkEnd w:id="28"/>
    </w:p>
    <w:p w:rsidR="00E742AD" w:rsidRDefault="00E742AD">
      <w:pPr>
        <w:rPr>
          <w:sz w:val="20"/>
        </w:rPr>
      </w:pPr>
      <w:r>
        <w:rPr>
          <w:sz w:val="20"/>
        </w:rPr>
        <w:t>Le entrate tributarie accertate nell’anno 2016, presentano i seguenti scostamenti rispetto a quelle accertate negli anni 2014 e 2015:</w:t>
      </w:r>
    </w:p>
    <w:bookmarkStart w:id="29" w:name="_MON_1562573082"/>
    <w:bookmarkEnd w:id="29"/>
    <w:p w:rsidR="00E742AD" w:rsidRDefault="00267C17">
      <w:pPr>
        <w:rPr>
          <w:sz w:val="20"/>
        </w:rPr>
      </w:pPr>
      <w:r w:rsidRPr="00067D36">
        <w:rPr>
          <w:sz w:val="20"/>
        </w:rPr>
        <w:object w:dxaOrig="8257" w:dyaOrig="7364">
          <v:shape id="_x0000_i1044" type="#_x0000_t75" style="width:413.3pt;height:364.3pt" o:ole="">
            <v:imagedata r:id="rId48" o:title=""/>
          </v:shape>
          <o:OLEObject Type="Embed" ProgID="Excel.Sheet.12" ShapeID="_x0000_i1044" DrawAspect="Content" ObjectID="_1566795220" r:id="rId49"/>
        </w:object>
      </w:r>
    </w:p>
    <w:p w:rsidR="00E742AD" w:rsidRDefault="00E742AD">
      <w:pPr>
        <w:rPr>
          <w:sz w:val="20"/>
        </w:rPr>
      </w:pPr>
    </w:p>
    <w:p w:rsidR="00E742AD" w:rsidRDefault="00E742AD">
      <w:pPr>
        <w:pStyle w:val="Testocommento"/>
        <w:numPr>
          <w:ilvl w:val="12"/>
          <w:numId w:val="0"/>
        </w:numPr>
        <w:rPr>
          <w:rFonts w:cs="Arial"/>
          <w:b/>
          <w:i/>
          <w:iCs/>
          <w:color w:val="0070C0"/>
          <w:szCs w:val="16"/>
        </w:rPr>
      </w:pPr>
    </w:p>
    <w:p w:rsidR="00E742AD" w:rsidRDefault="00E742AD">
      <w:pPr>
        <w:numPr>
          <w:ilvl w:val="12"/>
          <w:numId w:val="0"/>
        </w:numPr>
        <w:rPr>
          <w:rFonts w:cs="Arial"/>
          <w:sz w:val="20"/>
        </w:rPr>
      </w:pPr>
    </w:p>
    <w:p w:rsidR="00FC4133" w:rsidRDefault="00FC4133">
      <w:pPr>
        <w:numPr>
          <w:ilvl w:val="12"/>
          <w:numId w:val="0"/>
        </w:numPr>
        <w:rPr>
          <w:rFonts w:cs="Arial"/>
          <w:sz w:val="20"/>
        </w:rPr>
      </w:pPr>
    </w:p>
    <w:p w:rsidR="00FC4133" w:rsidRDefault="00FC4133">
      <w:pPr>
        <w:numPr>
          <w:ilvl w:val="12"/>
          <w:numId w:val="0"/>
        </w:numPr>
        <w:rPr>
          <w:rFonts w:cs="Arial"/>
          <w:sz w:val="20"/>
        </w:rPr>
      </w:pPr>
    </w:p>
    <w:p w:rsidR="00E742AD" w:rsidRPr="00606221" w:rsidRDefault="00E742AD">
      <w:pPr>
        <w:numPr>
          <w:ilvl w:val="12"/>
          <w:numId w:val="0"/>
        </w:numPr>
        <w:rPr>
          <w:rFonts w:cs="Arial"/>
          <w:b/>
          <w:sz w:val="24"/>
          <w:szCs w:val="24"/>
        </w:rPr>
      </w:pPr>
      <w:r>
        <w:rPr>
          <w:rFonts w:cs="Arial"/>
          <w:b/>
          <w:sz w:val="24"/>
          <w:szCs w:val="24"/>
        </w:rPr>
        <w:lastRenderedPageBreak/>
        <w:t xml:space="preserve">Entrate </w:t>
      </w:r>
      <w:r w:rsidRPr="00606221">
        <w:rPr>
          <w:rFonts w:cs="Arial"/>
          <w:b/>
          <w:sz w:val="24"/>
          <w:szCs w:val="24"/>
        </w:rPr>
        <w:t>per recupero evasione tributaria</w:t>
      </w:r>
    </w:p>
    <w:p w:rsidR="00E742AD" w:rsidRDefault="00E742AD">
      <w:pPr>
        <w:numPr>
          <w:ilvl w:val="12"/>
          <w:numId w:val="0"/>
        </w:numPr>
        <w:rPr>
          <w:rFonts w:cs="Arial"/>
          <w:sz w:val="20"/>
        </w:rPr>
      </w:pPr>
      <w:r w:rsidRPr="00606221">
        <w:rPr>
          <w:rFonts w:cs="Arial"/>
          <w:sz w:val="20"/>
        </w:rPr>
        <w:t xml:space="preserve">In merito all’attività di controllo delle dichiarazioni e dei versamenti l’organo di revisione rileva </w:t>
      </w:r>
      <w:r w:rsidR="006673AD">
        <w:rPr>
          <w:rFonts w:cs="Arial"/>
          <w:sz w:val="20"/>
        </w:rPr>
        <w:t xml:space="preserve">le difficoltà nel conseguire i risultati attesi per quanto riguarda le </w:t>
      </w:r>
      <w:r w:rsidRPr="00606221">
        <w:rPr>
          <w:rFonts w:cs="Arial"/>
          <w:sz w:val="20"/>
        </w:rPr>
        <w:t xml:space="preserve">entrate per recupero </w:t>
      </w:r>
      <w:r w:rsidR="006673AD">
        <w:rPr>
          <w:rFonts w:cs="Arial"/>
          <w:sz w:val="20"/>
        </w:rPr>
        <w:t>evasione tributaria:</w:t>
      </w:r>
    </w:p>
    <w:p w:rsidR="00E742AD" w:rsidRDefault="00E742AD">
      <w:pPr>
        <w:numPr>
          <w:ilvl w:val="12"/>
          <w:numId w:val="0"/>
        </w:numPr>
        <w:rPr>
          <w:rFonts w:cs="Arial"/>
          <w:sz w:val="20"/>
        </w:rPr>
      </w:pPr>
    </w:p>
    <w:bookmarkStart w:id="30" w:name="_MON_1562573437"/>
    <w:bookmarkEnd w:id="30"/>
    <w:p w:rsidR="00E742AD" w:rsidRDefault="00DF365C">
      <w:pPr>
        <w:numPr>
          <w:ilvl w:val="12"/>
          <w:numId w:val="0"/>
        </w:numPr>
      </w:pPr>
      <w:r w:rsidRPr="00067D36">
        <w:rPr>
          <w:rFonts w:cs="Arial"/>
          <w:sz w:val="20"/>
        </w:rPr>
        <w:object w:dxaOrig="9533" w:dyaOrig="2316">
          <v:shape id="_x0000_i1045" type="#_x0000_t75" style="width:476.15pt;height:115.7pt" o:ole="">
            <v:imagedata r:id="rId50" o:title=""/>
          </v:shape>
          <o:OLEObject Type="Embed" ProgID="Excel.Sheet.12" ShapeID="_x0000_i1045" DrawAspect="Content" ObjectID="_1566795221" r:id="rId51"/>
        </w:object>
      </w:r>
    </w:p>
    <w:p w:rsidR="00E742AD" w:rsidRDefault="00E742AD">
      <w:pPr>
        <w:rPr>
          <w:sz w:val="20"/>
        </w:rPr>
      </w:pPr>
      <w:r>
        <w:rPr>
          <w:sz w:val="20"/>
        </w:rPr>
        <w:t>La movimentazione delle somme rimaste a residuo per recupero evasione è stata la seguente:</w:t>
      </w:r>
    </w:p>
    <w:bookmarkStart w:id="31" w:name="_MON_1562573575"/>
    <w:bookmarkEnd w:id="31"/>
    <w:p w:rsidR="00E742AD" w:rsidRDefault="00190DB5">
      <w:pPr>
        <w:rPr>
          <w:sz w:val="20"/>
        </w:rPr>
      </w:pPr>
      <w:r w:rsidRPr="00067D36">
        <w:rPr>
          <w:sz w:val="20"/>
        </w:rPr>
        <w:object w:dxaOrig="8582" w:dyaOrig="2056">
          <v:shape id="_x0000_i1046" type="#_x0000_t75" style="width:424.8pt;height:101.75pt" o:ole="">
            <v:imagedata r:id="rId52" o:title=""/>
          </v:shape>
          <o:OLEObject Type="Embed" ProgID="Excel.Sheet.12" ShapeID="_x0000_i1046" DrawAspect="Content" ObjectID="_1566795222" r:id="rId53"/>
        </w:object>
      </w:r>
    </w:p>
    <w:p w:rsidR="00DF365C" w:rsidRDefault="00DF365C" w:rsidP="00DF365C">
      <w:pPr>
        <w:rPr>
          <w:sz w:val="20"/>
        </w:rPr>
      </w:pPr>
      <w:r>
        <w:rPr>
          <w:sz w:val="20"/>
        </w:rPr>
        <w:t xml:space="preserve">In merito si consiglia un maggior impegno dell’amministrazione nel recupero evasione ICI/IMU e TARSU/TIA/TASI </w:t>
      </w:r>
    </w:p>
    <w:p w:rsidR="00E742AD" w:rsidRDefault="00E742AD"/>
    <w:p w:rsidR="00E742AD" w:rsidRDefault="00E742AD">
      <w:pPr>
        <w:pStyle w:val="Titolo2"/>
      </w:pPr>
      <w:bookmarkStart w:id="32" w:name="_Toc379377460"/>
      <w:r>
        <w:t>Contributi per permesso di costruire</w:t>
      </w:r>
      <w:bookmarkEnd w:id="32"/>
    </w:p>
    <w:p w:rsidR="00E742AD" w:rsidRDefault="00E742AD">
      <w:pPr>
        <w:spacing w:before="120" w:after="240"/>
        <w:rPr>
          <w:sz w:val="20"/>
        </w:rPr>
      </w:pPr>
      <w:r>
        <w:rPr>
          <w:sz w:val="20"/>
        </w:rPr>
        <w:t>Gli accertamenti negli ultimi tre esercizi hanno subito la seguente evoluzione: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701"/>
        <w:gridCol w:w="1701"/>
        <w:gridCol w:w="1276"/>
      </w:tblGrid>
      <w:tr w:rsidR="00E742AD" w:rsidTr="00E55558">
        <w:tc>
          <w:tcPr>
            <w:tcW w:w="3652" w:type="dxa"/>
          </w:tcPr>
          <w:p w:rsidR="00E742AD" w:rsidRPr="00E55558" w:rsidRDefault="00E742AD" w:rsidP="00E55558">
            <w:pPr>
              <w:spacing w:before="120" w:after="240"/>
              <w:jc w:val="left"/>
              <w:rPr>
                <w:sz w:val="20"/>
              </w:rPr>
            </w:pPr>
            <w:r w:rsidRPr="00E55558">
              <w:rPr>
                <w:sz w:val="20"/>
              </w:rPr>
              <w:t>Contributi permessi a costruire e relative sanzioni</w:t>
            </w:r>
          </w:p>
        </w:tc>
        <w:tc>
          <w:tcPr>
            <w:tcW w:w="1701" w:type="dxa"/>
          </w:tcPr>
          <w:p w:rsidR="00E742AD" w:rsidRPr="00E55558" w:rsidRDefault="00E742AD" w:rsidP="00E55558">
            <w:pPr>
              <w:spacing w:before="120" w:after="240"/>
              <w:rPr>
                <w:sz w:val="20"/>
              </w:rPr>
            </w:pPr>
            <w:r w:rsidRPr="00E55558">
              <w:rPr>
                <w:sz w:val="20"/>
              </w:rPr>
              <w:t>2014</w:t>
            </w:r>
          </w:p>
        </w:tc>
        <w:tc>
          <w:tcPr>
            <w:tcW w:w="1701" w:type="dxa"/>
          </w:tcPr>
          <w:p w:rsidR="00E742AD" w:rsidRPr="00E55558" w:rsidRDefault="00E742AD" w:rsidP="00E55558">
            <w:pPr>
              <w:spacing w:before="120" w:after="240"/>
              <w:rPr>
                <w:sz w:val="20"/>
              </w:rPr>
            </w:pPr>
            <w:r w:rsidRPr="00E55558">
              <w:rPr>
                <w:sz w:val="20"/>
              </w:rPr>
              <w:t>2015</w:t>
            </w:r>
          </w:p>
        </w:tc>
        <w:tc>
          <w:tcPr>
            <w:tcW w:w="1276" w:type="dxa"/>
          </w:tcPr>
          <w:p w:rsidR="00E742AD" w:rsidRPr="00E55558" w:rsidRDefault="00E742AD" w:rsidP="00E55558">
            <w:pPr>
              <w:spacing w:before="120" w:after="240"/>
              <w:rPr>
                <w:sz w:val="20"/>
              </w:rPr>
            </w:pPr>
            <w:r w:rsidRPr="00E55558">
              <w:rPr>
                <w:sz w:val="20"/>
              </w:rPr>
              <w:t>2016</w:t>
            </w:r>
          </w:p>
        </w:tc>
      </w:tr>
      <w:tr w:rsidR="00E742AD" w:rsidTr="00E55558">
        <w:tc>
          <w:tcPr>
            <w:tcW w:w="3652" w:type="dxa"/>
          </w:tcPr>
          <w:p w:rsidR="00E742AD" w:rsidRPr="00E55558" w:rsidRDefault="00E742AD" w:rsidP="00E55558">
            <w:pPr>
              <w:spacing w:before="120" w:after="240"/>
              <w:jc w:val="left"/>
              <w:rPr>
                <w:sz w:val="20"/>
              </w:rPr>
            </w:pPr>
            <w:r w:rsidRPr="00E55558">
              <w:rPr>
                <w:sz w:val="20"/>
              </w:rPr>
              <w:t xml:space="preserve">Accertamento </w:t>
            </w:r>
          </w:p>
        </w:tc>
        <w:tc>
          <w:tcPr>
            <w:tcW w:w="1701" w:type="dxa"/>
          </w:tcPr>
          <w:p w:rsidR="00E742AD" w:rsidRPr="00E55558" w:rsidRDefault="002A2894" w:rsidP="002A2894">
            <w:pPr>
              <w:spacing w:before="120" w:after="240"/>
              <w:jc w:val="center"/>
              <w:rPr>
                <w:sz w:val="20"/>
              </w:rPr>
            </w:pPr>
            <w:r>
              <w:rPr>
                <w:sz w:val="20"/>
              </w:rPr>
              <w:t>91.366,83</w:t>
            </w:r>
          </w:p>
        </w:tc>
        <w:tc>
          <w:tcPr>
            <w:tcW w:w="1701" w:type="dxa"/>
          </w:tcPr>
          <w:p w:rsidR="00E742AD" w:rsidRPr="00E55558" w:rsidRDefault="002A2894" w:rsidP="00E55558">
            <w:pPr>
              <w:spacing w:before="120" w:after="240"/>
              <w:rPr>
                <w:sz w:val="20"/>
              </w:rPr>
            </w:pPr>
            <w:r>
              <w:rPr>
                <w:sz w:val="20"/>
              </w:rPr>
              <w:t>117.928,71</w:t>
            </w:r>
          </w:p>
        </w:tc>
        <w:tc>
          <w:tcPr>
            <w:tcW w:w="1276" w:type="dxa"/>
          </w:tcPr>
          <w:p w:rsidR="00E742AD" w:rsidRPr="00E55558" w:rsidRDefault="002A2894" w:rsidP="00E55558">
            <w:pPr>
              <w:spacing w:before="120" w:after="240"/>
              <w:rPr>
                <w:sz w:val="20"/>
              </w:rPr>
            </w:pPr>
            <w:r>
              <w:rPr>
                <w:sz w:val="20"/>
              </w:rPr>
              <w:t>70.000,00</w:t>
            </w:r>
          </w:p>
        </w:tc>
      </w:tr>
      <w:tr w:rsidR="00E742AD" w:rsidTr="00E55558">
        <w:tc>
          <w:tcPr>
            <w:tcW w:w="3652" w:type="dxa"/>
          </w:tcPr>
          <w:p w:rsidR="00E742AD" w:rsidRPr="00E55558" w:rsidRDefault="00E742AD" w:rsidP="00E55558">
            <w:pPr>
              <w:spacing w:before="120" w:after="240"/>
              <w:rPr>
                <w:sz w:val="20"/>
              </w:rPr>
            </w:pPr>
            <w:r w:rsidRPr="00E55558">
              <w:rPr>
                <w:sz w:val="20"/>
              </w:rPr>
              <w:t>Riscossione</w:t>
            </w:r>
          </w:p>
        </w:tc>
        <w:tc>
          <w:tcPr>
            <w:tcW w:w="1701" w:type="dxa"/>
          </w:tcPr>
          <w:p w:rsidR="00E742AD" w:rsidRPr="00E55558" w:rsidRDefault="002A2894" w:rsidP="00E55558">
            <w:pPr>
              <w:spacing w:before="120" w:after="240"/>
              <w:rPr>
                <w:sz w:val="20"/>
              </w:rPr>
            </w:pPr>
            <w:r>
              <w:rPr>
                <w:sz w:val="20"/>
              </w:rPr>
              <w:t xml:space="preserve">     76.753,14</w:t>
            </w:r>
          </w:p>
        </w:tc>
        <w:tc>
          <w:tcPr>
            <w:tcW w:w="1701" w:type="dxa"/>
          </w:tcPr>
          <w:p w:rsidR="00E742AD" w:rsidRPr="00E55558" w:rsidRDefault="002A2894" w:rsidP="00E55558">
            <w:pPr>
              <w:spacing w:before="120" w:after="240"/>
              <w:rPr>
                <w:sz w:val="20"/>
              </w:rPr>
            </w:pPr>
            <w:r>
              <w:rPr>
                <w:sz w:val="20"/>
              </w:rPr>
              <w:t>117.768,22</w:t>
            </w:r>
          </w:p>
        </w:tc>
        <w:tc>
          <w:tcPr>
            <w:tcW w:w="1276" w:type="dxa"/>
          </w:tcPr>
          <w:p w:rsidR="00E742AD" w:rsidRPr="00E55558" w:rsidRDefault="002A2894" w:rsidP="00E55558">
            <w:pPr>
              <w:spacing w:before="120" w:after="240"/>
              <w:rPr>
                <w:sz w:val="20"/>
              </w:rPr>
            </w:pPr>
            <w:r>
              <w:rPr>
                <w:sz w:val="20"/>
              </w:rPr>
              <w:t>64.555,61</w:t>
            </w:r>
          </w:p>
        </w:tc>
      </w:tr>
    </w:tbl>
    <w:p w:rsidR="00E742AD" w:rsidRDefault="00E742AD">
      <w:pPr>
        <w:spacing w:before="240"/>
        <w:rPr>
          <w:rFonts w:cs="Arial"/>
          <w:sz w:val="20"/>
        </w:rPr>
      </w:pPr>
      <w:r>
        <w:rPr>
          <w:rFonts w:cs="Arial"/>
          <w:sz w:val="20"/>
        </w:rPr>
        <w:t>La destinazione percentuale del contributo al finanziamento della spesa del titolo 1 è stata la seguente:</w:t>
      </w:r>
    </w:p>
    <w:bookmarkStart w:id="33" w:name="_MON_1562573876"/>
    <w:bookmarkEnd w:id="33"/>
    <w:p w:rsidR="00E742AD" w:rsidRDefault="002A2894">
      <w:pPr>
        <w:spacing w:before="240"/>
        <w:rPr>
          <w:rFonts w:cs="Arial"/>
          <w:sz w:val="20"/>
        </w:rPr>
      </w:pPr>
      <w:r w:rsidRPr="00067D36">
        <w:rPr>
          <w:rFonts w:cs="Arial"/>
          <w:sz w:val="20"/>
        </w:rPr>
        <w:object w:dxaOrig="7904" w:dyaOrig="2477">
          <v:shape id="_x0000_i1047" type="#_x0000_t75" style="width:391.2pt;height:124.3pt" o:ole="">
            <v:imagedata r:id="rId54" o:title=""/>
          </v:shape>
          <o:OLEObject Type="Embed" ProgID="Excel.Sheet.12" ShapeID="_x0000_i1047" DrawAspect="Content" ObjectID="_1566795223" r:id="rId55"/>
        </w:object>
      </w:r>
    </w:p>
    <w:p w:rsidR="00E742AD" w:rsidRDefault="00E742AD">
      <w:pPr>
        <w:rPr>
          <w:sz w:val="20"/>
        </w:rPr>
      </w:pPr>
    </w:p>
    <w:p w:rsidR="00E742AD" w:rsidRDefault="00E742AD">
      <w:pPr>
        <w:rPr>
          <w:sz w:val="20"/>
        </w:rPr>
      </w:pPr>
      <w:r>
        <w:rPr>
          <w:sz w:val="20"/>
        </w:rPr>
        <w:lastRenderedPageBreak/>
        <w:t>La movimentazione delle somme rimaste a residuo per contributo per permesso di costruire è stata la seguente:</w:t>
      </w:r>
    </w:p>
    <w:bookmarkStart w:id="34" w:name="_MON_1562574277"/>
    <w:bookmarkEnd w:id="34"/>
    <w:p w:rsidR="00E742AD" w:rsidRDefault="00AD7650">
      <w:pPr>
        <w:rPr>
          <w:sz w:val="20"/>
        </w:rPr>
      </w:pPr>
      <w:r w:rsidRPr="00067D36">
        <w:rPr>
          <w:sz w:val="20"/>
        </w:rPr>
        <w:object w:dxaOrig="8568" w:dyaOrig="2638">
          <v:shape id="_x0000_i1048" type="#_x0000_t75" style="width:428.15pt;height:131.5pt" o:ole="">
            <v:imagedata r:id="rId56" o:title=""/>
          </v:shape>
          <o:OLEObject Type="Embed" ProgID="Excel.Sheet.12" ShapeID="_x0000_i1048" DrawAspect="Content" ObjectID="_1566795224" r:id="rId57"/>
        </w:object>
      </w:r>
    </w:p>
    <w:p w:rsidR="00E742AD" w:rsidRDefault="0012730F">
      <w:pPr>
        <w:pStyle w:val="Titolo3"/>
        <w:rPr>
          <w:b w:val="0"/>
          <w:i w:val="0"/>
          <w:sz w:val="20"/>
          <w:szCs w:val="20"/>
          <w:u w:val="none"/>
        </w:rPr>
      </w:pPr>
      <w:r>
        <w:rPr>
          <w:b w:val="0"/>
          <w:i w:val="0"/>
          <w:sz w:val="20"/>
          <w:szCs w:val="20"/>
          <w:u w:val="none"/>
        </w:rPr>
        <w:t xml:space="preserve">In merito si osserva che </w:t>
      </w:r>
      <w:r w:rsidR="006673AD">
        <w:rPr>
          <w:b w:val="0"/>
          <w:i w:val="0"/>
          <w:sz w:val="20"/>
          <w:szCs w:val="20"/>
          <w:u w:val="none"/>
        </w:rPr>
        <w:t>si è avuta</w:t>
      </w:r>
      <w:r>
        <w:rPr>
          <w:b w:val="0"/>
          <w:i w:val="0"/>
          <w:sz w:val="20"/>
          <w:szCs w:val="20"/>
          <w:u w:val="none"/>
        </w:rPr>
        <w:t xml:space="preserve"> un ottima percentuale di riscossione delle somme relative al permesso di costruire</w:t>
      </w:r>
    </w:p>
    <w:p w:rsidR="00E742AD" w:rsidRPr="0012730F" w:rsidRDefault="00E742AD">
      <w:pPr>
        <w:rPr>
          <w:b/>
          <w:i/>
          <w:color w:val="0070C0"/>
        </w:rPr>
      </w:pPr>
      <w:bookmarkStart w:id="35" w:name="_Toc379377461"/>
      <w:r w:rsidRPr="0012730F">
        <w:rPr>
          <w:b/>
        </w:rPr>
        <w:t>Trasferimenti correnti dallo Stato e da altri Enti</w:t>
      </w:r>
      <w:bookmarkEnd w:id="35"/>
    </w:p>
    <w:p w:rsidR="00E742AD" w:rsidRDefault="00E742AD">
      <w:pPr>
        <w:numPr>
          <w:ilvl w:val="12"/>
          <w:numId w:val="0"/>
        </w:numPr>
        <w:rPr>
          <w:rFonts w:cs="Arial"/>
          <w:sz w:val="20"/>
        </w:rPr>
      </w:pPr>
      <w:r>
        <w:rPr>
          <w:rFonts w:cs="Arial"/>
          <w:sz w:val="20"/>
        </w:rPr>
        <w:t>L’accertamento delle entrate per trasferimenti presenta il seguente andamento:</w:t>
      </w:r>
    </w:p>
    <w:p w:rsidR="00E742AD" w:rsidRDefault="00E742AD">
      <w:pPr>
        <w:numPr>
          <w:ilvl w:val="12"/>
          <w:numId w:val="0"/>
        </w:numPr>
        <w:rPr>
          <w:rFonts w:cs="Arial"/>
          <w:sz w:val="20"/>
        </w:rPr>
      </w:pPr>
    </w:p>
    <w:bookmarkStart w:id="36" w:name="_MON_1562574858"/>
    <w:bookmarkEnd w:id="36"/>
    <w:p w:rsidR="00E742AD" w:rsidRDefault="00AD7650">
      <w:pPr>
        <w:numPr>
          <w:ilvl w:val="12"/>
          <w:numId w:val="0"/>
        </w:numPr>
        <w:rPr>
          <w:rFonts w:cs="Arial"/>
          <w:sz w:val="20"/>
        </w:rPr>
      </w:pPr>
      <w:r w:rsidRPr="00067D36">
        <w:rPr>
          <w:rFonts w:cs="Arial"/>
          <w:sz w:val="20"/>
        </w:rPr>
        <w:object w:dxaOrig="8880" w:dyaOrig="3390">
          <v:shape id="_x0000_i1049" type="#_x0000_t75" style="width:440.15pt;height:169.9pt" o:ole="">
            <v:imagedata r:id="rId58" o:title=""/>
          </v:shape>
          <o:OLEObject Type="Embed" ProgID="Excel.Sheet.12" ShapeID="_x0000_i1049" DrawAspect="Content" ObjectID="_1566795225" r:id="rId59"/>
        </w:object>
      </w:r>
    </w:p>
    <w:p w:rsidR="00E742AD" w:rsidRDefault="00E742AD">
      <w:pPr>
        <w:numPr>
          <w:ilvl w:val="12"/>
          <w:numId w:val="0"/>
        </w:numPr>
        <w:rPr>
          <w:rFonts w:cs="Arial"/>
        </w:rPr>
      </w:pPr>
      <w:r>
        <w:rPr>
          <w:rFonts w:cs="Arial"/>
        </w:rPr>
        <w:t xml:space="preserve">Sulla </w:t>
      </w:r>
      <w:r w:rsidR="0012730F">
        <w:rPr>
          <w:rFonts w:cs="Arial"/>
        </w:rPr>
        <w:t>base dei dati esposti si rileva una sostanziale riduzione dei trasferimenti correnti dello Stato</w:t>
      </w:r>
    </w:p>
    <w:p w:rsidR="00FA5EA1" w:rsidRDefault="00FA5EA1">
      <w:pPr>
        <w:rPr>
          <w:sz w:val="20"/>
        </w:rPr>
      </w:pPr>
      <w:bookmarkStart w:id="37" w:name="_Toc379377462"/>
    </w:p>
    <w:p w:rsidR="00E742AD" w:rsidRPr="0012730F" w:rsidRDefault="00E742AD">
      <w:pPr>
        <w:rPr>
          <w:b/>
          <w:i/>
          <w:color w:val="0070C0"/>
        </w:rPr>
      </w:pPr>
      <w:r w:rsidRPr="0012730F">
        <w:rPr>
          <w:b/>
        </w:rPr>
        <w:t>Entrate Extratributarie</w:t>
      </w:r>
      <w:bookmarkEnd w:id="37"/>
    </w:p>
    <w:p w:rsidR="00E742AD" w:rsidRDefault="00E742AD">
      <w:pPr>
        <w:numPr>
          <w:ilvl w:val="12"/>
          <w:numId w:val="0"/>
        </w:numPr>
        <w:rPr>
          <w:rFonts w:cs="Arial"/>
          <w:sz w:val="20"/>
        </w:rPr>
      </w:pPr>
      <w:r>
        <w:rPr>
          <w:rFonts w:cs="Arial"/>
          <w:sz w:val="20"/>
        </w:rPr>
        <w:t>La entrate extratributarie accertate nell’anno 2016, presentano i seguenti scostamenti rispetto a quelle accertate negli anni 2014 e 2015:</w:t>
      </w:r>
    </w:p>
    <w:p w:rsidR="00E742AD" w:rsidRDefault="00E742AD">
      <w:pPr>
        <w:numPr>
          <w:ilvl w:val="12"/>
          <w:numId w:val="0"/>
        </w:numPr>
        <w:rPr>
          <w:rFonts w:cs="Arial"/>
          <w:sz w:val="20"/>
        </w:rPr>
      </w:pPr>
    </w:p>
    <w:bookmarkStart w:id="38" w:name="_MON_1562575115"/>
    <w:bookmarkEnd w:id="38"/>
    <w:p w:rsidR="00E742AD" w:rsidRDefault="00275062">
      <w:pPr>
        <w:numPr>
          <w:ilvl w:val="12"/>
          <w:numId w:val="0"/>
        </w:numPr>
        <w:rPr>
          <w:rFonts w:cs="Arial"/>
          <w:sz w:val="20"/>
        </w:rPr>
      </w:pPr>
      <w:r w:rsidRPr="00067D36">
        <w:rPr>
          <w:rFonts w:cs="Arial"/>
          <w:sz w:val="20"/>
        </w:rPr>
        <w:object w:dxaOrig="9323" w:dyaOrig="2794">
          <v:shape id="_x0000_i1050" type="#_x0000_t75" style="width:466.55pt;height:138.25pt" o:ole="">
            <v:imagedata r:id="rId60" o:title=""/>
          </v:shape>
          <o:OLEObject Type="Embed" ProgID="Excel.Sheet.12" ShapeID="_x0000_i1050" DrawAspect="Content" ObjectID="_1566795226" r:id="rId61"/>
        </w:object>
      </w:r>
    </w:p>
    <w:p w:rsidR="00E742AD" w:rsidRDefault="00E742AD">
      <w:pPr>
        <w:pStyle w:val="Titolo3"/>
      </w:pPr>
    </w:p>
    <w:p w:rsidR="00E742AD" w:rsidRDefault="00E742AD">
      <w:pPr>
        <w:pStyle w:val="Titolo3"/>
      </w:pPr>
      <w:r>
        <w:t>Proventi dei servizi pubblici</w:t>
      </w:r>
    </w:p>
    <w:p w:rsidR="00E742AD" w:rsidRDefault="00E742AD">
      <w:pPr>
        <w:rPr>
          <w:sz w:val="20"/>
        </w:rPr>
      </w:pPr>
      <w:r>
        <w:rPr>
          <w:sz w:val="20"/>
        </w:rPr>
        <w:t>Si attesta che l’ente non essendo in dissesto finanziario, né strutturalmente deficitario in quanto non supera oltre la metà dei parametri obiettivi definiti dal decreto del Ministero dell’Interno del 18/2/2013, ed avendo presentato il certificato del rendiconto 2015 entro i termini di legge, non ha avuto l’obbligo di assicurare per l’anno 2016, la copertura minima dei costi dei servizi a domanda individuale, acquedotto e smaltimento rifiuti.</w:t>
      </w:r>
    </w:p>
    <w:p w:rsidR="00E742AD" w:rsidRDefault="00E742AD">
      <w:pPr>
        <w:pStyle w:val="Corpodeltesto22"/>
        <w:numPr>
          <w:ilvl w:val="12"/>
          <w:numId w:val="0"/>
        </w:numPr>
        <w:rPr>
          <w:rFonts w:cs="Arial"/>
          <w:b w:val="0"/>
          <w:bCs/>
          <w:sz w:val="16"/>
          <w:szCs w:val="16"/>
        </w:rPr>
      </w:pPr>
      <w:r>
        <w:rPr>
          <w:b w:val="0"/>
          <w:sz w:val="20"/>
        </w:rPr>
        <w:t>Si riportano di seguito un dettaglio dei proventi e dei costi dei servizi a domanda individuale</w:t>
      </w:r>
      <w:r>
        <w:rPr>
          <w:rFonts w:cs="Arial"/>
          <w:b w:val="0"/>
          <w:bCs/>
          <w:sz w:val="16"/>
          <w:szCs w:val="16"/>
        </w:rPr>
        <w:t xml:space="preserve"> </w:t>
      </w:r>
    </w:p>
    <w:p w:rsidR="00E742AD" w:rsidRDefault="00E742AD">
      <w:pPr>
        <w:pStyle w:val="Corpodeltesto22"/>
        <w:numPr>
          <w:ilvl w:val="12"/>
          <w:numId w:val="0"/>
        </w:numPr>
        <w:rPr>
          <w:rFonts w:cs="Arial"/>
          <w:b w:val="0"/>
          <w:bCs/>
          <w:sz w:val="16"/>
          <w:szCs w:val="16"/>
        </w:rPr>
      </w:pPr>
    </w:p>
    <w:bookmarkStart w:id="39" w:name="_MON_1562576856"/>
    <w:bookmarkEnd w:id="39"/>
    <w:p w:rsidR="00E742AD" w:rsidRDefault="00F37BB3">
      <w:pPr>
        <w:numPr>
          <w:ilvl w:val="12"/>
          <w:numId w:val="0"/>
        </w:numPr>
        <w:rPr>
          <w:rFonts w:cs="Arial"/>
        </w:rPr>
      </w:pPr>
      <w:r w:rsidRPr="00067D36">
        <w:rPr>
          <w:rFonts w:cs="Arial"/>
        </w:rPr>
        <w:object w:dxaOrig="9569" w:dyaOrig="4266">
          <v:shape id="_x0000_i1051" type="#_x0000_t75" style="width:474.25pt;height:213.6pt" o:ole="">
            <v:imagedata r:id="rId62" o:title=""/>
          </v:shape>
          <o:OLEObject Type="Embed" ProgID="Excel.Sheet.12" ShapeID="_x0000_i1051" DrawAspect="Content" ObjectID="_1566795227" r:id="rId63"/>
        </w:object>
      </w:r>
    </w:p>
    <w:p w:rsidR="00E742AD" w:rsidRDefault="006673AD">
      <w:pPr>
        <w:numPr>
          <w:ilvl w:val="12"/>
          <w:numId w:val="0"/>
        </w:numPr>
        <w:rPr>
          <w:rFonts w:cs="Arial"/>
        </w:rPr>
      </w:pPr>
      <w:r>
        <w:rPr>
          <w:rFonts w:cs="Arial"/>
        </w:rPr>
        <w:t>In merito si osserva il sostanziale rispetto delle previsioni iniziali</w:t>
      </w:r>
      <w:r w:rsidR="00E742AD">
        <w:rPr>
          <w:rFonts w:cs="Arial"/>
        </w:rPr>
        <w:t>.</w:t>
      </w:r>
    </w:p>
    <w:p w:rsidR="00E742AD" w:rsidRDefault="00E742AD">
      <w:pPr>
        <w:numPr>
          <w:ilvl w:val="12"/>
          <w:numId w:val="0"/>
        </w:numPr>
        <w:rPr>
          <w:rFonts w:cs="Arial"/>
        </w:rPr>
      </w:pPr>
    </w:p>
    <w:p w:rsidR="00E742AD" w:rsidRDefault="00E742AD">
      <w:pPr>
        <w:numPr>
          <w:ilvl w:val="12"/>
          <w:numId w:val="0"/>
        </w:numPr>
        <w:rPr>
          <w:rFonts w:cs="Arial"/>
        </w:rPr>
      </w:pPr>
    </w:p>
    <w:p w:rsidR="00E742AD" w:rsidRDefault="00E742AD">
      <w:pPr>
        <w:pStyle w:val="Titolo2"/>
      </w:pPr>
      <w:bookmarkStart w:id="40" w:name="_Toc379377463"/>
      <w:r>
        <w:t>Sanzioni amministrative pecuniarie per violazione codice della strada</w:t>
      </w:r>
      <w:bookmarkEnd w:id="40"/>
    </w:p>
    <w:p w:rsidR="00E742AD" w:rsidRDefault="00E742AD">
      <w:pPr>
        <w:rPr>
          <w:sz w:val="20"/>
        </w:rPr>
      </w:pPr>
      <w:r>
        <w:rPr>
          <w:sz w:val="20"/>
        </w:rPr>
        <w:t>(artt. 142 e 208 D.Lgs. 285/92)</w:t>
      </w:r>
    </w:p>
    <w:p w:rsidR="00E742AD" w:rsidRDefault="00E742AD">
      <w:pPr>
        <w:spacing w:before="120" w:after="240"/>
        <w:rPr>
          <w:rFonts w:cs="Arial"/>
          <w:sz w:val="20"/>
        </w:rPr>
      </w:pPr>
      <w:r>
        <w:rPr>
          <w:rFonts w:cs="Arial"/>
          <w:sz w:val="20"/>
        </w:rPr>
        <w:t>Le somme accertate negli ultimi tre esercizi hanno subito la seguente evoluzione:</w:t>
      </w:r>
    </w:p>
    <w:bookmarkStart w:id="41" w:name="_MON_1562577010"/>
    <w:bookmarkEnd w:id="41"/>
    <w:p w:rsidR="00E742AD" w:rsidRDefault="00446F8F">
      <w:pPr>
        <w:spacing w:before="120" w:after="240"/>
        <w:rPr>
          <w:rFonts w:cs="Arial"/>
          <w:sz w:val="20"/>
        </w:rPr>
      </w:pPr>
      <w:r w:rsidRPr="00067D36">
        <w:rPr>
          <w:rFonts w:cs="Arial"/>
          <w:sz w:val="20"/>
        </w:rPr>
        <w:object w:dxaOrig="10615" w:dyaOrig="1938">
          <v:shape id="_x0000_i1052" type="#_x0000_t75" style="width:506.4pt;height:93.6pt" o:ole="">
            <v:imagedata r:id="rId64" o:title=""/>
          </v:shape>
          <o:OLEObject Type="Embed" ProgID="Excel.Sheet.12" ShapeID="_x0000_i1052" DrawAspect="Content" ObjectID="_1566795228" r:id="rId65"/>
        </w:object>
      </w:r>
    </w:p>
    <w:p w:rsidR="00446F8F" w:rsidRDefault="00446F8F">
      <w:pPr>
        <w:spacing w:before="120" w:after="240"/>
        <w:rPr>
          <w:rFonts w:cs="Arial"/>
          <w:sz w:val="20"/>
        </w:rPr>
      </w:pPr>
    </w:p>
    <w:p w:rsidR="00446F8F" w:rsidRDefault="00446F8F">
      <w:pPr>
        <w:spacing w:before="120" w:after="240"/>
        <w:rPr>
          <w:rFonts w:cs="Arial"/>
          <w:sz w:val="20"/>
        </w:rPr>
      </w:pPr>
    </w:p>
    <w:p w:rsidR="00446F8F" w:rsidRDefault="00446F8F">
      <w:pPr>
        <w:spacing w:before="120" w:after="240"/>
        <w:rPr>
          <w:rFonts w:cs="Arial"/>
          <w:sz w:val="20"/>
        </w:rPr>
      </w:pPr>
    </w:p>
    <w:p w:rsidR="00446F8F" w:rsidRDefault="00446F8F">
      <w:pPr>
        <w:spacing w:before="120" w:after="240"/>
        <w:rPr>
          <w:rFonts w:cs="Arial"/>
          <w:sz w:val="20"/>
        </w:rPr>
      </w:pPr>
    </w:p>
    <w:p w:rsidR="00E742AD" w:rsidRDefault="00E742AD">
      <w:pPr>
        <w:spacing w:before="120" w:after="240"/>
        <w:rPr>
          <w:rFonts w:cs="Arial"/>
          <w:sz w:val="20"/>
        </w:rPr>
      </w:pPr>
      <w:r>
        <w:rPr>
          <w:rFonts w:cs="Arial"/>
          <w:sz w:val="20"/>
        </w:rPr>
        <w:lastRenderedPageBreak/>
        <w:t>La parte vincolata del (50%) risulta destinata come segue:</w:t>
      </w:r>
    </w:p>
    <w:bookmarkStart w:id="42" w:name="_MON_1562577085"/>
    <w:bookmarkEnd w:id="42"/>
    <w:p w:rsidR="00E742AD" w:rsidRDefault="00321E5E">
      <w:pPr>
        <w:spacing w:before="360"/>
        <w:rPr>
          <w:rFonts w:cs="Arial"/>
          <w:sz w:val="20"/>
        </w:rPr>
      </w:pPr>
      <w:r w:rsidRPr="00067D36">
        <w:rPr>
          <w:rFonts w:cs="Arial"/>
          <w:sz w:val="20"/>
        </w:rPr>
        <w:object w:dxaOrig="10406" w:dyaOrig="2854">
          <v:shape id="_x0000_i1053" type="#_x0000_t75" style="width:515.05pt;height:143.05pt" o:ole="">
            <v:imagedata r:id="rId66" o:title=""/>
          </v:shape>
          <o:OLEObject Type="Embed" ProgID="Excel.Sheet.12" ShapeID="_x0000_i1053" DrawAspect="Content" ObjectID="_1566795229" r:id="rId67"/>
        </w:object>
      </w:r>
    </w:p>
    <w:p w:rsidR="00E742AD" w:rsidRDefault="00E742AD">
      <w:pPr>
        <w:rPr>
          <w:sz w:val="20"/>
        </w:rPr>
      </w:pPr>
      <w:r>
        <w:rPr>
          <w:sz w:val="20"/>
        </w:rPr>
        <w:t>La movimentazione delle somme rimaste a residuo è stata le seguente:</w:t>
      </w:r>
    </w:p>
    <w:p w:rsidR="00E742AD" w:rsidRDefault="00E742AD">
      <w:pPr>
        <w:rPr>
          <w:sz w:val="20"/>
        </w:rPr>
      </w:pPr>
    </w:p>
    <w:bookmarkStart w:id="43" w:name="_MON_1562577189"/>
    <w:bookmarkEnd w:id="43"/>
    <w:p w:rsidR="00E742AD" w:rsidRDefault="00FD3BB1">
      <w:pPr>
        <w:rPr>
          <w:sz w:val="20"/>
        </w:rPr>
      </w:pPr>
      <w:r w:rsidRPr="00067D36">
        <w:rPr>
          <w:sz w:val="20"/>
        </w:rPr>
        <w:object w:dxaOrig="8715" w:dyaOrig="3015">
          <v:shape id="_x0000_i1054" type="#_x0000_t75" style="width:435.85pt;height:149.75pt" o:ole="">
            <v:imagedata r:id="rId68" o:title=""/>
          </v:shape>
          <o:OLEObject Type="Embed" ProgID="Excel.Sheet.12" ShapeID="_x0000_i1054" DrawAspect="Content" ObjectID="_1566795230" r:id="rId69"/>
        </w:object>
      </w:r>
    </w:p>
    <w:p w:rsidR="00E742AD" w:rsidRPr="00FD3BB1" w:rsidRDefault="00E742AD">
      <w:pPr>
        <w:rPr>
          <w:rStyle w:val="Collegamentoipertestuale"/>
          <w:color w:val="auto"/>
        </w:rPr>
      </w:pPr>
      <w:bookmarkStart w:id="44" w:name="_Toc379377464"/>
      <w:r>
        <w:t>Rilevato che nel rispetto del comma 12 bis dell’art.142 del d.lgs 285/1992, i proventi delle sanzioni derivanti da violazioni al limite massimo di velocità, sono stati attribuiti in misura pari al 50% all’ente proprietario della strada in cui è stato effettuato l’accertamento.</w:t>
      </w:r>
      <w:r w:rsidRPr="00FD3BB1">
        <w:fldChar w:fldCharType="begin"/>
      </w:r>
      <w:r w:rsidRPr="00FD3BB1">
        <w:instrText xml:space="preserve"> HYPERLINK "http://www.comune.novara.it/comune/bilanci/2014/delibereGC/gcSanzioniCdS2014.pdf" \l "page=2" \o "Pagina 2" </w:instrText>
      </w:r>
      <w:r w:rsidRPr="00FD3BB1">
        <w:fldChar w:fldCharType="separate"/>
      </w:r>
    </w:p>
    <w:p w:rsidR="00E742AD" w:rsidRPr="00FD3BB1" w:rsidRDefault="00E742AD">
      <w:pPr>
        <w:rPr>
          <w:rFonts w:cs="Arial"/>
          <w:i/>
          <w:sz w:val="20"/>
        </w:rPr>
      </w:pPr>
      <w:r w:rsidRPr="00FD3BB1">
        <w:fldChar w:fldCharType="end"/>
      </w:r>
      <w:bookmarkStart w:id="45" w:name="1"/>
      <w:bookmarkEnd w:id="45"/>
      <w:r w:rsidRPr="00FD3BB1">
        <w:rPr>
          <w:rFonts w:cs="Arial"/>
          <w:i/>
          <w:sz w:val="20"/>
        </w:rPr>
        <w:t xml:space="preserve">L’art. 208 del D. Lgs. 285/1992, stabilisce: </w:t>
      </w:r>
    </w:p>
    <w:p w:rsidR="00E742AD" w:rsidRPr="00FD3BB1" w:rsidRDefault="00E742AD">
      <w:pPr>
        <w:rPr>
          <w:rFonts w:cs="Arial"/>
          <w:i/>
          <w:sz w:val="20"/>
        </w:rPr>
      </w:pPr>
      <w:r w:rsidRPr="00FD3BB1">
        <w:rPr>
          <w:rFonts w:cs="Arial"/>
          <w:i/>
          <w:sz w:val="20"/>
        </w:rPr>
        <w:t xml:space="preserve">-al comma 1 che i proventi delle sanzioni amministrative pecuniarie per le violazioni previste dal citato D. Lgs. sono devoluti alle regioni, province e comuni, quando le violazioni siano accertate da funzionari, ufficiali ed agenti, rispettivamente, delle regioni, delle province e dei comuni; </w:t>
      </w:r>
    </w:p>
    <w:p w:rsidR="00E742AD" w:rsidRPr="00FD3BB1" w:rsidRDefault="00E742AD">
      <w:pPr>
        <w:rPr>
          <w:rFonts w:cs="Arial"/>
          <w:i/>
          <w:sz w:val="20"/>
        </w:rPr>
      </w:pPr>
      <w:r w:rsidRPr="00FD3BB1">
        <w:rPr>
          <w:rFonts w:cs="Arial"/>
          <w:i/>
          <w:sz w:val="20"/>
        </w:rPr>
        <w:t xml:space="preserve">-al comma 4 che una quota pari al 50% dei proventi spettanti ai Comuni è destinata: </w:t>
      </w:r>
    </w:p>
    <w:p w:rsidR="00E742AD" w:rsidRPr="00FD3BB1" w:rsidRDefault="00E742AD">
      <w:pPr>
        <w:rPr>
          <w:rFonts w:cs="Arial"/>
          <w:i/>
          <w:sz w:val="20"/>
        </w:rPr>
      </w:pPr>
      <w:r w:rsidRPr="00FD3BB1">
        <w:rPr>
          <w:rFonts w:cs="Arial"/>
          <w:i/>
          <w:sz w:val="20"/>
        </w:rPr>
        <w:t xml:space="preserve">a)in misura non inferiore a un quarto della quota citata, cioè non inferiore al 12,5% del totale, ad interventi di sostituzione, di ammodernamento, di potenziamento, di messa a norma e di manutenzione della segnaletica delle strade di proprietà dell'ente; </w:t>
      </w:r>
    </w:p>
    <w:p w:rsidR="00E742AD" w:rsidRPr="00FD3BB1" w:rsidRDefault="00E742AD">
      <w:pPr>
        <w:rPr>
          <w:rFonts w:cs="Arial"/>
          <w:i/>
          <w:sz w:val="20"/>
        </w:rPr>
      </w:pPr>
      <w:r w:rsidRPr="00FD3BB1">
        <w:rPr>
          <w:rFonts w:cs="Arial"/>
          <w:i/>
          <w:sz w:val="20"/>
        </w:rPr>
        <w:t xml:space="preserve">b)in misura non inferiore a un quarto della quota citata, cioè non inferiore al 12,5% del totale, al potenziamento delle attività di controllo e di accertamento delle violazioni in materia di circolazione stradale, anche attraverso l'acquisto di automezzi, mezzi e attrezzature dei Corpi e dei servizi di polizia provinciale e di polizia municipale di cui alle lettere d-bis) ed e) del comma 1 dell'articolo 12; </w:t>
      </w:r>
    </w:p>
    <w:p w:rsidR="00E742AD" w:rsidRPr="00FD3BB1" w:rsidRDefault="00E742AD">
      <w:pPr>
        <w:rPr>
          <w:rFonts w:cs="Arial"/>
          <w:i/>
          <w:sz w:val="20"/>
        </w:rPr>
      </w:pPr>
      <w:r w:rsidRPr="00FD3BB1">
        <w:rPr>
          <w:rFonts w:cs="Arial"/>
          <w:i/>
          <w:sz w:val="20"/>
        </w:rPr>
        <w:t xml:space="preserve">c)ad altre finalità, in misura non superiore al 25% del totale, connesse a miglioramento della sicurezza stradale, </w:t>
      </w:r>
    </w:p>
    <w:p w:rsidR="00E742AD" w:rsidRPr="00FD3BB1" w:rsidRDefault="00E742AD">
      <w:pPr>
        <w:rPr>
          <w:rFonts w:cs="Arial"/>
          <w:i/>
          <w:sz w:val="20"/>
        </w:rPr>
      </w:pPr>
      <w:r w:rsidRPr="00FD3BB1">
        <w:rPr>
          <w:rFonts w:cs="Arial"/>
          <w:i/>
          <w:sz w:val="20"/>
        </w:rPr>
        <w:t xml:space="preserve">-al comma 5 che i Comuni (indipendentemente dalla popolazione ivi residente) determinano annualmente, in via previsionale, con delibera della Giunta, le quote da destinare alle predette finalità, ferma restando la facoltà del Comune di destinare, in tutto o in parte, la restante quota del 50 per cento dei proventi alle finalità di cui al citato comma 4; </w:t>
      </w:r>
    </w:p>
    <w:p w:rsidR="00E742AD" w:rsidRPr="00FD3BB1" w:rsidRDefault="00E742AD">
      <w:pPr>
        <w:rPr>
          <w:rFonts w:cs="Arial"/>
          <w:i/>
          <w:sz w:val="20"/>
        </w:rPr>
      </w:pPr>
      <w:r w:rsidRPr="00FD3BB1">
        <w:rPr>
          <w:rFonts w:cs="Arial"/>
          <w:i/>
          <w:sz w:val="20"/>
        </w:rPr>
        <w:t xml:space="preserve">-al comma 5 bis che la quota dei proventi delle sanzioni amministrative pecuniarie citata nella lettera c del comma 4 (che non può essere superiore al 25% del totale) può essere anche destinata ad assunzioni stagionali a progetto nelle forme di contratti a tempo determinato ed a forme flessibili di </w:t>
      </w:r>
      <w:r w:rsidRPr="00FD3BB1">
        <w:rPr>
          <w:rFonts w:cs="Arial"/>
          <w:i/>
          <w:sz w:val="20"/>
        </w:rPr>
        <w:lastRenderedPageBreak/>
        <w:t xml:space="preserve">lavoro, al finanziamento di progetti di potenziamento dei servizi di controllo finalizzati alla sicurezza urbana e alla sicurezza stradale, al finanziamento di progetti di potenziamento dei servizi notturni e di prevenzione delle violazioni di cui agli articoli 186, 186-bis e 187,all’acquisto di automezzi, mezzi e attrezzature dei Corpi e dei servizi di polizia provinciale e di polizia municipale di cui alle lettere d-bis) ed e) del comma 1 dell'articolo 12, al potenziamento dei servizi di controllo finalizzati alla sicurezza urbana ed alla sicurezza stradale. </w:t>
      </w:r>
    </w:p>
    <w:p w:rsidR="00E742AD" w:rsidRDefault="00E742AD">
      <w:pPr>
        <w:pStyle w:val="Titolo2"/>
        <w:spacing w:before="240"/>
      </w:pPr>
      <w:r>
        <w:t>Proventi dei beni dell’ente</w:t>
      </w:r>
      <w:bookmarkEnd w:id="44"/>
    </w:p>
    <w:p w:rsidR="00E742AD" w:rsidRDefault="00E742AD">
      <w:pPr>
        <w:numPr>
          <w:ilvl w:val="12"/>
          <w:numId w:val="0"/>
        </w:numPr>
        <w:spacing w:before="120"/>
        <w:rPr>
          <w:rFonts w:cs="Arial"/>
          <w:sz w:val="20"/>
        </w:rPr>
      </w:pPr>
      <w:r>
        <w:rPr>
          <w:rFonts w:cs="Arial"/>
          <w:sz w:val="20"/>
        </w:rPr>
        <w:t>Le entrate accertate nell’anno 2016 sono</w:t>
      </w:r>
      <w:r w:rsidR="00EE3963">
        <w:rPr>
          <w:rFonts w:cs="Arial"/>
          <w:sz w:val="20"/>
        </w:rPr>
        <w:t xml:space="preserve"> diminuite a causa di affitti minori dovuti al terremoto ed inagibilità di alcuni fabbricati ri</w:t>
      </w:r>
      <w:r>
        <w:rPr>
          <w:rFonts w:cs="Arial"/>
          <w:sz w:val="20"/>
        </w:rPr>
        <w:t>spetto a quelle dell’esercizio 2015</w:t>
      </w:r>
      <w:r w:rsidR="00EE3963">
        <w:rPr>
          <w:rFonts w:cs="Arial"/>
          <w:sz w:val="20"/>
        </w:rPr>
        <w:t xml:space="preserve"> per i seguenti motivi:</w:t>
      </w:r>
    </w:p>
    <w:p w:rsidR="00E742AD" w:rsidRDefault="00E742AD">
      <w:pPr>
        <w:rPr>
          <w:sz w:val="20"/>
        </w:rPr>
      </w:pPr>
      <w:r>
        <w:rPr>
          <w:sz w:val="20"/>
        </w:rPr>
        <w:t>La movimentazione delle somme rimaste a residuo per canoni di locazione è stata le seguente:</w:t>
      </w:r>
    </w:p>
    <w:p w:rsidR="00E742AD" w:rsidRDefault="00E742AD">
      <w:pPr>
        <w:rPr>
          <w:sz w:val="20"/>
        </w:rPr>
      </w:pPr>
    </w:p>
    <w:bookmarkStart w:id="46" w:name="_MON_1562825849"/>
    <w:bookmarkEnd w:id="46"/>
    <w:p w:rsidR="00E742AD" w:rsidRDefault="00EE3963">
      <w:pPr>
        <w:rPr>
          <w:sz w:val="20"/>
        </w:rPr>
      </w:pPr>
      <w:r w:rsidRPr="00067D36">
        <w:rPr>
          <w:sz w:val="20"/>
        </w:rPr>
        <w:object w:dxaOrig="9311" w:dyaOrig="2739">
          <v:shape id="_x0000_i1055" type="#_x0000_t75" style="width:461.75pt;height:136.8pt" o:ole="">
            <v:imagedata r:id="rId70" o:title=""/>
          </v:shape>
          <o:OLEObject Type="Embed" ProgID="Excel.Sheet.12" ShapeID="_x0000_i1055" DrawAspect="Content" ObjectID="_1566795231" r:id="rId71"/>
        </w:object>
      </w:r>
    </w:p>
    <w:p w:rsidR="00E742AD" w:rsidRDefault="005A3E6C">
      <w:pPr>
        <w:numPr>
          <w:ilvl w:val="12"/>
          <w:numId w:val="0"/>
        </w:numPr>
        <w:rPr>
          <w:rFonts w:cs="Arial"/>
          <w:sz w:val="20"/>
        </w:rPr>
      </w:pPr>
      <w:r>
        <w:rPr>
          <w:rFonts w:cs="Arial"/>
          <w:sz w:val="20"/>
        </w:rPr>
        <w:t>In merito si osserva che il residuo dipende da affitti non riscossi e che il Comune sta mettendo in atto tutte le pratiche opportune per tentarne il recupero il prima possibile</w:t>
      </w:r>
    </w:p>
    <w:p w:rsidR="00E742AD" w:rsidRDefault="00E742AD">
      <w:pPr>
        <w:widowControl/>
        <w:overflowPunct/>
        <w:autoSpaceDE/>
        <w:autoSpaceDN/>
        <w:adjustRightInd/>
        <w:spacing w:after="0"/>
        <w:jc w:val="left"/>
        <w:textAlignment w:val="auto"/>
        <w:rPr>
          <w:rFonts w:cs="Arial"/>
          <w:sz w:val="20"/>
        </w:rPr>
      </w:pPr>
      <w:r>
        <w:rPr>
          <w:rFonts w:cs="Arial"/>
          <w:sz w:val="20"/>
        </w:rPr>
        <w:br w:type="page"/>
      </w:r>
    </w:p>
    <w:p w:rsidR="00E742AD" w:rsidRDefault="00E742AD">
      <w:pPr>
        <w:pStyle w:val="Titolo2"/>
      </w:pPr>
      <w:bookmarkStart w:id="47" w:name="_Toc379377465"/>
      <w:r>
        <w:t>Spese correnti</w:t>
      </w:r>
      <w:bookmarkEnd w:id="47"/>
    </w:p>
    <w:p w:rsidR="00E742AD" w:rsidRDefault="00E742AD">
      <w:pPr>
        <w:pStyle w:val="Corpodeltesto3"/>
        <w:numPr>
          <w:ilvl w:val="12"/>
          <w:numId w:val="0"/>
        </w:numPr>
        <w:spacing w:after="240"/>
        <w:rPr>
          <w:rFonts w:cs="Arial"/>
        </w:rPr>
      </w:pPr>
      <w:r>
        <w:rPr>
          <w:rFonts w:cs="Arial"/>
        </w:rPr>
        <w:t>La comparazione delle spese correnti, riclassificate per macroaggregati, impegnate negli ultimi due esercizi evidenzia:</w:t>
      </w:r>
    </w:p>
    <w:bookmarkStart w:id="48" w:name="_MON_1562826076"/>
    <w:bookmarkEnd w:id="48"/>
    <w:p w:rsidR="00E742AD" w:rsidRDefault="00EE3963">
      <w:pPr>
        <w:pStyle w:val="Corpodeltesto3"/>
        <w:numPr>
          <w:ilvl w:val="12"/>
          <w:numId w:val="0"/>
        </w:numPr>
        <w:spacing w:after="240"/>
        <w:rPr>
          <w:rFonts w:cs="Arial"/>
        </w:rPr>
      </w:pPr>
      <w:r w:rsidRPr="00067D36">
        <w:rPr>
          <w:rFonts w:cs="Arial"/>
        </w:rPr>
        <w:object w:dxaOrig="9632" w:dyaOrig="3499">
          <v:shape id="_x0000_i1056" type="#_x0000_t75" style="width:480.95pt;height:173.75pt" o:ole="">
            <v:imagedata r:id="rId72" o:title=""/>
          </v:shape>
          <o:OLEObject Type="Embed" ProgID="Excel.Sheet.12" ShapeID="_x0000_i1056" DrawAspect="Content" ObjectID="_1566795232" r:id="rId73"/>
        </w:object>
      </w:r>
    </w:p>
    <w:p w:rsidR="00E742AD" w:rsidRDefault="00E742AD">
      <w:pPr>
        <w:pStyle w:val="Titolo2"/>
      </w:pPr>
      <w:bookmarkStart w:id="49" w:name="_Toc379377466"/>
      <w:r>
        <w:t>Spese per il personale</w:t>
      </w:r>
      <w:bookmarkEnd w:id="49"/>
    </w:p>
    <w:p w:rsidR="00E742AD" w:rsidRDefault="00E742AD">
      <w:pPr>
        <w:rPr>
          <w:rFonts w:cs="Arial"/>
          <w:szCs w:val="22"/>
        </w:rPr>
      </w:pPr>
      <w:r>
        <w:rPr>
          <w:rFonts w:cs="Arial"/>
          <w:szCs w:val="22"/>
        </w:rPr>
        <w:t>La spesa per redditi di lavoro dipendente sostenuta nell’anno 2016, ha rispettato:</w:t>
      </w:r>
    </w:p>
    <w:p w:rsidR="00E742AD" w:rsidRDefault="00E742AD">
      <w:pPr>
        <w:widowControl/>
        <w:numPr>
          <w:ilvl w:val="0"/>
          <w:numId w:val="27"/>
        </w:numPr>
        <w:tabs>
          <w:tab w:val="left" w:pos="360"/>
        </w:tabs>
        <w:overflowPunct/>
        <w:autoSpaceDE/>
        <w:autoSpaceDN/>
        <w:adjustRightInd/>
        <w:spacing w:before="120" w:after="0"/>
        <w:textAlignment w:val="auto"/>
        <w:rPr>
          <w:rFonts w:cs="Arial"/>
          <w:szCs w:val="22"/>
        </w:rPr>
      </w:pPr>
      <w:r>
        <w:rPr>
          <w:rFonts w:cs="Arial"/>
          <w:szCs w:val="22"/>
        </w:rPr>
        <w:t>dei vincoli disposti dall’</w:t>
      </w:r>
      <w:hyperlink r:id="rId74" w:history="1">
        <w:r>
          <w:rPr>
            <w:rStyle w:val="Collegamentoipertestuale"/>
            <w:rFonts w:cs="Arial"/>
            <w:szCs w:val="22"/>
          </w:rPr>
          <w:t>art. 3, comma 5 e 5 quater del D.L. 90/2014</w:t>
        </w:r>
      </w:hyperlink>
      <w:r>
        <w:rPr>
          <w:rFonts w:cs="Arial"/>
          <w:szCs w:val="22"/>
        </w:rPr>
        <w:t xml:space="preserve">, dell’art.1 </w:t>
      </w:r>
      <w:hyperlink r:id="rId75" w:history="1">
        <w:r>
          <w:rPr>
            <w:rStyle w:val="Collegamentoipertestuale"/>
            <w:rFonts w:cs="Arial"/>
            <w:szCs w:val="22"/>
          </w:rPr>
          <w:t>comma 228 della Legge 208/2015</w:t>
        </w:r>
      </w:hyperlink>
      <w:r>
        <w:rPr>
          <w:rFonts w:cs="Arial"/>
          <w:szCs w:val="22"/>
        </w:rPr>
        <w:t xml:space="preserve"> e dell’</w:t>
      </w:r>
      <w:hyperlink r:id="rId76" w:history="1">
        <w:r>
          <w:rPr>
            <w:rStyle w:val="Collegamentoipertestuale"/>
            <w:rFonts w:cs="Arial"/>
            <w:szCs w:val="22"/>
          </w:rPr>
          <w:t>art.16 comma 1 bis del D.L. 113/2016</w:t>
        </w:r>
      </w:hyperlink>
      <w:r>
        <w:rPr>
          <w:rFonts w:cs="Arial"/>
          <w:szCs w:val="22"/>
        </w:rPr>
        <w:t xml:space="preserve">, sulle assunzioni di personale a tempo indeterminato per gli enti soggetti al pareggio di bilancio e al </w:t>
      </w:r>
      <w:hyperlink r:id="rId77" w:history="1">
        <w:r>
          <w:rPr>
            <w:rStyle w:val="Collegamentoipertestuale"/>
            <w:rFonts w:cs="Arial"/>
            <w:szCs w:val="22"/>
          </w:rPr>
          <w:t>comma 762 della Legge 208/2015</w:t>
        </w:r>
      </w:hyperlink>
      <w:r>
        <w:rPr>
          <w:rFonts w:cs="Arial"/>
          <w:szCs w:val="22"/>
        </w:rPr>
        <w:t xml:space="preserve">, </w:t>
      </w:r>
      <w:hyperlink r:id="rId78" w:history="1">
        <w:r>
          <w:rPr>
            <w:rStyle w:val="Collegamentoipertestuale"/>
            <w:rFonts w:cs="Arial"/>
            <w:szCs w:val="22"/>
          </w:rPr>
          <w:t>comma 562 della Legge 296/2006</w:t>
        </w:r>
      </w:hyperlink>
      <w:r>
        <w:rPr>
          <w:rFonts w:cs="Arial"/>
          <w:szCs w:val="22"/>
        </w:rPr>
        <w:t xml:space="preserve"> per gli enti che nel 2015 non erano assoggettati al patto di stabilità;</w:t>
      </w:r>
    </w:p>
    <w:p w:rsidR="00E742AD" w:rsidRDefault="00E742AD">
      <w:pPr>
        <w:widowControl/>
        <w:numPr>
          <w:ilvl w:val="0"/>
          <w:numId w:val="27"/>
        </w:numPr>
        <w:tabs>
          <w:tab w:val="left" w:pos="360"/>
        </w:tabs>
        <w:overflowPunct/>
        <w:autoSpaceDE/>
        <w:autoSpaceDN/>
        <w:adjustRightInd/>
        <w:spacing w:before="120" w:after="0"/>
        <w:textAlignment w:val="auto"/>
        <w:rPr>
          <w:rFonts w:cs="Arial"/>
          <w:szCs w:val="22"/>
        </w:rPr>
      </w:pPr>
      <w:r>
        <w:rPr>
          <w:rFonts w:cs="Arial"/>
          <w:szCs w:val="22"/>
        </w:rPr>
        <w:t>dei vincoli disposti dall’</w:t>
      </w:r>
      <w:hyperlink r:id="rId79" w:history="1">
        <w:r>
          <w:rPr>
            <w:rStyle w:val="Collegamentoipertestuale"/>
            <w:rFonts w:cs="Arial"/>
            <w:szCs w:val="22"/>
          </w:rPr>
          <w:t>art. 9, comma 28 del D.L. 78/2010</w:t>
        </w:r>
      </w:hyperlink>
      <w:r>
        <w:rPr>
          <w:rFonts w:cs="Arial"/>
          <w:szCs w:val="22"/>
        </w:rPr>
        <w:t xml:space="preserve"> sulla spesa per personale a tempo determinato, con convenzioni o con contratti di collaborazione coordinata e continuativa; che obbligano a non superare la spesa</w:t>
      </w:r>
      <w:r w:rsidR="00EE3963">
        <w:rPr>
          <w:rFonts w:cs="Arial"/>
          <w:szCs w:val="22"/>
        </w:rPr>
        <w:t xml:space="preserve"> dell’anno 2009</w:t>
      </w:r>
      <w:r>
        <w:rPr>
          <w:rFonts w:cs="Arial"/>
          <w:szCs w:val="22"/>
        </w:rPr>
        <w:t>;</w:t>
      </w:r>
    </w:p>
    <w:p w:rsidR="00E742AD" w:rsidRDefault="00E742AD">
      <w:pPr>
        <w:widowControl/>
        <w:numPr>
          <w:ilvl w:val="0"/>
          <w:numId w:val="27"/>
        </w:numPr>
        <w:tabs>
          <w:tab w:val="left" w:pos="360"/>
        </w:tabs>
        <w:overflowPunct/>
        <w:autoSpaceDE/>
        <w:autoSpaceDN/>
        <w:adjustRightInd/>
        <w:spacing w:before="120" w:after="0"/>
        <w:textAlignment w:val="auto"/>
        <w:rPr>
          <w:rFonts w:cs="Arial"/>
          <w:szCs w:val="22"/>
        </w:rPr>
      </w:pPr>
      <w:r>
        <w:rPr>
          <w:rFonts w:cs="Arial"/>
          <w:szCs w:val="22"/>
        </w:rPr>
        <w:t xml:space="preserve">dell’obbligo di riduzione della spesa di personale disposto dall’art. 1 comma 557 della </w:t>
      </w:r>
      <w:hyperlink r:id="rId80" w:history="1">
        <w:r>
          <w:rPr>
            <w:rStyle w:val="Collegamentoipertestuale"/>
            <w:rFonts w:cs="Arial"/>
            <w:szCs w:val="22"/>
          </w:rPr>
          <w:t>Legge 296/2006</w:t>
        </w:r>
      </w:hyperlink>
      <w:r>
        <w:rPr>
          <w:rFonts w:cs="Arial"/>
          <w:szCs w:val="22"/>
        </w:rPr>
        <w:t xml:space="preserve"> rispetto a valore medio del triennio 2011/</w:t>
      </w:r>
      <w:r w:rsidR="00EE3963">
        <w:rPr>
          <w:rFonts w:cs="Arial"/>
          <w:szCs w:val="22"/>
        </w:rPr>
        <w:t>2013 che risulta di euro 2.692.180,00</w:t>
      </w:r>
      <w:r>
        <w:rPr>
          <w:rFonts w:cs="Arial"/>
          <w:szCs w:val="22"/>
        </w:rPr>
        <w:t>;</w:t>
      </w:r>
    </w:p>
    <w:p w:rsidR="00E742AD" w:rsidRPr="00F846E0" w:rsidRDefault="00E742AD" w:rsidP="00F846E0">
      <w:pPr>
        <w:widowControl/>
        <w:numPr>
          <w:ilvl w:val="0"/>
          <w:numId w:val="27"/>
        </w:numPr>
        <w:tabs>
          <w:tab w:val="left" w:pos="360"/>
        </w:tabs>
        <w:overflowPunct/>
        <w:autoSpaceDE/>
        <w:autoSpaceDN/>
        <w:adjustRightInd/>
        <w:spacing w:before="120" w:after="0"/>
        <w:textAlignment w:val="auto"/>
        <w:rPr>
          <w:rFonts w:cs="Arial"/>
          <w:szCs w:val="22"/>
        </w:rPr>
      </w:pPr>
      <w:r>
        <w:rPr>
          <w:rFonts w:cs="Arial"/>
          <w:szCs w:val="22"/>
        </w:rPr>
        <w:t xml:space="preserve">del limite di spesa per la contrattazione integrativa disposto dal </w:t>
      </w:r>
      <w:hyperlink r:id="rId81" w:history="1">
        <w:r>
          <w:rPr>
            <w:rStyle w:val="Collegamentoipertestuale"/>
            <w:rFonts w:cs="Arial"/>
            <w:szCs w:val="22"/>
          </w:rPr>
          <w:t>comma 236 della Legge 208/2015</w:t>
        </w:r>
      </w:hyperlink>
      <w:r>
        <w:rPr>
          <w:rFonts w:cs="Arial"/>
          <w:szCs w:val="22"/>
        </w:rPr>
        <w:t>.</w:t>
      </w:r>
    </w:p>
    <w:p w:rsidR="00E742AD" w:rsidRPr="00F846E0" w:rsidRDefault="00E742AD">
      <w:pPr>
        <w:pStyle w:val="Paragrafoelenco"/>
        <w:widowControl/>
        <w:numPr>
          <w:ilvl w:val="0"/>
          <w:numId w:val="27"/>
        </w:numPr>
        <w:tabs>
          <w:tab w:val="left" w:pos="360"/>
        </w:tabs>
        <w:overflowPunct/>
        <w:autoSpaceDE/>
        <w:autoSpaceDN/>
        <w:adjustRightInd/>
        <w:spacing w:before="120" w:after="0"/>
        <w:textAlignment w:val="auto"/>
        <w:rPr>
          <w:rFonts w:cs="Arial"/>
          <w:szCs w:val="22"/>
        </w:rPr>
      </w:pPr>
      <w:r w:rsidRPr="00F846E0">
        <w:rPr>
          <w:rFonts w:cs="Arial"/>
          <w:szCs w:val="22"/>
        </w:rPr>
        <w:t>del divieto di ogni attività gestionale per il personale ex art.90 del Tuel.</w:t>
      </w:r>
    </w:p>
    <w:p w:rsidR="00E742AD" w:rsidRDefault="00E742AD">
      <w:pPr>
        <w:pStyle w:val="Paragrafoelenco"/>
        <w:rPr>
          <w:rFonts w:cs="Arial"/>
          <w:sz w:val="20"/>
        </w:rPr>
      </w:pPr>
    </w:p>
    <w:p w:rsidR="00E742AD" w:rsidRDefault="00E742AD">
      <w:pPr>
        <w:pStyle w:val="BodyText21"/>
        <w:spacing w:before="120" w:after="0"/>
        <w:rPr>
          <w:rFonts w:cs="Arial"/>
          <w:b w:val="0"/>
          <w:i w:val="0"/>
          <w:sz w:val="20"/>
        </w:rPr>
      </w:pPr>
      <w:r>
        <w:rPr>
          <w:rFonts w:cs="Arial"/>
          <w:b w:val="0"/>
          <w:i w:val="0"/>
          <w:sz w:val="20"/>
        </w:rPr>
        <w:t>L’organo di revisione ha provveduto, ai sensi dell’articolo 19, punto 8, della Legge 448/2001, ad accertare che i documenti di programmazione del fabbisogno di personale siano improntati al rispetto del principio di riduzione complessiva della spesa, previsto dall’articolo 39 della Legge n. 449/1997.</w:t>
      </w:r>
    </w:p>
    <w:p w:rsidR="00E742AD" w:rsidRDefault="00E742AD">
      <w:pPr>
        <w:pStyle w:val="BodyText21"/>
        <w:spacing w:before="120" w:after="0"/>
        <w:rPr>
          <w:rFonts w:cs="Arial"/>
          <w:b w:val="0"/>
          <w:i w:val="0"/>
          <w:sz w:val="20"/>
        </w:rPr>
      </w:pPr>
      <w:r>
        <w:rPr>
          <w:rFonts w:cs="Arial"/>
          <w:b w:val="0"/>
          <w:i w:val="0"/>
          <w:sz w:val="20"/>
        </w:rPr>
        <w:t>Gli oneri della contrattazione decentrata impegnati nell’anno 2016, non superano il corrispondente importo impegnato per l’anno 2015 e sono automaticamente ridotti in misura proporzionale alla riduzione del personale in servizio, come disposto dall’art.9 del D.L. 78/2010.</w:t>
      </w:r>
    </w:p>
    <w:p w:rsidR="00C25F44" w:rsidRDefault="00C25F44">
      <w:pPr>
        <w:pStyle w:val="Corpodeltesto3"/>
        <w:rPr>
          <w:rFonts w:cs="Arial"/>
        </w:rPr>
      </w:pPr>
    </w:p>
    <w:p w:rsidR="00E742AD" w:rsidRDefault="00E742AD">
      <w:pPr>
        <w:pStyle w:val="Corpodeltesto3"/>
        <w:rPr>
          <w:rFonts w:cs="Arial"/>
        </w:rPr>
      </w:pPr>
      <w:r>
        <w:rPr>
          <w:rFonts w:cs="Arial"/>
        </w:rPr>
        <w:t>La spesa di personale sostenuta nell’anno 2016 rientra nei limiti di cui al</w:t>
      </w:r>
      <w:r w:rsidR="00C25F44">
        <w:rPr>
          <w:rFonts w:cs="Arial"/>
        </w:rPr>
        <w:t xml:space="preserve">l’art.1, comma 557 e 557 quater </w:t>
      </w:r>
      <w:r>
        <w:rPr>
          <w:rFonts w:cs="Arial"/>
        </w:rPr>
        <w:t>della Legge 296/2006.</w:t>
      </w:r>
    </w:p>
    <w:bookmarkStart w:id="50" w:name="_MON_1562826571"/>
    <w:bookmarkEnd w:id="50"/>
    <w:p w:rsidR="00E742AD" w:rsidRDefault="00C25F44">
      <w:pPr>
        <w:pStyle w:val="Corpodeltesto3"/>
        <w:rPr>
          <w:rFonts w:cs="Arial"/>
        </w:rPr>
      </w:pPr>
      <w:r w:rsidRPr="00067D36">
        <w:rPr>
          <w:rFonts w:cs="Arial"/>
        </w:rPr>
        <w:object w:dxaOrig="10168" w:dyaOrig="4148">
          <v:shape id="_x0000_i1057" type="#_x0000_t75" style="width:508.8pt;height:207.35pt" o:ole="">
            <v:imagedata r:id="rId82" o:title=""/>
          </v:shape>
          <o:OLEObject Type="Embed" ProgID="Excel.Sheet.12" ShapeID="_x0000_i1057" DrawAspect="Content" ObjectID="_1566795233" r:id="rId83"/>
        </w:object>
      </w:r>
    </w:p>
    <w:p w:rsidR="00E742AD" w:rsidRDefault="00E742AD">
      <w:pPr>
        <w:pStyle w:val="Corpodeltesto3"/>
        <w:rPr>
          <w:rFonts w:cs="Arial"/>
        </w:rPr>
      </w:pPr>
      <w:r>
        <w:rPr>
          <w:rFonts w:cs="Arial"/>
          <w:i/>
          <w:color w:val="000000"/>
        </w:rPr>
        <w:t>Nel computo della spesa di personale 2016 (altre spese incluse e altre spese escluse) il Comune è tenuto ad includere tutti gli impegni che, secondo il nuovo principio della competenza finanziaria potenziata, venendo a scadenza entro il termine dell’esercizio, siano stati imputati all’esercizio medesimo, ivi incluse quelle relative all’anno 2015 e precedenti rinviate al 2016; mentre dovrà escludere quelle spese che, venendo a scadenza nel 2016, dovranno essere imputate all’esercizio successivo Corte dei Conti sezione regionale per il Controllo regione Molise delibera 218/2015)</w:t>
      </w:r>
      <w:r>
        <w:rPr>
          <w:rFonts w:cs="Arial"/>
        </w:rPr>
        <w:t xml:space="preserve"> .</w:t>
      </w:r>
    </w:p>
    <w:p w:rsidR="00E742AD" w:rsidRPr="00C25F44" w:rsidRDefault="00E742AD">
      <w:pPr>
        <w:pStyle w:val="NormaleWeb"/>
        <w:shd w:val="clear" w:color="auto" w:fill="FFFFFF"/>
        <w:spacing w:before="240" w:beforeAutospacing="0" w:after="240" w:afterAutospacing="0"/>
        <w:jc w:val="both"/>
        <w:rPr>
          <w:rFonts w:ascii="Arial" w:hAnsi="Arial" w:cs="Arial"/>
          <w:sz w:val="20"/>
          <w:szCs w:val="20"/>
        </w:rPr>
      </w:pPr>
      <w:r w:rsidRPr="00C25F44">
        <w:rPr>
          <w:rFonts w:ascii="Arial" w:hAnsi="Arial" w:cs="Arial"/>
          <w:sz w:val="20"/>
          <w:szCs w:val="20"/>
          <w:shd w:val="clear" w:color="auto" w:fill="FFFFFF"/>
        </w:rPr>
        <w:t xml:space="preserve">La Corte dei conti Sezione Autonomie con deliberazione n. 25/2014 ha affermato che con l’introduzione del comma 557 quater all’art.1 della legge 296/2006 operata dal comma6 bis dell’art.3 del d.l. 90/2014 </w:t>
      </w:r>
      <w:r w:rsidRPr="00C25F44">
        <w:rPr>
          <w:rFonts w:ascii="Arial" w:hAnsi="Arial" w:cs="Arial"/>
          <w:b/>
          <w:sz w:val="20"/>
          <w:szCs w:val="20"/>
          <w:shd w:val="clear" w:color="auto" w:fill="FFFFFF"/>
        </w:rPr>
        <w:t>“</w:t>
      </w:r>
      <w:r w:rsidRPr="00C25F44">
        <w:rPr>
          <w:rStyle w:val="apple-converted-space"/>
          <w:rFonts w:ascii="Arial" w:hAnsi="Arial" w:cs="Arial"/>
          <w:b/>
          <w:i/>
          <w:iCs/>
          <w:sz w:val="20"/>
          <w:szCs w:val="20"/>
        </w:rPr>
        <w:t> </w:t>
      </w:r>
      <w:r w:rsidRPr="00C25F44">
        <w:rPr>
          <w:rStyle w:val="Enfasigrassetto"/>
          <w:rFonts w:ascii="Arial" w:hAnsi="Arial" w:cs="Arial"/>
          <w:b w:val="0"/>
          <w:i/>
          <w:iCs/>
          <w:sz w:val="20"/>
          <w:szCs w:val="20"/>
        </w:rPr>
        <w:t>il legislatore introduce – anche per gli enti soggetti al patto di stabilità interno – un parametro temporale fisso e immutabile, individuandolo nel valore medio di spesa del triennio antecedente alla data di entrata in vigore dell’art. 3, comma 5 bis, del dl n. 90/2014, ossia del triennio 2011/2013</w:t>
      </w:r>
      <w:r w:rsidRPr="00C25F44">
        <w:rPr>
          <w:rStyle w:val="Enfasigrassetto"/>
          <w:rFonts w:ascii="Arial" w:hAnsi="Arial" w:cs="Arial"/>
          <w:i/>
          <w:iCs/>
          <w:sz w:val="20"/>
          <w:szCs w:val="20"/>
        </w:rPr>
        <w:t>,</w:t>
      </w:r>
      <w:r w:rsidRPr="00C25F44">
        <w:rPr>
          <w:rStyle w:val="apple-converted-space"/>
          <w:rFonts w:ascii="Arial" w:hAnsi="Arial" w:cs="Arial"/>
          <w:i/>
          <w:iCs/>
          <w:sz w:val="20"/>
          <w:szCs w:val="20"/>
          <w:u w:val="single"/>
        </w:rPr>
        <w:t> </w:t>
      </w:r>
      <w:r w:rsidRPr="00C25F44">
        <w:rPr>
          <w:rStyle w:val="Enfasicorsivo"/>
          <w:rFonts w:ascii="Arial" w:hAnsi="Arial" w:cs="Arial"/>
          <w:iCs/>
          <w:sz w:val="20"/>
          <w:szCs w:val="20"/>
        </w:rPr>
        <w:t>caratterizzato da un regime vincolistico – assunzionale e di spesa – più restrittivo.</w:t>
      </w:r>
    </w:p>
    <w:p w:rsidR="00E742AD" w:rsidRDefault="00E742AD" w:rsidP="003326D2">
      <w:pPr>
        <w:pStyle w:val="NormaleWeb"/>
        <w:shd w:val="clear" w:color="auto" w:fill="FFFFFF"/>
        <w:spacing w:before="240" w:beforeAutospacing="0" w:after="240" w:afterAutospacing="0"/>
        <w:jc w:val="both"/>
        <w:rPr>
          <w:rFonts w:cs="Arial"/>
          <w:bCs/>
          <w:sz w:val="20"/>
        </w:rPr>
      </w:pPr>
      <w:r w:rsidRPr="00C25F44">
        <w:rPr>
          <w:rStyle w:val="Enfasicorsivo"/>
          <w:rFonts w:ascii="Arial" w:hAnsi="Arial" w:cs="Arial"/>
          <w:iCs/>
          <w:sz w:val="20"/>
          <w:szCs w:val="20"/>
        </w:rPr>
        <w:t>In particolare, il riferimento espresso ad un valore medio triennale – relativo, come detto, al periodo 2011/2013 – in luogo del precedente parametro di raffronto annuale, avvalora ulteriormente la necessità di prendere in considerazione, ai fini del contenimento delle spese di personale, la spesa effettivamente sostenuta.”</w:t>
      </w:r>
    </w:p>
    <w:p w:rsidR="00E742AD" w:rsidRDefault="00E742AD">
      <w:pPr>
        <w:pStyle w:val="Corpodeltesto21"/>
        <w:spacing w:after="0"/>
        <w:ind w:left="0"/>
        <w:rPr>
          <w:rFonts w:cs="Arial"/>
          <w:bCs/>
          <w:iCs/>
          <w:sz w:val="20"/>
        </w:rPr>
      </w:pPr>
      <w:r>
        <w:rPr>
          <w:rFonts w:cs="Arial"/>
          <w:bCs/>
          <w:iCs/>
          <w:sz w:val="20"/>
        </w:rPr>
        <w:t xml:space="preserve">Ai sensi dell’articolo 91 del TUEL e dell’articolo 35, comma 4, del D.Lgs. n. 165/2001 l’organo di revisione ha espresso parere con verbale del </w:t>
      </w:r>
      <w:r w:rsidR="0075373D">
        <w:rPr>
          <w:rFonts w:cs="Arial"/>
          <w:bCs/>
          <w:iCs/>
          <w:sz w:val="20"/>
        </w:rPr>
        <w:t>13/12/2016</w:t>
      </w:r>
      <w:r>
        <w:rPr>
          <w:rFonts w:cs="Arial"/>
          <w:bCs/>
          <w:iCs/>
          <w:sz w:val="20"/>
        </w:rPr>
        <w:t xml:space="preserve"> sul documento di programmazione triennale delle spese per il personale verificando la finalizzazione dello stesso alla riduzione programmata delle spese .</w:t>
      </w:r>
    </w:p>
    <w:p w:rsidR="0075373D" w:rsidRDefault="0075373D">
      <w:pPr>
        <w:pStyle w:val="Corpodeltesto3"/>
        <w:spacing w:after="0"/>
        <w:rPr>
          <w:rFonts w:cs="Arial"/>
          <w:b/>
          <w:i/>
          <w:color w:val="365F91"/>
          <w:sz w:val="18"/>
          <w:szCs w:val="18"/>
        </w:rPr>
      </w:pPr>
    </w:p>
    <w:p w:rsidR="00E742AD" w:rsidRPr="00F846E0" w:rsidRDefault="00E742AD">
      <w:pPr>
        <w:pStyle w:val="Corpodeltesto3"/>
        <w:spacing w:after="0"/>
        <w:rPr>
          <w:rFonts w:cs="Arial"/>
        </w:rPr>
      </w:pPr>
      <w:r w:rsidRPr="00F846E0">
        <w:rPr>
          <w:rFonts w:cs="Arial"/>
        </w:rPr>
        <w:t>È stato inoltre accertato che l’Ente, in attuazione del titolo V del D.Lgs. n. 165/2001, ha trasmesso tramite SICO il conto annuale, la relazione illustrativa dei risultati conseguiti nella gestione del personale per l’anno 2015 .</w:t>
      </w:r>
    </w:p>
    <w:p w:rsidR="00E742AD" w:rsidRPr="00F846E0" w:rsidRDefault="00E742AD">
      <w:pPr>
        <w:spacing w:after="0"/>
        <w:rPr>
          <w:rFonts w:cs="Arial"/>
          <w:sz w:val="20"/>
        </w:rPr>
      </w:pPr>
      <w:r w:rsidRPr="00F846E0">
        <w:rPr>
          <w:rFonts w:cs="Arial"/>
          <w:sz w:val="20"/>
        </w:rPr>
        <w:t xml:space="preserve">Tale conto è stato redatto in conformità alla circolare del Ministero del Tesoro ed in particolare è stato accertato che le somme indicate nello stesso corrispondono alle spese pagate nell’anno 2015 e che la spesa complessiva indicata nel conto annuale corrisponde a quella risultante dal conto del bilancio. </w:t>
      </w:r>
    </w:p>
    <w:p w:rsidR="00E742AD" w:rsidRPr="0075373D" w:rsidRDefault="00E742AD">
      <w:pPr>
        <w:spacing w:after="0"/>
        <w:rPr>
          <w:rFonts w:cs="Arial"/>
          <w:sz w:val="18"/>
          <w:szCs w:val="18"/>
        </w:rPr>
      </w:pPr>
    </w:p>
    <w:p w:rsidR="00E742AD" w:rsidRDefault="00E742AD">
      <w:pPr>
        <w:spacing w:after="0"/>
        <w:rPr>
          <w:rFonts w:cs="Arial"/>
          <w:b/>
          <w:i/>
          <w:color w:val="365F91"/>
          <w:sz w:val="18"/>
          <w:szCs w:val="18"/>
        </w:rPr>
      </w:pPr>
    </w:p>
    <w:p w:rsidR="00E742AD" w:rsidRDefault="00E742AD">
      <w:pPr>
        <w:rPr>
          <w:rFonts w:cs="Arial"/>
          <w:sz w:val="20"/>
        </w:rPr>
      </w:pPr>
      <w:r>
        <w:rPr>
          <w:rFonts w:cs="Arial"/>
          <w:sz w:val="20"/>
        </w:rPr>
        <w:t xml:space="preserve">L'organo di revisione ha accertato che gli istituti contrattuali previsti dall'accordo decentrato sono improntati ai criteri di premialità, riconoscimento del merito e della valorizzazione dell'impegno e della qualità della prestazione individuale del personale nel raggiungimento degli obiettivi programmati dall'ente come disposto dall'art. 40 bis del D.Lgs. 165/2001 e che le risorse previste dall'accordo medesimo sono compatibili con la programmazione finanziaria del comune, con i vincoli di bilancio ed il rispetto del patto di stabilità. </w:t>
      </w:r>
    </w:p>
    <w:p w:rsidR="00E742AD" w:rsidRDefault="00E742AD">
      <w:pPr>
        <w:rPr>
          <w:rFonts w:cs="Arial"/>
          <w:sz w:val="20"/>
        </w:rPr>
      </w:pPr>
      <w:r>
        <w:rPr>
          <w:rFonts w:cs="Arial"/>
          <w:sz w:val="20"/>
        </w:rPr>
        <w:t>L’organo di revisione ha accertato che le risorse variabili di cui all’art. 15, c. 5, del CCNL 1999, sono state destinate per l’attivazione di nuovi servizi e/o all’incremento dei servizi esistenti.</w:t>
      </w:r>
    </w:p>
    <w:p w:rsidR="00E742AD" w:rsidRDefault="00E742AD">
      <w:pPr>
        <w:rPr>
          <w:rFonts w:cs="Arial"/>
          <w:sz w:val="20"/>
        </w:rPr>
      </w:pPr>
      <w:r>
        <w:rPr>
          <w:rFonts w:cs="Arial"/>
          <w:sz w:val="20"/>
        </w:rPr>
        <w:t xml:space="preserve">L’organo di revisione richiede che gli obiettivi siano definiti prima dell’inizio dell’esercizio ed in </w:t>
      </w:r>
      <w:r>
        <w:rPr>
          <w:rFonts w:cs="Arial"/>
          <w:sz w:val="20"/>
        </w:rPr>
        <w:lastRenderedPageBreak/>
        <w:t>coerenza con quelli di bilancio ed il loro conseguimento costituisca condizione per l’erogazione degli incentivi previsti dalla contrattazione integrativa (art. 5 comma 1 del D.Lgs. 150/2009).</w:t>
      </w:r>
    </w:p>
    <w:p w:rsidR="00E742AD" w:rsidRDefault="00E742AD">
      <w:pPr>
        <w:pStyle w:val="TB"/>
        <w:rPr>
          <w:b/>
          <w:i/>
          <w:sz w:val="24"/>
          <w:szCs w:val="24"/>
          <w:u w:val="single"/>
        </w:rPr>
      </w:pPr>
    </w:p>
    <w:p w:rsidR="00E742AD" w:rsidRDefault="00E742AD">
      <w:pPr>
        <w:pStyle w:val="TB"/>
        <w:rPr>
          <w:b/>
          <w:i/>
          <w:sz w:val="24"/>
          <w:szCs w:val="24"/>
          <w:u w:val="single"/>
        </w:rPr>
      </w:pPr>
      <w:r>
        <w:rPr>
          <w:b/>
          <w:i/>
          <w:sz w:val="24"/>
          <w:szCs w:val="24"/>
          <w:u w:val="single"/>
        </w:rPr>
        <w:t>Spese per incarichi di collaborazione autonoma</w:t>
      </w:r>
    </w:p>
    <w:p w:rsidR="00E742AD" w:rsidRDefault="00E742AD">
      <w:pPr>
        <w:pStyle w:val="TB"/>
        <w:rPr>
          <w:sz w:val="20"/>
          <w:szCs w:val="20"/>
        </w:rPr>
      </w:pPr>
    </w:p>
    <w:p w:rsidR="00E742AD" w:rsidRDefault="00E742AD">
      <w:pPr>
        <w:pStyle w:val="TB"/>
        <w:rPr>
          <w:sz w:val="20"/>
          <w:szCs w:val="20"/>
        </w:rPr>
      </w:pPr>
      <w:r>
        <w:rPr>
          <w:sz w:val="20"/>
          <w:szCs w:val="20"/>
        </w:rPr>
        <w:t>L’ente ha rispettato il limite massimo per incarichi di collaborazione autonoma stabilito dall’art. 14 del D.L. n. 66/2014 non avendo superato le seguenti percentuali della spesa di personale risultante dal conto annuale del 2012:</w:t>
      </w:r>
    </w:p>
    <w:p w:rsidR="00E742AD" w:rsidRDefault="00E742AD">
      <w:pPr>
        <w:pStyle w:val="TB"/>
        <w:rPr>
          <w:sz w:val="20"/>
          <w:szCs w:val="20"/>
        </w:rPr>
      </w:pPr>
      <w:r>
        <w:rPr>
          <w:sz w:val="20"/>
          <w:szCs w:val="20"/>
        </w:rPr>
        <w:t>- 4,5% con spesa di personale pari o inferiore a 5 milioni di euro;</w:t>
      </w:r>
    </w:p>
    <w:p w:rsidR="00E742AD" w:rsidRDefault="00E742AD">
      <w:pPr>
        <w:pStyle w:val="TB"/>
        <w:rPr>
          <w:sz w:val="20"/>
          <w:szCs w:val="20"/>
        </w:rPr>
      </w:pPr>
      <w:r>
        <w:rPr>
          <w:sz w:val="20"/>
          <w:szCs w:val="20"/>
        </w:rPr>
        <w:t xml:space="preserve">- 1,1% con spesa di personale superiore a 5 milioni di euro. </w:t>
      </w:r>
    </w:p>
    <w:p w:rsidR="00E742AD" w:rsidRDefault="00E742AD"/>
    <w:p w:rsidR="00E742AD" w:rsidRDefault="00E742AD">
      <w:pPr>
        <w:pStyle w:val="Titolo3"/>
      </w:pPr>
      <w:r>
        <w:t>Spese per acquisto beni, prestazione di servizi e utilizzo di beni di terzi</w:t>
      </w:r>
    </w:p>
    <w:p w:rsidR="00E742AD" w:rsidRDefault="00E742AD">
      <w:pPr>
        <w:pStyle w:val="Corpodeltesto3"/>
        <w:spacing w:before="120"/>
        <w:rPr>
          <w:rFonts w:cs="Arial"/>
        </w:rPr>
      </w:pPr>
      <w:r>
        <w:rPr>
          <w:rFonts w:cs="Arial"/>
        </w:rPr>
        <w:t>In relazione ai vincoli di finanza pubblica, dal piano triennale di contenimento delle spese di cui all’art. 2, commi da 594 a 599 della Legge 244/2007, delle riduzioni di spesa disposte dall’art. 6 del D.L. 78/2010, di quelle dell’art. 1, comma 146 della Legge 24/12/2012 n. 228 e delle riduzioni di spesa disposte dai commi da 8 a 13 dell’art.47 della legge 66/2014, la somma impegnata per acquisto beni, prestazione di servizi e utilizzo di beni di terzi nell’anno 2016 rispetto alla</w:t>
      </w:r>
      <w:r w:rsidR="00860DA7">
        <w:rPr>
          <w:rFonts w:cs="Arial"/>
        </w:rPr>
        <w:t xml:space="preserve"> somma impegnata nell’anno 2015 è la seguente</w:t>
      </w:r>
    </w:p>
    <w:p w:rsidR="00E742AD" w:rsidRDefault="00E742AD">
      <w:pPr>
        <w:pStyle w:val="Corpodeltesto3"/>
        <w:spacing w:before="120"/>
        <w:rPr>
          <w:rFonts w:cs="Arial"/>
        </w:rPr>
      </w:pPr>
      <w:r>
        <w:rPr>
          <w:rFonts w:cs="Arial"/>
        </w:rPr>
        <w:t>In particolare le somma impegnate nell’anno 2016 rispettano i seguenti limiti:</w:t>
      </w:r>
    </w:p>
    <w:bookmarkStart w:id="51" w:name="_MON_1487053922"/>
    <w:bookmarkEnd w:id="51"/>
    <w:p w:rsidR="00E742AD" w:rsidRDefault="00860DA7">
      <w:pPr>
        <w:pStyle w:val="Corpodeltesto3"/>
        <w:spacing w:before="120"/>
        <w:rPr>
          <w:rFonts w:cs="Arial"/>
          <w:color w:val="0000FF"/>
        </w:rPr>
      </w:pPr>
      <w:r w:rsidRPr="00067D36">
        <w:rPr>
          <w:rFonts w:cs="Arial"/>
          <w:sz w:val="22"/>
          <w:szCs w:val="22"/>
        </w:rPr>
        <w:object w:dxaOrig="9754" w:dyaOrig="3280">
          <v:shape id="_x0000_i1058" type="#_x0000_t75" style="width:488.15pt;height:164.15pt" o:ole="">
            <v:imagedata r:id="rId84" o:title=""/>
          </v:shape>
          <o:OLEObject Type="Embed" ProgID="Excel.Sheet.8" ShapeID="_x0000_i1058" DrawAspect="Content" ObjectID="_1566795234" r:id="rId85"/>
        </w:object>
      </w:r>
      <w:r w:rsidR="00E742AD">
        <w:rPr>
          <w:rFonts w:cs="Arial"/>
          <w:sz w:val="22"/>
          <w:szCs w:val="22"/>
        </w:rPr>
        <w:t xml:space="preserve"> </w:t>
      </w:r>
    </w:p>
    <w:p w:rsidR="00E742AD" w:rsidRDefault="00E742AD">
      <w:pPr>
        <w:rPr>
          <w:rFonts w:cs="Arial"/>
          <w:sz w:val="20"/>
        </w:rPr>
      </w:pPr>
      <w:r>
        <w:rPr>
          <w:rFonts w:cs="Arial"/>
          <w:sz w:val="20"/>
        </w:rPr>
        <w:t>Le spese impegnate per studi e consulenze rispettano il limite stabilito dall’art. 14 del d.l.66/2014, non superando le seguenti percentuali della spesa di personale risultante dal conto annuale del 2013:</w:t>
      </w:r>
    </w:p>
    <w:p w:rsidR="00E742AD" w:rsidRDefault="00E742AD">
      <w:pPr>
        <w:rPr>
          <w:rFonts w:cs="Arial"/>
          <w:sz w:val="20"/>
        </w:rPr>
      </w:pPr>
      <w:r>
        <w:rPr>
          <w:rFonts w:cs="Arial"/>
          <w:sz w:val="20"/>
        </w:rPr>
        <w:t>4,2% con spesa di personale pari o inferiore a 5 milioni di euro;</w:t>
      </w:r>
    </w:p>
    <w:p w:rsidR="00E742AD" w:rsidRDefault="00E742AD">
      <w:pPr>
        <w:rPr>
          <w:rFonts w:cs="Arial"/>
          <w:sz w:val="20"/>
        </w:rPr>
      </w:pPr>
      <w:r>
        <w:rPr>
          <w:rFonts w:cs="Arial"/>
          <w:sz w:val="20"/>
        </w:rPr>
        <w:t xml:space="preserve">1,4% con spesa di personale superiore a 5 milioni di euro. </w:t>
      </w:r>
    </w:p>
    <w:p w:rsidR="00E742AD" w:rsidRDefault="00E742AD">
      <w:pPr>
        <w:rPr>
          <w:rFonts w:cs="Arial"/>
          <w:b/>
          <w:sz w:val="20"/>
        </w:rPr>
      </w:pPr>
    </w:p>
    <w:p w:rsidR="00E742AD" w:rsidRDefault="00E742AD">
      <w:pPr>
        <w:rPr>
          <w:rFonts w:cs="Arial"/>
          <w:b/>
          <w:sz w:val="20"/>
        </w:rPr>
      </w:pPr>
      <w:r>
        <w:rPr>
          <w:rFonts w:cs="Arial"/>
          <w:b/>
          <w:sz w:val="20"/>
        </w:rPr>
        <w:t>Spese di rappresentanza</w:t>
      </w:r>
    </w:p>
    <w:p w:rsidR="00E742AD" w:rsidRDefault="00E742AD">
      <w:pPr>
        <w:rPr>
          <w:rFonts w:cs="Arial"/>
          <w:sz w:val="20"/>
        </w:rPr>
      </w:pPr>
      <w:r>
        <w:rPr>
          <w:rFonts w:cs="Arial"/>
          <w:sz w:val="20"/>
        </w:rPr>
        <w:t>Le spese di rappresentanza sostenute nel 2016 ammontano ad euro</w:t>
      </w:r>
      <w:r w:rsidR="0021522C">
        <w:rPr>
          <w:rFonts w:cs="Arial"/>
          <w:sz w:val="20"/>
        </w:rPr>
        <w:t xml:space="preserve"> 1.651,68</w:t>
      </w:r>
      <w:r>
        <w:rPr>
          <w:rFonts w:cs="Arial"/>
          <w:sz w:val="20"/>
        </w:rPr>
        <w:t xml:space="preserve"> come da prospetto allegato al rendiconto.</w:t>
      </w:r>
    </w:p>
    <w:p w:rsidR="00E742AD" w:rsidRDefault="00E742AD">
      <w:pPr>
        <w:pStyle w:val="TB"/>
        <w:rPr>
          <w:rFonts w:cs="Verdana"/>
          <w:color w:val="4F81BD"/>
          <w:sz w:val="20"/>
          <w:szCs w:val="20"/>
        </w:rPr>
      </w:pPr>
    </w:p>
    <w:p w:rsidR="00E742AD" w:rsidRDefault="00E742AD">
      <w:pPr>
        <w:pStyle w:val="Sottotitolo"/>
        <w:jc w:val="left"/>
        <w:rPr>
          <w:rFonts w:ascii="Arial" w:hAnsi="Arial" w:cs="Arial"/>
          <w:b/>
          <w:sz w:val="22"/>
          <w:szCs w:val="22"/>
        </w:rPr>
      </w:pPr>
      <w:r>
        <w:rPr>
          <w:rFonts w:ascii="Arial" w:hAnsi="Arial" w:cs="Arial"/>
          <w:b/>
          <w:sz w:val="22"/>
          <w:szCs w:val="22"/>
        </w:rPr>
        <w:t>Spese per autovetture (art.5 comma 2 d.l. 95/2012)</w:t>
      </w:r>
    </w:p>
    <w:p w:rsidR="00E742AD" w:rsidRDefault="00E742AD">
      <w:pPr>
        <w:pStyle w:val="Corpodeltesto3"/>
        <w:spacing w:before="120"/>
        <w:rPr>
          <w:rFonts w:cs="Arial"/>
          <w:b/>
          <w:i/>
          <w:color w:val="0000FF"/>
          <w:u w:val="single"/>
        </w:rPr>
      </w:pPr>
      <w:r>
        <w:rPr>
          <w:rFonts w:cs="Arial"/>
          <w:color w:val="000000"/>
        </w:rPr>
        <w:t>L’ente ha rispettato il limite disposto dall’art. 5, comma 2 del d.l. 95/2012, non superando per l'acquisto, la manutenzione, il noleggio e l'esercizio di autovetture, nonché per l'acquisto di buoni taxi il 30 per cento della spesa sostenuta nell'anno 2011. Restano escluse dalla limitazione la spesa per autovetture utilizzate per i servizi istituzionali di tutela dell'ordine e della sicurezza pubblica, per i servizi sociali e sanitari svolti per garantire i livelli essenziali di assistenza.</w:t>
      </w:r>
    </w:p>
    <w:p w:rsidR="00E742AD" w:rsidRDefault="00E742AD">
      <w:pPr>
        <w:pStyle w:val="Sottotitolo"/>
        <w:jc w:val="left"/>
        <w:rPr>
          <w:rFonts w:ascii="Arial" w:hAnsi="Arial" w:cs="Arial"/>
          <w:b/>
          <w:sz w:val="22"/>
          <w:szCs w:val="22"/>
        </w:rPr>
      </w:pPr>
    </w:p>
    <w:p w:rsidR="003326D2" w:rsidRPr="003326D2" w:rsidRDefault="003326D2" w:rsidP="003326D2"/>
    <w:p w:rsidR="00E742AD" w:rsidRDefault="00E742AD">
      <w:pPr>
        <w:pStyle w:val="Sottotitolo"/>
        <w:jc w:val="left"/>
        <w:rPr>
          <w:rFonts w:ascii="Arial" w:hAnsi="Arial" w:cs="Arial"/>
          <w:sz w:val="22"/>
          <w:szCs w:val="22"/>
        </w:rPr>
      </w:pPr>
      <w:r>
        <w:rPr>
          <w:rFonts w:ascii="Arial" w:hAnsi="Arial" w:cs="Arial"/>
          <w:b/>
          <w:sz w:val="22"/>
          <w:szCs w:val="22"/>
        </w:rPr>
        <w:lastRenderedPageBreak/>
        <w:t xml:space="preserve">Limitazione incarichi in materia informatica </w:t>
      </w:r>
      <w:r>
        <w:rPr>
          <w:rFonts w:cs="Arial"/>
          <w:szCs w:val="22"/>
        </w:rPr>
        <w:t xml:space="preserve"> </w:t>
      </w:r>
      <w:r>
        <w:rPr>
          <w:rFonts w:ascii="Arial" w:hAnsi="Arial" w:cs="Arial"/>
          <w:sz w:val="22"/>
          <w:szCs w:val="22"/>
        </w:rPr>
        <w:t xml:space="preserve">(legge n.228 del 24/12/2012, art.1 commi 146 e 147) </w:t>
      </w:r>
    </w:p>
    <w:p w:rsidR="00E742AD" w:rsidRDefault="00E742AD">
      <w:pPr>
        <w:pStyle w:val="NormaleWeb"/>
        <w:jc w:val="both"/>
        <w:rPr>
          <w:rFonts w:ascii="Arial" w:hAnsi="Arial" w:cs="Arial"/>
          <w:sz w:val="20"/>
          <w:szCs w:val="20"/>
        </w:rPr>
      </w:pPr>
      <w:r>
        <w:rPr>
          <w:rFonts w:ascii="Arial" w:hAnsi="Arial" w:cs="Arial"/>
          <w:sz w:val="20"/>
          <w:szCs w:val="20"/>
        </w:rPr>
        <w:t>La spesa impegnata rientra nei casi eccezionali di cui ai comma 146 e 147 dell’art.1 della legge 228/2012.</w:t>
      </w:r>
    </w:p>
    <w:p w:rsidR="00E742AD" w:rsidRPr="00860DA7" w:rsidRDefault="00E742AD">
      <w:pPr>
        <w:pStyle w:val="NormaleWeb"/>
        <w:jc w:val="both"/>
        <w:rPr>
          <w:rFonts w:ascii="Arial" w:hAnsi="Arial" w:cs="Arial"/>
          <w:sz w:val="20"/>
          <w:szCs w:val="20"/>
        </w:rPr>
      </w:pPr>
      <w:r w:rsidRPr="00860DA7">
        <w:rPr>
          <w:rFonts w:ascii="Arial" w:hAnsi="Arial" w:cs="Arial"/>
          <w:sz w:val="20"/>
          <w:szCs w:val="20"/>
        </w:rPr>
        <w:t>Gli enti locali dall’1/1/2013 possono conferire incarichi di consulenza in materia informatica solo in casi eccezionali, adeguatamente motivati, in cui occorra provvedere alla soluzione di problemi specifici connessi al funzionamento dei sistemi informatici. La violazione della disposizione di cui al presente comma è valutabile ai fini della responsabilità amministrativa e disciplinare dei dirigenti.</w:t>
      </w:r>
    </w:p>
    <w:p w:rsidR="00E742AD" w:rsidRDefault="00E742AD">
      <w:pPr>
        <w:rPr>
          <w:rFonts w:cs="Arial"/>
          <w:bCs/>
          <w:iCs/>
          <w:sz w:val="20"/>
        </w:rPr>
      </w:pPr>
      <w:r>
        <w:rPr>
          <w:rFonts w:cs="Arial"/>
          <w:bCs/>
          <w:iCs/>
          <w:sz w:val="20"/>
        </w:rPr>
        <w:t>L’ente ha rispettato le disposizione dell’art.9 del D.l. 66/2014 in tema di razionalizzazione della spesa per acquisto di beni e servizi.</w:t>
      </w:r>
    </w:p>
    <w:p w:rsidR="00E742AD" w:rsidRDefault="00E742AD">
      <w:pPr>
        <w:rPr>
          <w:rFonts w:cs="Arial"/>
          <w:bCs/>
          <w:iCs/>
          <w:sz w:val="20"/>
        </w:rPr>
      </w:pPr>
    </w:p>
    <w:p w:rsidR="00E742AD" w:rsidRDefault="00E742AD">
      <w:pPr>
        <w:pStyle w:val="Titolo2"/>
      </w:pPr>
      <w:bookmarkStart w:id="52" w:name="_Toc379377468"/>
      <w:r>
        <w:t>Interessi passivi e oneri finanziari diversi</w:t>
      </w:r>
      <w:bookmarkEnd w:id="52"/>
    </w:p>
    <w:p w:rsidR="00E742AD" w:rsidRDefault="00E742AD">
      <w:pPr>
        <w:rPr>
          <w:sz w:val="20"/>
        </w:rPr>
      </w:pPr>
      <w:r>
        <w:rPr>
          <w:sz w:val="20"/>
        </w:rPr>
        <w:t xml:space="preserve">La spese per interessi passivi sui prestiti, in ammortamento nell’anno 2016, ammonta ad euro </w:t>
      </w:r>
      <w:r w:rsidR="00860DA7">
        <w:rPr>
          <w:sz w:val="20"/>
        </w:rPr>
        <w:t>250.669,99</w:t>
      </w:r>
      <w:r>
        <w:rPr>
          <w:sz w:val="20"/>
        </w:rPr>
        <w:t xml:space="preserve"> e rispetto al residuo debito al 1/1/2016, determina un tasso medio del </w:t>
      </w:r>
      <w:r w:rsidR="00DE4971">
        <w:rPr>
          <w:sz w:val="20"/>
        </w:rPr>
        <w:t>2,14</w:t>
      </w:r>
      <w:r>
        <w:rPr>
          <w:sz w:val="20"/>
        </w:rPr>
        <w:t>%.</w:t>
      </w:r>
      <w:r w:rsidR="00DE4971">
        <w:rPr>
          <w:sz w:val="20"/>
        </w:rPr>
        <w:t xml:space="preserve"> Si fa presente che tale tasso è influenzato della minore spese per interessi determinata dalla sospensione delle reta dei mutui dovuta al sisma</w:t>
      </w:r>
    </w:p>
    <w:p w:rsidR="00E742AD" w:rsidRDefault="00E742AD">
      <w:pPr>
        <w:rPr>
          <w:sz w:val="20"/>
        </w:rPr>
      </w:pPr>
      <w:r>
        <w:rPr>
          <w:sz w:val="20"/>
        </w:rPr>
        <w:t>In rapporto alle entrate accertate nei primi tre titoli l’incidenza</w:t>
      </w:r>
      <w:r w:rsidR="00DE4971">
        <w:rPr>
          <w:sz w:val="20"/>
        </w:rPr>
        <w:t xml:space="preserve"> degli interessi passivi è del 2,55</w:t>
      </w:r>
      <w:r>
        <w:rPr>
          <w:sz w:val="20"/>
        </w:rPr>
        <w:t xml:space="preserve"> %.</w:t>
      </w:r>
    </w:p>
    <w:p w:rsidR="00E742AD" w:rsidRDefault="00E742AD">
      <w:pPr>
        <w:rPr>
          <w:i/>
          <w:sz w:val="20"/>
        </w:rPr>
      </w:pPr>
      <w:r>
        <w:rPr>
          <w:sz w:val="20"/>
        </w:rPr>
        <w:t>In merito si osserva</w:t>
      </w:r>
      <w:r w:rsidR="00DE4971">
        <w:rPr>
          <w:sz w:val="20"/>
        </w:rPr>
        <w:t xml:space="preserve"> che nel corso del 2016 non è stata effettuata nessuna rinegoziazione di mutui</w:t>
      </w:r>
      <w:r>
        <w:rPr>
          <w:i/>
          <w:sz w:val="20"/>
        </w:rPr>
        <w:t>.</w:t>
      </w:r>
    </w:p>
    <w:p w:rsidR="00F846E0" w:rsidRDefault="00F846E0">
      <w:pPr>
        <w:pStyle w:val="Titolo2"/>
      </w:pPr>
      <w:bookmarkStart w:id="53" w:name="_Toc379377469"/>
    </w:p>
    <w:p w:rsidR="00E742AD" w:rsidRDefault="00E742AD">
      <w:pPr>
        <w:pStyle w:val="Titolo2"/>
      </w:pPr>
      <w:r>
        <w:t>Spese in conto capitale</w:t>
      </w:r>
      <w:bookmarkEnd w:id="53"/>
    </w:p>
    <w:p w:rsidR="00E742AD" w:rsidRDefault="00E742AD">
      <w:pPr>
        <w:pStyle w:val="Corpodeltesto3"/>
        <w:rPr>
          <w:rFonts w:cs="Arial"/>
        </w:rPr>
      </w:pPr>
      <w:r>
        <w:rPr>
          <w:rFonts w:cs="Arial"/>
        </w:rPr>
        <w:t>Dall’analisi delle spese in conto capitale di competenza si rileva quanto segue:</w:t>
      </w:r>
    </w:p>
    <w:p w:rsidR="00DE4971" w:rsidRDefault="00DE4971">
      <w:pPr>
        <w:pStyle w:val="Corpodeltesto3"/>
        <w:rPr>
          <w:rFonts w:cs="Arial"/>
        </w:rPr>
      </w:pPr>
      <w:r>
        <w:rPr>
          <w:rFonts w:cs="Arial"/>
        </w:rPr>
        <w:t>Previsioni iniziali: 1.797.472,73</w:t>
      </w:r>
    </w:p>
    <w:p w:rsidR="00DE4971" w:rsidRDefault="00DE4971">
      <w:pPr>
        <w:pStyle w:val="Corpodeltesto3"/>
        <w:rPr>
          <w:rFonts w:cs="Arial"/>
        </w:rPr>
      </w:pPr>
      <w:r>
        <w:rPr>
          <w:rFonts w:cs="Arial"/>
        </w:rPr>
        <w:t>Previsioni definitive: 2.242.353,73</w:t>
      </w:r>
    </w:p>
    <w:p w:rsidR="00DE4971" w:rsidRDefault="00DE4971">
      <w:pPr>
        <w:pStyle w:val="Corpodeltesto3"/>
        <w:rPr>
          <w:rFonts w:cs="Arial"/>
        </w:rPr>
      </w:pPr>
      <w:r>
        <w:rPr>
          <w:rFonts w:cs="Arial"/>
        </w:rPr>
        <w:t>Somme impegnate: 1.213.018,26</w:t>
      </w:r>
    </w:p>
    <w:p w:rsidR="00DE4971" w:rsidRDefault="00DE4971">
      <w:pPr>
        <w:pStyle w:val="Corpodeltesto3"/>
        <w:rPr>
          <w:rFonts w:cs="Arial"/>
        </w:rPr>
      </w:pPr>
      <w:r>
        <w:rPr>
          <w:rFonts w:cs="Arial"/>
        </w:rPr>
        <w:t>Scostamento: 1.029.334,47 (di cui 791.311,84 per economie di competenza e 238.022,63 per FPV)</w:t>
      </w:r>
    </w:p>
    <w:p w:rsidR="00DE4971" w:rsidRDefault="00DE4971">
      <w:pPr>
        <w:pStyle w:val="Corpodeltesto3"/>
        <w:rPr>
          <w:rFonts w:cs="Arial"/>
        </w:rPr>
      </w:pPr>
      <w:r>
        <w:rPr>
          <w:rFonts w:cs="Arial"/>
        </w:rPr>
        <w:t xml:space="preserve">Le economie di competenza sono dovute principalmente </w:t>
      </w:r>
      <w:r w:rsidR="000055BB">
        <w:rPr>
          <w:rFonts w:cs="Arial"/>
        </w:rPr>
        <w:t>alla mancata costruzione del colombario e ad alcune economie sugli interventi post sisma.</w:t>
      </w:r>
    </w:p>
    <w:p w:rsidR="000055BB" w:rsidRDefault="000055BB">
      <w:pPr>
        <w:pStyle w:val="Corpodeltesto3"/>
        <w:rPr>
          <w:rFonts w:cs="Arial"/>
        </w:rPr>
      </w:pPr>
      <w:r>
        <w:rPr>
          <w:rFonts w:cs="Arial"/>
        </w:rPr>
        <w:t>Il revisore suggerisce, ai fini di migliore equilibrio di bilanci futuri, di rispettare il piano di esecuzione delle opere</w:t>
      </w:r>
    </w:p>
    <w:p w:rsidR="00DE4971" w:rsidRDefault="00DE4971">
      <w:pPr>
        <w:pStyle w:val="Corpodeltesto3"/>
        <w:rPr>
          <w:rFonts w:cs="Arial"/>
        </w:rPr>
      </w:pPr>
    </w:p>
    <w:p w:rsidR="00E742AD" w:rsidRDefault="00E742AD">
      <w:pPr>
        <w:pStyle w:val="Intestazione"/>
        <w:tabs>
          <w:tab w:val="clear" w:pos="4819"/>
          <w:tab w:val="clear" w:pos="9638"/>
        </w:tabs>
        <w:rPr>
          <w:rFonts w:cs="Arial"/>
          <w:sz w:val="20"/>
        </w:rPr>
      </w:pPr>
    </w:p>
    <w:p w:rsidR="00E742AD" w:rsidRDefault="00E742AD">
      <w:pPr>
        <w:pStyle w:val="Titolo3"/>
        <w:rPr>
          <w:rStyle w:val="Enfasigrassetto"/>
          <w:b/>
          <w:bCs w:val="0"/>
          <w:szCs w:val="22"/>
        </w:rPr>
      </w:pPr>
      <w:r>
        <w:rPr>
          <w:rStyle w:val="Enfasigrassetto"/>
          <w:b/>
          <w:bCs w:val="0"/>
          <w:szCs w:val="22"/>
        </w:rPr>
        <w:t>Limitazione acquisto immobili</w:t>
      </w:r>
    </w:p>
    <w:p w:rsidR="000055BB" w:rsidRDefault="000055BB">
      <w:pPr>
        <w:rPr>
          <w:rFonts w:cs="Arial"/>
          <w:sz w:val="20"/>
        </w:rPr>
      </w:pPr>
      <w:r>
        <w:rPr>
          <w:rFonts w:cs="Arial"/>
          <w:sz w:val="20"/>
        </w:rPr>
        <w:t>Non è stata impegnata nessuna spesa per acquisto di immobili.</w:t>
      </w:r>
    </w:p>
    <w:p w:rsidR="00E742AD" w:rsidRDefault="00E742AD">
      <w:pPr>
        <w:widowControl/>
        <w:overflowPunct/>
        <w:autoSpaceDE/>
        <w:autoSpaceDN/>
        <w:adjustRightInd/>
        <w:spacing w:after="0"/>
        <w:jc w:val="left"/>
        <w:textAlignment w:val="auto"/>
        <w:rPr>
          <w:rFonts w:cs="Arial"/>
          <w:color w:val="0000FF"/>
          <w:sz w:val="20"/>
        </w:rPr>
      </w:pPr>
    </w:p>
    <w:p w:rsidR="00E742AD" w:rsidRDefault="00E742AD">
      <w:pPr>
        <w:pStyle w:val="Titolo3"/>
      </w:pPr>
      <w:r>
        <w:t>Limitazione acquisto mobili e arredi</w:t>
      </w:r>
    </w:p>
    <w:p w:rsidR="00E742AD" w:rsidRDefault="00E742AD">
      <w:pPr>
        <w:pStyle w:val="NormaleWeb"/>
        <w:jc w:val="both"/>
        <w:rPr>
          <w:rFonts w:ascii="Arial" w:hAnsi="Arial" w:cs="Arial"/>
          <w:sz w:val="20"/>
          <w:szCs w:val="20"/>
        </w:rPr>
      </w:pPr>
      <w:r>
        <w:rPr>
          <w:rFonts w:ascii="Arial" w:hAnsi="Arial" w:cs="Arial"/>
          <w:sz w:val="20"/>
          <w:szCs w:val="20"/>
        </w:rPr>
        <w:t>La spesa impegnata nell’anno 2016 per acquisto mobili e arredi rientra nei limiti disposti dall’art.1, comma 141 della Legge 24/12/2012 n.228.</w:t>
      </w:r>
    </w:p>
    <w:p w:rsidR="000055BB" w:rsidRPr="000055BB" w:rsidRDefault="00E742AD">
      <w:pPr>
        <w:pStyle w:val="NormaleWeb"/>
        <w:jc w:val="both"/>
        <w:rPr>
          <w:rFonts w:ascii="Arial" w:hAnsi="Arial" w:cs="Arial"/>
          <w:sz w:val="20"/>
          <w:szCs w:val="20"/>
        </w:rPr>
      </w:pPr>
      <w:r w:rsidRPr="000055BB">
        <w:rPr>
          <w:rFonts w:ascii="Arial" w:hAnsi="Arial" w:cs="Arial"/>
          <w:sz w:val="20"/>
          <w:szCs w:val="20"/>
        </w:rPr>
        <w:t>Negli anni dal 2013 al 2016 gli enti locali non possono effettuare spese di ammontare superiore al 20 per cento della spesa sostenuta in media negli anni 2010 e 2011 per l'acquisto di mobili e arredi, salvo che l'acquisto sia funzionale alla riduzione delle spese, connesse alla conduzione degli immobili.</w:t>
      </w:r>
    </w:p>
    <w:p w:rsidR="00E742AD" w:rsidRDefault="00E742AD">
      <w:pPr>
        <w:pStyle w:val="Titolo2"/>
        <w:pBdr>
          <w:top w:val="single" w:sz="4" w:space="1" w:color="auto"/>
          <w:left w:val="single" w:sz="4" w:space="4" w:color="auto"/>
          <w:bottom w:val="single" w:sz="4" w:space="1" w:color="auto"/>
          <w:right w:val="single" w:sz="4" w:space="4" w:color="auto"/>
        </w:pBdr>
        <w:shd w:val="clear" w:color="auto" w:fill="D6E3BC"/>
        <w:jc w:val="center"/>
        <w:rPr>
          <w:i/>
          <w:sz w:val="28"/>
          <w:szCs w:val="28"/>
          <w:u w:val="none"/>
        </w:rPr>
      </w:pPr>
      <w:bookmarkStart w:id="54" w:name="_Toc379377471"/>
      <w:r>
        <w:rPr>
          <w:i/>
          <w:sz w:val="28"/>
          <w:szCs w:val="28"/>
          <w:u w:val="none"/>
        </w:rPr>
        <w:lastRenderedPageBreak/>
        <w:t>ANALISI INDEBITAMENTO E GESTIONE DEL DEBITO</w:t>
      </w:r>
      <w:bookmarkEnd w:id="54"/>
    </w:p>
    <w:p w:rsidR="00E742AD" w:rsidRDefault="00E742AD"/>
    <w:p w:rsidR="00E742AD" w:rsidRDefault="00E742AD">
      <w:pPr>
        <w:numPr>
          <w:ilvl w:val="12"/>
          <w:numId w:val="0"/>
        </w:numPr>
        <w:spacing w:before="120"/>
        <w:rPr>
          <w:rFonts w:cs="Arial"/>
          <w:sz w:val="20"/>
        </w:rPr>
      </w:pPr>
      <w:r>
        <w:rPr>
          <w:rFonts w:cs="Arial"/>
          <w:sz w:val="20"/>
        </w:rPr>
        <w:t>L’Ente ha rispettato il limite di indebitamento disposto dall’art. 204 del TUEL ottenendo le seguenti percentuali d’incidenza degli interessi passivi sulle entrate correnti:</w:t>
      </w:r>
    </w:p>
    <w:p w:rsidR="00E742AD" w:rsidRDefault="00E742AD">
      <w:pPr>
        <w:numPr>
          <w:ilvl w:val="12"/>
          <w:numId w:val="0"/>
        </w:numPr>
        <w:spacing w:before="120"/>
        <w:rPr>
          <w:rFonts w:cs="Arial"/>
          <w:sz w:val="20"/>
        </w:rPr>
      </w:pPr>
    </w:p>
    <w:bookmarkStart w:id="55" w:name="_MON_1562829197"/>
    <w:bookmarkEnd w:id="55"/>
    <w:p w:rsidR="00E742AD" w:rsidRDefault="000055BB">
      <w:pPr>
        <w:numPr>
          <w:ilvl w:val="12"/>
          <w:numId w:val="0"/>
        </w:numPr>
        <w:spacing w:before="120"/>
        <w:rPr>
          <w:rFonts w:cs="Arial"/>
          <w:sz w:val="20"/>
        </w:rPr>
      </w:pPr>
      <w:r w:rsidRPr="00067D36">
        <w:rPr>
          <w:rFonts w:cs="Arial"/>
          <w:sz w:val="20"/>
        </w:rPr>
        <w:object w:dxaOrig="6660" w:dyaOrig="1475">
          <v:shape id="_x0000_i1059" type="#_x0000_t75" style="width:329.3pt;height:72.95pt" o:ole="">
            <v:imagedata r:id="rId86" o:title=""/>
          </v:shape>
          <o:OLEObject Type="Embed" ProgID="Excel.Sheet.12" ShapeID="_x0000_i1059" DrawAspect="Content" ObjectID="_1566795235" r:id="rId87"/>
        </w:object>
      </w:r>
    </w:p>
    <w:p w:rsidR="00E742AD" w:rsidRDefault="00E742AD">
      <w:pPr>
        <w:spacing w:before="240" w:after="240"/>
        <w:rPr>
          <w:rFonts w:cs="Arial"/>
          <w:sz w:val="20"/>
        </w:rPr>
      </w:pPr>
      <w:r>
        <w:rPr>
          <w:rFonts w:cs="Arial"/>
          <w:sz w:val="20"/>
        </w:rPr>
        <w:t>L’indebitamento dell’ente ha avuto la seguente evoluzione:</w:t>
      </w:r>
    </w:p>
    <w:bookmarkStart w:id="56" w:name="_MON_1562829221"/>
    <w:bookmarkEnd w:id="56"/>
    <w:p w:rsidR="00E742AD" w:rsidRDefault="00534F56">
      <w:pPr>
        <w:spacing w:before="240" w:after="240"/>
        <w:rPr>
          <w:rFonts w:cs="Arial"/>
          <w:sz w:val="20"/>
        </w:rPr>
      </w:pPr>
      <w:r w:rsidRPr="00067D36">
        <w:rPr>
          <w:rFonts w:cs="Arial"/>
          <w:sz w:val="20"/>
        </w:rPr>
        <w:object w:dxaOrig="9451" w:dyaOrig="3801">
          <v:shape id="_x0000_i1060" type="#_x0000_t75" style="width:467.5pt;height:191.05pt" o:ole="">
            <v:imagedata r:id="rId88" o:title=""/>
          </v:shape>
          <o:OLEObject Type="Embed" ProgID="Excel.Sheet.12" ShapeID="_x0000_i1060" DrawAspect="Content" ObjectID="_1566795236" r:id="rId89"/>
        </w:object>
      </w:r>
    </w:p>
    <w:p w:rsidR="00F846E0" w:rsidRDefault="00F846E0">
      <w:pPr>
        <w:rPr>
          <w:rFonts w:cs="Arial"/>
          <w:sz w:val="20"/>
        </w:rPr>
      </w:pPr>
      <w:r>
        <w:rPr>
          <w:rFonts w:cs="Arial"/>
          <w:sz w:val="20"/>
        </w:rPr>
        <w:t>Si suggerisce all’Organo Consiliare di monitorare l’indebitamento dell’Ente nel corso degli anni successivi.</w:t>
      </w:r>
    </w:p>
    <w:p w:rsidR="00E742AD" w:rsidRDefault="00E742AD">
      <w:pPr>
        <w:rPr>
          <w:rFonts w:cs="Arial"/>
          <w:sz w:val="20"/>
        </w:rPr>
      </w:pPr>
      <w:r>
        <w:rPr>
          <w:rFonts w:cs="Arial"/>
          <w:sz w:val="20"/>
        </w:rPr>
        <w:t>Gli oneri finanziari per ammortamento prestiti ed il rimborso degli stessi in conto capitale registra la seguente evoluzione:</w:t>
      </w:r>
    </w:p>
    <w:p w:rsidR="00E742AD" w:rsidRDefault="00E742AD">
      <w:pPr>
        <w:rPr>
          <w:rFonts w:cs="Arial"/>
          <w:sz w:val="20"/>
        </w:rPr>
      </w:pPr>
    </w:p>
    <w:bookmarkStart w:id="57" w:name="_MON_1562829676"/>
    <w:bookmarkEnd w:id="57"/>
    <w:p w:rsidR="00E742AD" w:rsidRDefault="00534F56">
      <w:pPr>
        <w:rPr>
          <w:rFonts w:cs="Arial"/>
          <w:sz w:val="20"/>
        </w:rPr>
      </w:pPr>
      <w:r w:rsidRPr="00067D36">
        <w:rPr>
          <w:rFonts w:cs="Arial"/>
          <w:sz w:val="20"/>
        </w:rPr>
        <w:object w:dxaOrig="8940" w:dyaOrig="1815">
          <v:shape id="_x0000_i1061" type="#_x0000_t75" style="width:442.1pt;height:91.7pt" o:ole="">
            <v:imagedata r:id="rId90" o:title=""/>
          </v:shape>
          <o:OLEObject Type="Embed" ProgID="Excel.Sheet.12" ShapeID="_x0000_i1061" DrawAspect="Content" ObjectID="_1566795237" r:id="rId91"/>
        </w:object>
      </w:r>
    </w:p>
    <w:p w:rsidR="00E742AD" w:rsidRDefault="00E742AD">
      <w:pPr>
        <w:rPr>
          <w:rFonts w:cs="Arial"/>
          <w:sz w:val="20"/>
        </w:rPr>
      </w:pPr>
    </w:p>
    <w:p w:rsidR="00E742AD" w:rsidRDefault="00E742AD">
      <w:pPr>
        <w:pStyle w:val="Titolo2"/>
      </w:pPr>
      <w:bookmarkStart w:id="58" w:name="_Toc379377472"/>
      <w:r>
        <w:t>Utilizzo di anticipazione di liquidità Cassa depositi e prestiti</w:t>
      </w:r>
      <w:bookmarkEnd w:id="58"/>
    </w:p>
    <w:p w:rsidR="00534F56" w:rsidRDefault="00E742AD">
      <w:r>
        <w:t xml:space="preserve">L’ente </w:t>
      </w:r>
      <w:r w:rsidR="00534F56">
        <w:t xml:space="preserve">non </w:t>
      </w:r>
      <w:r>
        <w:t xml:space="preserve">ha </w:t>
      </w:r>
      <w:r w:rsidR="00534F56">
        <w:t>utilizzato tale facoltà.</w:t>
      </w:r>
    </w:p>
    <w:p w:rsidR="00E742AD" w:rsidRDefault="00E742AD">
      <w:pPr>
        <w:pStyle w:val="Titolo2"/>
      </w:pPr>
      <w:bookmarkStart w:id="59" w:name="_Toc379377474"/>
      <w:r>
        <w:t>Contratti di leasing</w:t>
      </w:r>
      <w:bookmarkEnd w:id="59"/>
    </w:p>
    <w:p w:rsidR="00E742AD" w:rsidRDefault="00E742AD">
      <w:pPr>
        <w:rPr>
          <w:rFonts w:cs="Arial"/>
          <w:sz w:val="20"/>
        </w:rPr>
      </w:pPr>
      <w:r>
        <w:rPr>
          <w:rFonts w:cs="Arial"/>
          <w:sz w:val="20"/>
        </w:rPr>
        <w:t>L’ente</w:t>
      </w:r>
      <w:r w:rsidR="00534F56">
        <w:rPr>
          <w:rFonts w:cs="Arial"/>
          <w:sz w:val="20"/>
        </w:rPr>
        <w:t xml:space="preserve"> non</w:t>
      </w:r>
      <w:r>
        <w:rPr>
          <w:rFonts w:cs="Arial"/>
          <w:sz w:val="20"/>
        </w:rPr>
        <w:t xml:space="preserve"> ha in corso al 31/12/2016 con</w:t>
      </w:r>
      <w:r w:rsidR="00534F56">
        <w:rPr>
          <w:rFonts w:cs="Arial"/>
          <w:sz w:val="20"/>
        </w:rPr>
        <w:t>tratti di locazione finanziaria.</w:t>
      </w:r>
    </w:p>
    <w:p w:rsidR="00E742AD" w:rsidRDefault="00E742AD">
      <w:pPr>
        <w:rPr>
          <w:rFonts w:cs="Arial"/>
          <w:sz w:val="16"/>
          <w:szCs w:val="16"/>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p>
    <w:p w:rsidR="00E742AD" w:rsidRDefault="00E742AD">
      <w:pPr>
        <w:rPr>
          <w:rFonts w:cs="Arial"/>
          <w:sz w:val="20"/>
          <w:highlight w:val="yellow"/>
        </w:rPr>
      </w:pPr>
    </w:p>
    <w:p w:rsidR="00E742AD" w:rsidRDefault="00E742AD">
      <w:pPr>
        <w:widowControl/>
        <w:overflowPunct/>
        <w:autoSpaceDE/>
        <w:autoSpaceDN/>
        <w:adjustRightInd/>
        <w:spacing w:after="0"/>
        <w:jc w:val="left"/>
        <w:textAlignment w:val="auto"/>
        <w:rPr>
          <w:rFonts w:cs="Arial"/>
          <w:sz w:val="20"/>
          <w:highlight w:val="yellow"/>
        </w:rPr>
      </w:pPr>
      <w:r>
        <w:rPr>
          <w:rFonts w:cs="Arial"/>
          <w:sz w:val="20"/>
          <w:highlight w:val="yellow"/>
        </w:rPr>
        <w:br w:type="page"/>
      </w:r>
    </w:p>
    <w:p w:rsidR="00E742AD" w:rsidRDefault="00E742AD">
      <w:pPr>
        <w:pStyle w:val="Titolo1"/>
        <w:shd w:val="clear" w:color="auto" w:fill="D6E3BC"/>
      </w:pPr>
      <w:bookmarkStart w:id="60" w:name="_Toc379377475"/>
      <w:r>
        <w:t>ANALISI DELLA GESTIONE DEI RESIDUI</w:t>
      </w:r>
      <w:bookmarkEnd w:id="60"/>
      <w:r>
        <w:t xml:space="preserve"> </w:t>
      </w:r>
    </w:p>
    <w:p w:rsidR="00E742AD" w:rsidRDefault="00E742AD">
      <w:pPr>
        <w:numPr>
          <w:ilvl w:val="12"/>
          <w:numId w:val="0"/>
        </w:numPr>
        <w:rPr>
          <w:rFonts w:cs="Arial"/>
          <w:sz w:val="20"/>
        </w:rPr>
      </w:pPr>
      <w:r>
        <w:rPr>
          <w:rFonts w:cs="Arial"/>
          <w:sz w:val="20"/>
        </w:rPr>
        <w:t>L’organo di revisione ha verificato il rispetto dei principi e dei criteri di determinazione dei residui attivi e passivi disposti dagli articoli 179, 182, 189 e 190 del TUEL.</w:t>
      </w:r>
    </w:p>
    <w:p w:rsidR="00E742AD" w:rsidRDefault="00E742AD">
      <w:pPr>
        <w:numPr>
          <w:ilvl w:val="12"/>
          <w:numId w:val="0"/>
        </w:numPr>
        <w:rPr>
          <w:rFonts w:cs="Arial"/>
          <w:sz w:val="20"/>
        </w:rPr>
      </w:pPr>
      <w:r>
        <w:rPr>
          <w:rFonts w:cs="Arial"/>
          <w:sz w:val="20"/>
        </w:rPr>
        <w:t>L’ente ha provveduto al riaccertamento  ordinario dei residui attivi e passivi al 31/12/2016 come previsto dall’ar</w:t>
      </w:r>
      <w:r w:rsidR="009432B7">
        <w:rPr>
          <w:rFonts w:cs="Arial"/>
          <w:sz w:val="20"/>
        </w:rPr>
        <w:t>t. 228 del TUEL con atto G.C. n. 98</w:t>
      </w:r>
      <w:r>
        <w:rPr>
          <w:rFonts w:cs="Arial"/>
          <w:sz w:val="20"/>
        </w:rPr>
        <w:t xml:space="preserve"> del</w:t>
      </w:r>
      <w:r w:rsidR="009432B7">
        <w:rPr>
          <w:rFonts w:cs="Arial"/>
          <w:sz w:val="20"/>
        </w:rPr>
        <w:t xml:space="preserve"> 17/07/2017 </w:t>
      </w:r>
      <w:r>
        <w:rPr>
          <w:rFonts w:cs="Arial"/>
          <w:sz w:val="20"/>
        </w:rPr>
        <w:t>munito del parere dell’organo di revisione.</w:t>
      </w:r>
    </w:p>
    <w:p w:rsidR="00E742AD" w:rsidRDefault="00E742AD">
      <w:pPr>
        <w:numPr>
          <w:ilvl w:val="12"/>
          <w:numId w:val="0"/>
        </w:numPr>
        <w:rPr>
          <w:rFonts w:cs="Arial"/>
          <w:sz w:val="20"/>
        </w:rPr>
      </w:pPr>
      <w:r>
        <w:rPr>
          <w:rFonts w:cs="Arial"/>
          <w:sz w:val="20"/>
        </w:rPr>
        <w:t>Con tale atto si è provveduto all’ eliminazione di residui attivi e passivi formatesi nell’anno 2015 e precedenti per i seguenti importi:</w:t>
      </w:r>
    </w:p>
    <w:p w:rsidR="00E742AD" w:rsidRDefault="00E742AD">
      <w:pPr>
        <w:numPr>
          <w:ilvl w:val="12"/>
          <w:numId w:val="0"/>
        </w:numPr>
        <w:rPr>
          <w:rFonts w:cs="Arial"/>
          <w:sz w:val="20"/>
        </w:rPr>
      </w:pPr>
      <w:r>
        <w:rPr>
          <w:rFonts w:cs="Arial"/>
          <w:sz w:val="20"/>
        </w:rPr>
        <w:t>residui attivi derivanti dall’anno 2015 e precedenti euro</w:t>
      </w:r>
      <w:r w:rsidR="00170E96">
        <w:rPr>
          <w:rFonts w:cs="Arial"/>
          <w:sz w:val="20"/>
        </w:rPr>
        <w:t xml:space="preserve"> 1.050.514,70</w:t>
      </w:r>
    </w:p>
    <w:p w:rsidR="00E742AD" w:rsidRDefault="00E742AD">
      <w:pPr>
        <w:numPr>
          <w:ilvl w:val="12"/>
          <w:numId w:val="0"/>
        </w:numPr>
        <w:rPr>
          <w:rFonts w:cs="Arial"/>
          <w:sz w:val="20"/>
        </w:rPr>
      </w:pPr>
      <w:r>
        <w:rPr>
          <w:rFonts w:cs="Arial"/>
          <w:sz w:val="20"/>
        </w:rPr>
        <w:t>residui passivi derivanti dall’anno 2015 e precedenti euro</w:t>
      </w:r>
      <w:r w:rsidR="00170E96">
        <w:rPr>
          <w:rFonts w:cs="Arial"/>
          <w:sz w:val="20"/>
        </w:rPr>
        <w:t xml:space="preserve"> 1.561.430,04</w:t>
      </w:r>
    </w:p>
    <w:p w:rsidR="00E742AD" w:rsidRDefault="00E742AD">
      <w:pPr>
        <w:numPr>
          <w:ilvl w:val="12"/>
          <w:numId w:val="0"/>
        </w:numPr>
        <w:rPr>
          <w:rFonts w:cs="Arial"/>
          <w:sz w:val="20"/>
        </w:rPr>
      </w:pPr>
      <w:r>
        <w:rPr>
          <w:rFonts w:cs="Arial"/>
          <w:sz w:val="20"/>
        </w:rPr>
        <w:t>L’organo di revisione rileva che i residui passivi finanziati con entrate a destinazione vincolata sono di importo non superiore alla cassa vincolata al 31/12/2016 sommata ai residui attivi di risorse vincolate ancora da riscuotere.</w:t>
      </w:r>
    </w:p>
    <w:p w:rsidR="00E742AD" w:rsidRDefault="00E742AD">
      <w:pPr>
        <w:numPr>
          <w:ilvl w:val="12"/>
          <w:numId w:val="0"/>
        </w:numPr>
        <w:rPr>
          <w:rFonts w:cs="Arial"/>
          <w:sz w:val="20"/>
        </w:rPr>
      </w:pPr>
      <w:r>
        <w:rPr>
          <w:rFonts w:cs="Arial"/>
          <w:sz w:val="20"/>
        </w:rPr>
        <w:t>I debiti formalmente riconosciuti insussistenti per l’avvenuta legale estinzione (prescrizione) o per indebito o erroneo impegno di un’obbligazione non dovuta sono stati definitivamente eliminati dalle scritture e dai documenti di bilancio attraverso il provvedimento di riaccertamento dei residui.</w:t>
      </w:r>
    </w:p>
    <w:p w:rsidR="00E742AD" w:rsidRDefault="00E742AD">
      <w:pPr>
        <w:numPr>
          <w:ilvl w:val="12"/>
          <w:numId w:val="0"/>
        </w:numPr>
        <w:rPr>
          <w:rFonts w:cs="Arial"/>
          <w:sz w:val="20"/>
        </w:rPr>
      </w:pPr>
      <w:r>
        <w:rPr>
          <w:rFonts w:cs="Arial"/>
          <w:sz w:val="20"/>
        </w:rPr>
        <w:t xml:space="preserve">Il riconoscimento formale dell’assoluta insussistenza dei debiti è stato adeguatamente motivato. </w:t>
      </w:r>
    </w:p>
    <w:p w:rsidR="00E742AD" w:rsidRDefault="00E742AD">
      <w:pPr>
        <w:numPr>
          <w:ilvl w:val="12"/>
          <w:numId w:val="0"/>
        </w:numPr>
        <w:rPr>
          <w:rFonts w:cs="Arial"/>
          <w:sz w:val="20"/>
        </w:rPr>
      </w:pPr>
      <w:r>
        <w:rPr>
          <w:rFonts w:cs="Arial"/>
          <w:sz w:val="20"/>
        </w:rPr>
        <w:t>Dall’analisi dei residui per anno di p</w:t>
      </w:r>
      <w:r w:rsidR="00170E96">
        <w:rPr>
          <w:rFonts w:cs="Arial"/>
          <w:sz w:val="20"/>
        </w:rPr>
        <w:t>rovenienza risulta quanto segue</w:t>
      </w:r>
      <w:r>
        <w:rPr>
          <w:rFonts w:cs="Arial"/>
          <w:sz w:val="20"/>
        </w:rPr>
        <w:t>:</w:t>
      </w:r>
    </w:p>
    <w:bookmarkStart w:id="61" w:name="_MON_1487057425"/>
    <w:bookmarkEnd w:id="61"/>
    <w:p w:rsidR="00E742AD" w:rsidRDefault="00007A97">
      <w:pPr>
        <w:numPr>
          <w:ilvl w:val="12"/>
          <w:numId w:val="0"/>
        </w:numPr>
        <w:rPr>
          <w:rFonts w:cs="Arial"/>
          <w:sz w:val="20"/>
        </w:rPr>
      </w:pPr>
      <w:r w:rsidRPr="00067D36">
        <w:rPr>
          <w:rFonts w:cs="Arial"/>
          <w:sz w:val="20"/>
        </w:rPr>
        <w:object w:dxaOrig="10536" w:dyaOrig="10721">
          <v:shape id="_x0000_i1062" type="#_x0000_t75" style="width:493.45pt;height:506.9pt" o:ole="">
            <v:imagedata r:id="rId92" o:title=""/>
          </v:shape>
          <o:OLEObject Type="Embed" ProgID="Excel.Sheet.12" ShapeID="_x0000_i1062" DrawAspect="Content" ObjectID="_1566795238" r:id="rId93"/>
        </w:object>
      </w:r>
    </w:p>
    <w:p w:rsidR="00E742AD" w:rsidRDefault="00E742AD">
      <w:pPr>
        <w:widowControl/>
        <w:overflowPunct/>
        <w:autoSpaceDE/>
        <w:autoSpaceDN/>
        <w:adjustRightInd/>
        <w:spacing w:after="0"/>
        <w:jc w:val="left"/>
        <w:textAlignment w:val="auto"/>
        <w:rPr>
          <w:b/>
          <w:i/>
          <w:sz w:val="28"/>
          <w:szCs w:val="28"/>
        </w:rPr>
      </w:pPr>
      <w:r>
        <w:rPr>
          <w:b/>
          <w:i/>
          <w:sz w:val="28"/>
          <w:szCs w:val="28"/>
        </w:rPr>
        <w:br w:type="page"/>
      </w:r>
    </w:p>
    <w:p w:rsidR="00E742AD" w:rsidRDefault="00E742AD">
      <w:pPr>
        <w:pStyle w:val="Titolo1"/>
        <w:shd w:val="clear" w:color="auto" w:fill="D6E3BC"/>
      </w:pPr>
      <w:bookmarkStart w:id="62" w:name="_Toc379377476"/>
      <w:r>
        <w:t>ANALISI E VALUTAZIONE DEI DEBITI FUORI BILANCIO</w:t>
      </w:r>
      <w:bookmarkEnd w:id="62"/>
    </w:p>
    <w:p w:rsidR="00D273A0" w:rsidRDefault="00102A43">
      <w:pPr>
        <w:numPr>
          <w:ilvl w:val="12"/>
          <w:numId w:val="0"/>
        </w:numPr>
        <w:spacing w:before="240"/>
        <w:rPr>
          <w:rFonts w:cs="Arial"/>
          <w:sz w:val="20"/>
        </w:rPr>
      </w:pPr>
      <w:r>
        <w:rPr>
          <w:rFonts w:cs="Arial"/>
          <w:sz w:val="20"/>
        </w:rPr>
        <w:t>Non esistono debiti fuori bilancio alla data di chiusura dell’esercizio</w:t>
      </w:r>
      <w:r w:rsidR="00D273A0">
        <w:rPr>
          <w:rFonts w:cs="Arial"/>
          <w:sz w:val="20"/>
        </w:rPr>
        <w:t xml:space="preserve"> o dopo la chiusura dell’esercizio ed entro la data di formazione dello schema di rendiconto.</w:t>
      </w:r>
    </w:p>
    <w:p w:rsidR="00E742AD" w:rsidRDefault="00E742AD">
      <w:pPr>
        <w:widowControl/>
        <w:overflowPunct/>
        <w:autoSpaceDE/>
        <w:autoSpaceDN/>
        <w:adjustRightInd/>
        <w:spacing w:after="0"/>
        <w:textAlignment w:val="auto"/>
        <w:rPr>
          <w:rFonts w:cs="Arial"/>
          <w:b/>
          <w:i/>
          <w:color w:val="0070C0"/>
          <w:sz w:val="20"/>
        </w:rPr>
      </w:pPr>
    </w:p>
    <w:p w:rsidR="00E742AD" w:rsidRDefault="00E742AD">
      <w:pPr>
        <w:widowControl/>
        <w:overflowPunct/>
        <w:autoSpaceDE/>
        <w:autoSpaceDN/>
        <w:adjustRightInd/>
        <w:spacing w:after="0"/>
        <w:jc w:val="left"/>
        <w:textAlignment w:val="auto"/>
        <w:rPr>
          <w:rFonts w:cs="Arial"/>
          <w:sz w:val="20"/>
        </w:rPr>
      </w:pPr>
    </w:p>
    <w:p w:rsidR="00E742AD" w:rsidRDefault="00E742AD">
      <w:pPr>
        <w:pStyle w:val="Titolo1"/>
        <w:shd w:val="clear" w:color="auto" w:fill="D6E3BC"/>
      </w:pPr>
      <w:bookmarkStart w:id="63" w:name="_Toc379377478"/>
      <w:r>
        <w:t>RAPPORTI CON ORGANISMI PARTECIPATI</w:t>
      </w:r>
      <w:bookmarkEnd w:id="63"/>
    </w:p>
    <w:p w:rsidR="00E742AD" w:rsidRDefault="00E742AD">
      <w:pPr>
        <w:widowControl/>
        <w:overflowPunct/>
        <w:autoSpaceDE/>
        <w:autoSpaceDN/>
        <w:adjustRightInd/>
        <w:spacing w:after="0"/>
        <w:jc w:val="left"/>
        <w:textAlignment w:val="auto"/>
        <w:rPr>
          <w:rFonts w:cs="Arial"/>
          <w:b/>
          <w:sz w:val="28"/>
          <w:szCs w:val="28"/>
        </w:rPr>
      </w:pPr>
    </w:p>
    <w:p w:rsidR="00E742AD" w:rsidRDefault="00E742AD">
      <w:pPr>
        <w:pStyle w:val="Titolo2"/>
      </w:pPr>
      <w:bookmarkStart w:id="64" w:name="_Toc379377479"/>
      <w:r>
        <w:t>Verifica rapporti di debito e credito con società partecipate</w:t>
      </w:r>
      <w:bookmarkEnd w:id="64"/>
    </w:p>
    <w:p w:rsidR="00E742AD" w:rsidRDefault="00E742AD">
      <w:pPr>
        <w:widowControl/>
        <w:overflowPunct/>
        <w:autoSpaceDE/>
        <w:autoSpaceDN/>
        <w:adjustRightInd/>
        <w:spacing w:after="0"/>
        <w:textAlignment w:val="auto"/>
        <w:rPr>
          <w:rFonts w:cs="Arial"/>
          <w:b/>
          <w:sz w:val="20"/>
          <w:u w:val="single"/>
        </w:rPr>
      </w:pPr>
      <w:r>
        <w:rPr>
          <w:rFonts w:cs="Arial"/>
          <w:b/>
          <w:sz w:val="20"/>
          <w:u w:val="single"/>
        </w:rPr>
        <w:t xml:space="preserve">Crediti e debiti reciproci </w:t>
      </w:r>
    </w:p>
    <w:p w:rsidR="00E742AD" w:rsidRDefault="00E742AD">
      <w:pPr>
        <w:widowControl/>
        <w:overflowPunct/>
        <w:autoSpaceDE/>
        <w:autoSpaceDN/>
        <w:adjustRightInd/>
        <w:spacing w:after="0"/>
        <w:textAlignment w:val="auto"/>
        <w:rPr>
          <w:rFonts w:cs="Arial"/>
          <w:sz w:val="20"/>
        </w:rPr>
      </w:pPr>
      <w:r>
        <w:rPr>
          <w:rFonts w:cs="Arial"/>
          <w:sz w:val="20"/>
        </w:rPr>
        <w:t xml:space="preserve">L’art.11,comma 6 lett.J del d.lgs.118/2011, richiede di illustrare nella relazione sulla gestione gli esiti della verifica dei crediti e debiti reciproci con i propri enti strumentali e le società controllate e partecipate. </w:t>
      </w:r>
    </w:p>
    <w:p w:rsidR="00E742AD" w:rsidRDefault="00E742AD">
      <w:pPr>
        <w:widowControl/>
        <w:overflowPunct/>
        <w:autoSpaceDE/>
        <w:autoSpaceDN/>
        <w:adjustRightInd/>
        <w:textAlignment w:val="auto"/>
        <w:rPr>
          <w:rFonts w:cs="Arial"/>
          <w:sz w:val="20"/>
        </w:rPr>
      </w:pPr>
      <w:r>
        <w:rPr>
          <w:rFonts w:cs="Arial"/>
          <w:sz w:val="20"/>
        </w:rPr>
        <w:t>L’esito di tale verifica è riportato nella seguente tabella.</w:t>
      </w:r>
      <w:r w:rsidR="0021522C">
        <w:rPr>
          <w:rFonts w:cs="Arial"/>
          <w:sz w:val="20"/>
        </w:rPr>
        <w:t xml:space="preserve"> </w:t>
      </w:r>
    </w:p>
    <w:p w:rsidR="00C07A63" w:rsidRDefault="00C07A63">
      <w:pPr>
        <w:widowControl/>
        <w:overflowPunct/>
        <w:autoSpaceDE/>
        <w:autoSpaceDN/>
        <w:adjustRightInd/>
        <w:textAlignment w:val="auto"/>
        <w:rPr>
          <w:rFonts w:cs="Arial"/>
          <w:sz w:val="20"/>
        </w:rPr>
      </w:pPr>
    </w:p>
    <w:bookmarkStart w:id="65" w:name="_MON_1566372352"/>
    <w:bookmarkEnd w:id="65"/>
    <w:p w:rsidR="005F059F" w:rsidRDefault="005F059F">
      <w:pPr>
        <w:widowControl/>
        <w:overflowPunct/>
        <w:autoSpaceDE/>
        <w:autoSpaceDN/>
        <w:adjustRightInd/>
        <w:textAlignment w:val="auto"/>
        <w:rPr>
          <w:rFonts w:cs="Arial"/>
          <w:sz w:val="20"/>
        </w:rPr>
      </w:pPr>
      <w:r w:rsidRPr="00067D36">
        <w:rPr>
          <w:rFonts w:cs="Arial"/>
          <w:sz w:val="20"/>
        </w:rPr>
        <w:object w:dxaOrig="17667" w:dyaOrig="6446">
          <v:shape id="_x0000_i1063" type="#_x0000_t75" style="width:482.4pt;height:144.95pt" o:ole="">
            <v:imagedata r:id="rId94" o:title=""/>
          </v:shape>
          <o:OLEObject Type="Embed" ProgID="Excel.Sheet.12" ShapeID="_x0000_i1063" DrawAspect="Content" ObjectID="_1566795239" r:id="rId95"/>
        </w:object>
      </w:r>
      <w:bookmarkStart w:id="66" w:name="_Toc379377480"/>
      <w:r>
        <w:rPr>
          <w:rFonts w:cs="Arial"/>
          <w:sz w:val="20"/>
        </w:rPr>
        <w:t xml:space="preserve">Si informa che la Farmacentro ad oggi non ha fornito le risultanze contabili al 31/12/2016 e che le piccole differenze riscontrate devono essere </w:t>
      </w:r>
      <w:r w:rsidR="007C5E9D">
        <w:rPr>
          <w:rFonts w:cs="Arial"/>
          <w:sz w:val="20"/>
        </w:rPr>
        <w:t>monitorate</w:t>
      </w:r>
      <w:r>
        <w:rPr>
          <w:rFonts w:cs="Arial"/>
          <w:sz w:val="20"/>
        </w:rPr>
        <w:t xml:space="preserve"> in modo da avere gli stessi saldi. Probabilmente alcune differenze sono dovute al diverso conteggio dell’Iva dovuto ai diversi sistemi contabili fra società private ed Enei pubblici.</w:t>
      </w:r>
    </w:p>
    <w:p w:rsidR="00E742AD" w:rsidRDefault="005F059F">
      <w:pPr>
        <w:widowControl/>
        <w:overflowPunct/>
        <w:autoSpaceDE/>
        <w:autoSpaceDN/>
        <w:adjustRightInd/>
        <w:textAlignment w:val="auto"/>
      </w:pPr>
      <w:r>
        <w:rPr>
          <w:rFonts w:cs="Arial"/>
          <w:sz w:val="20"/>
        </w:rPr>
        <w:t xml:space="preserve"> </w:t>
      </w:r>
    </w:p>
    <w:p w:rsidR="00E742AD" w:rsidRDefault="00E742AD">
      <w:pPr>
        <w:pStyle w:val="Titolo2"/>
      </w:pPr>
      <w:r>
        <w:t>Esternalizzazione dei servizi e rapporti con organismi partecipati</w:t>
      </w:r>
      <w:bookmarkEnd w:id="66"/>
    </w:p>
    <w:p w:rsidR="00FC6A90" w:rsidRDefault="00E742AD">
      <w:pPr>
        <w:spacing w:after="240"/>
        <w:rPr>
          <w:rFonts w:cs="Arial"/>
          <w:sz w:val="20"/>
        </w:rPr>
      </w:pPr>
      <w:r>
        <w:rPr>
          <w:rFonts w:cs="Arial"/>
          <w:sz w:val="20"/>
        </w:rPr>
        <w:t>Nel corso dell’esercizio 2016</w:t>
      </w:r>
      <w:r w:rsidR="00FC6A90">
        <w:rPr>
          <w:rFonts w:cs="Arial"/>
          <w:sz w:val="20"/>
        </w:rPr>
        <w:t xml:space="preserve"> oltre al consorzio obbligatorio dei rifiuti Cosmari, non ci sono altre esternalizzazioni di servizi a società in house.</w:t>
      </w:r>
    </w:p>
    <w:bookmarkStart w:id="67" w:name="_MON_1562835172"/>
    <w:bookmarkEnd w:id="67"/>
    <w:p w:rsidR="00E742AD" w:rsidRDefault="006036DC">
      <w:pPr>
        <w:spacing w:after="240"/>
        <w:rPr>
          <w:rFonts w:cs="Arial"/>
          <w:b/>
          <w:i/>
          <w:color w:val="0070C0"/>
          <w:sz w:val="20"/>
        </w:rPr>
      </w:pPr>
      <w:r w:rsidRPr="00067D36">
        <w:rPr>
          <w:rFonts w:cs="Arial"/>
          <w:b/>
          <w:i/>
          <w:color w:val="0070C0"/>
          <w:sz w:val="20"/>
        </w:rPr>
        <w:object w:dxaOrig="9066" w:dyaOrig="5035">
          <v:shape id="_x0000_i1064" type="#_x0000_t75" style="width:453.1pt;height:249.6pt" o:ole="">
            <v:imagedata r:id="rId96" o:title=""/>
          </v:shape>
          <o:OLEObject Type="Embed" ProgID="Excel.Sheet.12" ShapeID="_x0000_i1064" DrawAspect="Content" ObjectID="_1566795240" r:id="rId97"/>
        </w:object>
      </w:r>
    </w:p>
    <w:p w:rsidR="006036DC" w:rsidRDefault="00E742AD">
      <w:pPr>
        <w:rPr>
          <w:rFonts w:cs="Arial"/>
          <w:sz w:val="20"/>
        </w:rPr>
      </w:pPr>
      <w:r>
        <w:rPr>
          <w:rFonts w:cs="Arial"/>
          <w:sz w:val="20"/>
        </w:rPr>
        <w:t>L’Ente</w:t>
      </w:r>
      <w:r w:rsidR="006036DC">
        <w:rPr>
          <w:rFonts w:cs="Arial"/>
          <w:sz w:val="20"/>
        </w:rPr>
        <w:t xml:space="preserve"> nel corso del 2016 non </w:t>
      </w:r>
      <w:r>
        <w:rPr>
          <w:rFonts w:cs="Arial"/>
          <w:sz w:val="20"/>
        </w:rPr>
        <w:t>ha proceduto</w:t>
      </w:r>
      <w:r w:rsidR="006036DC">
        <w:rPr>
          <w:rFonts w:cs="Arial"/>
          <w:sz w:val="20"/>
        </w:rPr>
        <w:t xml:space="preserve"> </w:t>
      </w:r>
      <w:r>
        <w:rPr>
          <w:rFonts w:cs="Arial"/>
          <w:sz w:val="20"/>
        </w:rPr>
        <w:t>ad ampliamento dell’oggetto</w:t>
      </w:r>
      <w:r w:rsidR="006036DC">
        <w:rPr>
          <w:rFonts w:cs="Arial"/>
          <w:sz w:val="20"/>
        </w:rPr>
        <w:t xml:space="preserve"> del contratto in essere.</w:t>
      </w:r>
    </w:p>
    <w:p w:rsidR="00E742AD" w:rsidRDefault="00E742AD">
      <w:pPr>
        <w:jc w:val="center"/>
      </w:pPr>
    </w:p>
    <w:p w:rsidR="00E742AD" w:rsidRDefault="00E742AD">
      <w:pPr>
        <w:rPr>
          <w:b/>
          <w:sz w:val="20"/>
        </w:rPr>
      </w:pPr>
      <w:r>
        <w:rPr>
          <w:b/>
          <w:sz w:val="20"/>
        </w:rPr>
        <w:t>E’ stato verificato il rispetto:</w:t>
      </w:r>
    </w:p>
    <w:p w:rsidR="00E742AD" w:rsidRDefault="00E742AD">
      <w:pPr>
        <w:numPr>
          <w:ilvl w:val="0"/>
          <w:numId w:val="23"/>
        </w:numPr>
        <w:rPr>
          <w:sz w:val="20"/>
        </w:rPr>
      </w:pPr>
      <w:r>
        <w:rPr>
          <w:sz w:val="20"/>
        </w:rPr>
        <w:t>dell’art.1, commi 725,726,727 e 728 della Legge 296/06 (entità massima dei compensi agli amministratori di società partecipate in via diretta ed indiretta);</w:t>
      </w:r>
    </w:p>
    <w:p w:rsidR="00E742AD" w:rsidRDefault="00E742AD">
      <w:pPr>
        <w:numPr>
          <w:ilvl w:val="0"/>
          <w:numId w:val="23"/>
        </w:numPr>
        <w:rPr>
          <w:sz w:val="20"/>
        </w:rPr>
      </w:pPr>
      <w:r>
        <w:rPr>
          <w:sz w:val="20"/>
        </w:rPr>
        <w:t>dell’art.1, comma 729 della Legge 296/06 (numero massimo dei consiglieri in società partecipate in via diretta o indiretta);</w:t>
      </w:r>
    </w:p>
    <w:p w:rsidR="00E742AD" w:rsidRDefault="00E742AD">
      <w:pPr>
        <w:numPr>
          <w:ilvl w:val="0"/>
          <w:numId w:val="23"/>
        </w:numPr>
        <w:rPr>
          <w:sz w:val="20"/>
        </w:rPr>
      </w:pPr>
      <w:r>
        <w:rPr>
          <w:sz w:val="20"/>
        </w:rPr>
        <w:t>dell’art.1, comma 718 della Legge 296/06 (divieto di percezione di compensi da parte del Sindaco e assessori, se nominati membri dell’organo amministrativo di società partecipate);</w:t>
      </w:r>
    </w:p>
    <w:p w:rsidR="00E742AD" w:rsidRDefault="00E742AD">
      <w:pPr>
        <w:numPr>
          <w:ilvl w:val="0"/>
          <w:numId w:val="23"/>
        </w:numPr>
        <w:rPr>
          <w:sz w:val="20"/>
        </w:rPr>
      </w:pPr>
      <w:r>
        <w:rPr>
          <w:sz w:val="20"/>
        </w:rPr>
        <w:t>dell’art. 1, comma 734 della Legge 296/06 (divieto di nomina di amministratore in caso di perdite reiterate).</w:t>
      </w:r>
    </w:p>
    <w:p w:rsidR="00E742AD" w:rsidRDefault="00E742AD">
      <w:pPr>
        <w:rPr>
          <w:sz w:val="20"/>
          <w:u w:val="single"/>
        </w:rPr>
      </w:pPr>
      <w:r>
        <w:rPr>
          <w:sz w:val="20"/>
          <w:u w:val="single"/>
        </w:rPr>
        <w:t>Piano di razionalizzazione organismi partecipati</w:t>
      </w:r>
    </w:p>
    <w:p w:rsidR="00E742AD" w:rsidRDefault="00E742AD" w:rsidP="007C5E9D">
      <w:pPr>
        <w:rPr>
          <w:sz w:val="20"/>
        </w:rPr>
      </w:pPr>
      <w:r>
        <w:rPr>
          <w:sz w:val="20"/>
        </w:rPr>
        <w:t>L’ente ha presentato entro il 31 marzo 2016 alla Sezione Regionale di controllo della Corte dei Conti la relazione sui risultati conseguiti rispetto a quanto riportato nel piano presentato nel 2015 in ottemperanza a quanto disposto dall’art.1  comma 612 della legge 190/2014.</w:t>
      </w:r>
    </w:p>
    <w:p w:rsidR="00E742AD" w:rsidRDefault="00E742AD">
      <w:pPr>
        <w:rPr>
          <w:sz w:val="20"/>
        </w:rPr>
      </w:pPr>
    </w:p>
    <w:p w:rsidR="00E742AD" w:rsidRDefault="00E742AD">
      <w:pPr>
        <w:widowControl/>
        <w:pBdr>
          <w:top w:val="single" w:sz="4" w:space="1" w:color="auto"/>
          <w:left w:val="single" w:sz="4" w:space="4" w:color="auto"/>
          <w:bottom w:val="single" w:sz="4" w:space="2" w:color="auto"/>
          <w:right w:val="single" w:sz="4" w:space="4" w:color="auto"/>
        </w:pBdr>
        <w:shd w:val="clear" w:color="auto" w:fill="D6E3BC"/>
        <w:overflowPunct/>
        <w:autoSpaceDE/>
        <w:autoSpaceDN/>
        <w:adjustRightInd/>
        <w:spacing w:after="0"/>
        <w:jc w:val="center"/>
        <w:textAlignment w:val="auto"/>
        <w:rPr>
          <w:b/>
          <w:i/>
          <w:sz w:val="28"/>
          <w:szCs w:val="28"/>
        </w:rPr>
      </w:pPr>
      <w:bookmarkStart w:id="68" w:name="_Toc379377481"/>
      <w:r>
        <w:rPr>
          <w:b/>
          <w:i/>
          <w:sz w:val="28"/>
          <w:szCs w:val="28"/>
        </w:rPr>
        <w:t>TEMPESTIVITA’ PAGAMENTI E COMUNICAZIONE RITARDI</w:t>
      </w:r>
      <w:bookmarkEnd w:id="68"/>
    </w:p>
    <w:p w:rsidR="00E742AD" w:rsidRDefault="00E742AD">
      <w:pPr>
        <w:rPr>
          <w:rFonts w:cs="Arial"/>
          <w:b/>
          <w:szCs w:val="22"/>
        </w:rPr>
      </w:pPr>
    </w:p>
    <w:p w:rsidR="00E742AD" w:rsidRDefault="00E742AD">
      <w:pPr>
        <w:rPr>
          <w:rFonts w:cs="Arial"/>
          <w:b/>
          <w:szCs w:val="22"/>
        </w:rPr>
      </w:pPr>
      <w:r>
        <w:rPr>
          <w:rFonts w:cs="Arial"/>
          <w:b/>
          <w:szCs w:val="22"/>
        </w:rPr>
        <w:t>Tempestività pagamenti</w:t>
      </w:r>
    </w:p>
    <w:p w:rsidR="00E742AD" w:rsidRDefault="00E742AD">
      <w:pPr>
        <w:widowControl/>
        <w:overflowPunct/>
        <w:autoSpaceDE/>
        <w:autoSpaceDN/>
        <w:adjustRightInd/>
        <w:spacing w:after="0"/>
        <w:jc w:val="left"/>
        <w:textAlignment w:val="auto"/>
        <w:rPr>
          <w:rFonts w:cs="Arial"/>
          <w:sz w:val="20"/>
        </w:rPr>
      </w:pPr>
      <w:r>
        <w:rPr>
          <w:rFonts w:cs="Arial"/>
          <w:sz w:val="20"/>
        </w:rPr>
        <w:t xml:space="preserve">L'indicatore annuale di tempestività dei pagamenti rilevante ai fini dell'articolo 41, comma I, del decreto-legge 24 aprile 2014, n. 66, è allegato in apposito prospetto, sottoscritto dal rappresentante legale e dal responsabile finanziario, alla relazione al rendiconto. </w:t>
      </w:r>
    </w:p>
    <w:p w:rsidR="00505522" w:rsidRDefault="00E742AD">
      <w:pPr>
        <w:widowControl/>
        <w:overflowPunct/>
        <w:autoSpaceDE/>
        <w:autoSpaceDN/>
        <w:adjustRightInd/>
        <w:spacing w:after="0"/>
        <w:textAlignment w:val="auto"/>
        <w:rPr>
          <w:rFonts w:cs="Arial"/>
          <w:sz w:val="20"/>
        </w:rPr>
      </w:pPr>
      <w:r>
        <w:rPr>
          <w:rFonts w:cs="Arial"/>
          <w:sz w:val="20"/>
        </w:rPr>
        <w:t xml:space="preserve">In merito alle misura adottato ed al rispetto della tempestività dei pagamento l’organo di revisione </w:t>
      </w:r>
      <w:r w:rsidR="00505522">
        <w:rPr>
          <w:rFonts w:cs="Arial"/>
          <w:sz w:val="20"/>
        </w:rPr>
        <w:t>invita i Responsabili di Servizio, anche attraverso opportune conferenze di servizi, ad accertare prima dell’impegno di spesa la compatibilità della stessa con i vincoli di bilancio e la disponibilità finanziaria alla liquidazione della stessa nei tempi previsti onde evitare di aggravare l’ente di ulteriori spese per interessi moratori ed evitare l’insorgenza di eventuali debiti fuori bilancio, che dovrebbero scaturire da situazioni straordinarie e non prevedibili e non da eventi ordinari.</w:t>
      </w:r>
    </w:p>
    <w:p w:rsidR="00E742AD" w:rsidRDefault="00E742AD">
      <w:pPr>
        <w:widowControl/>
        <w:overflowPunct/>
        <w:autoSpaceDE/>
        <w:autoSpaceDN/>
        <w:adjustRightInd/>
        <w:spacing w:after="0"/>
        <w:textAlignment w:val="auto"/>
        <w:rPr>
          <w:rFonts w:cs="Arial"/>
          <w:sz w:val="20"/>
        </w:rPr>
      </w:pPr>
    </w:p>
    <w:p w:rsidR="007C5E9D" w:rsidRDefault="007C5E9D">
      <w:pPr>
        <w:widowControl/>
        <w:overflowPunct/>
        <w:autoSpaceDE/>
        <w:autoSpaceDN/>
        <w:adjustRightInd/>
        <w:spacing w:after="0"/>
        <w:textAlignment w:val="auto"/>
        <w:rPr>
          <w:rFonts w:cs="Arial"/>
          <w:sz w:val="20"/>
        </w:rPr>
      </w:pPr>
    </w:p>
    <w:p w:rsidR="007C5E9D" w:rsidRDefault="007C5E9D">
      <w:pPr>
        <w:widowControl/>
        <w:overflowPunct/>
        <w:autoSpaceDE/>
        <w:autoSpaceDN/>
        <w:adjustRightInd/>
        <w:spacing w:after="0"/>
        <w:textAlignment w:val="auto"/>
        <w:rPr>
          <w:rFonts w:cs="Arial"/>
          <w:sz w:val="20"/>
        </w:rPr>
      </w:pPr>
    </w:p>
    <w:p w:rsidR="00E742AD" w:rsidRDefault="00E742AD">
      <w:pPr>
        <w:rPr>
          <w:b/>
          <w:i/>
          <w:szCs w:val="22"/>
          <w:u w:val="single"/>
        </w:rPr>
      </w:pPr>
      <w:r>
        <w:rPr>
          <w:b/>
          <w:i/>
          <w:szCs w:val="22"/>
          <w:u w:val="single"/>
        </w:rPr>
        <w:lastRenderedPageBreak/>
        <w:t xml:space="preserve">Comunicazione dei dati riferiti a fatture (o richieste equivalenti di pagamento). Art. 27 Decreto legge 24/04/2014 n. 66 </w:t>
      </w:r>
    </w:p>
    <w:p w:rsidR="00E742AD" w:rsidRPr="00505522" w:rsidRDefault="00E742AD">
      <w:pPr>
        <w:pStyle w:val="Didascalia"/>
        <w:rPr>
          <w:b w:val="0"/>
          <w:sz w:val="20"/>
          <w:u w:val="none"/>
        </w:rPr>
      </w:pPr>
      <w:r w:rsidRPr="00505522">
        <w:rPr>
          <w:b w:val="0"/>
          <w:sz w:val="20"/>
          <w:u w:val="none"/>
        </w:rPr>
        <w:t xml:space="preserve">Il </w:t>
      </w:r>
      <w:r w:rsidRPr="00505522">
        <w:rPr>
          <w:b w:val="0"/>
          <w:i/>
          <w:sz w:val="20"/>
          <w:u w:val="none"/>
        </w:rPr>
        <w:t>comma 4</w:t>
      </w:r>
      <w:r w:rsidRPr="00505522">
        <w:rPr>
          <w:b w:val="0"/>
          <w:sz w:val="20"/>
          <w:u w:val="none"/>
        </w:rPr>
        <w:t xml:space="preserve"> dell’art. 7bis del D.L. 35/2013 ha disposto a partire dal mese di luglio 2014, la comunicazione, entro il giorno 15 di ciascun mese, delle fatture per le quali sia stato superato il termine di scadenza senza che ne sia stato disposto il pagamento.</w:t>
      </w:r>
    </w:p>
    <w:p w:rsidR="00E742AD" w:rsidRPr="00505522" w:rsidRDefault="00E742AD">
      <w:pPr>
        <w:pStyle w:val="Didascalia"/>
        <w:rPr>
          <w:b w:val="0"/>
          <w:sz w:val="20"/>
          <w:u w:val="none"/>
        </w:rPr>
      </w:pPr>
      <w:r w:rsidRPr="00505522">
        <w:rPr>
          <w:b w:val="0"/>
          <w:i/>
          <w:sz w:val="20"/>
          <w:u w:val="none"/>
        </w:rPr>
        <w:t>Il comma 5</w:t>
      </w:r>
      <w:r w:rsidRPr="00505522">
        <w:rPr>
          <w:b w:val="0"/>
          <w:sz w:val="20"/>
          <w:u w:val="none"/>
        </w:rPr>
        <w:t xml:space="preserve"> ribadisce l’obbligo, già esistente, di rilevare tempestivamente sul </w:t>
      </w:r>
      <w:r w:rsidRPr="00505522">
        <w:rPr>
          <w:b w:val="0"/>
          <w:i/>
          <w:sz w:val="20"/>
          <w:u w:val="none"/>
        </w:rPr>
        <w:t>sistema PCC</w:t>
      </w:r>
      <w:r w:rsidRPr="00505522">
        <w:rPr>
          <w:b w:val="0"/>
          <w:sz w:val="20"/>
          <w:u w:val="none"/>
        </w:rPr>
        <w:t xml:space="preserve"> (ossia, contestualmente all’emissione del mandato) di aver disposto il pagamento della fattura (fase di </w:t>
      </w:r>
      <w:r w:rsidRPr="00505522">
        <w:rPr>
          <w:b w:val="0"/>
          <w:i/>
          <w:sz w:val="20"/>
          <w:u w:val="none"/>
        </w:rPr>
        <w:t>pagamento</w:t>
      </w:r>
      <w:r w:rsidRPr="00505522">
        <w:rPr>
          <w:b w:val="0"/>
          <w:sz w:val="20"/>
          <w:u w:val="none"/>
        </w:rPr>
        <w:t>), al fine di evitare che un credito già pagato possa essere impropriamente utilizzato ai fini della certificazione del credito per il conseguente smobilizzo attraverso operazioni di anticipazione, cessione e/o compensazione.</w:t>
      </w:r>
    </w:p>
    <w:p w:rsidR="00E742AD" w:rsidRPr="00505522" w:rsidRDefault="00E742AD">
      <w:pPr>
        <w:pStyle w:val="Didascalia"/>
        <w:rPr>
          <w:b w:val="0"/>
          <w:sz w:val="20"/>
          <w:u w:val="none"/>
        </w:rPr>
      </w:pPr>
      <w:r w:rsidRPr="00505522">
        <w:rPr>
          <w:b w:val="0"/>
          <w:sz w:val="20"/>
          <w:u w:val="none"/>
        </w:rPr>
        <w:t xml:space="preserve">Il successivo </w:t>
      </w:r>
      <w:r w:rsidRPr="00505522">
        <w:rPr>
          <w:b w:val="0"/>
          <w:i/>
          <w:sz w:val="20"/>
          <w:u w:val="none"/>
        </w:rPr>
        <w:t>comma 8</w:t>
      </w:r>
      <w:r w:rsidRPr="00505522">
        <w:rPr>
          <w:b w:val="0"/>
          <w:sz w:val="20"/>
          <w:u w:val="none"/>
        </w:rPr>
        <w:t>, dispone che il mancato rispetto degli adempimenti da essi previsti, è rilevante ai fini della misurazione e della valutazione della performance individuale del dirigente responsabile e comporta responsabilità dirigenziale e disciplinare ai sensi degli articoli 21 e 55 del Decreto legislativo 30 marzo 2001, n. 165 e successive modificazioni.</w:t>
      </w:r>
    </w:p>
    <w:p w:rsidR="00E742AD" w:rsidRDefault="00505522">
      <w:pPr>
        <w:spacing w:line="360" w:lineRule="auto"/>
        <w:rPr>
          <w:sz w:val="20"/>
        </w:rPr>
      </w:pPr>
      <w:r>
        <w:rPr>
          <w:sz w:val="20"/>
        </w:rPr>
        <w:t>A tal proposito, l</w:t>
      </w:r>
      <w:r w:rsidR="00E742AD">
        <w:rPr>
          <w:sz w:val="20"/>
        </w:rPr>
        <w:t xml:space="preserve">’organo di revisione ha verificato la corretta attuazione delle procedure di cui ai commi 4 e 5 </w:t>
      </w:r>
      <w:r>
        <w:rPr>
          <w:sz w:val="20"/>
        </w:rPr>
        <w:t>dell’art. 7bis del D.L. 35/2013 e le problematiche dovute ai sistemi software per l’invio che hanno reso difficoltoso il compito di cui sopra</w:t>
      </w:r>
    </w:p>
    <w:p w:rsidR="00E742AD" w:rsidRDefault="00E742AD">
      <w:pPr>
        <w:widowControl/>
        <w:overflowPunct/>
        <w:autoSpaceDE/>
        <w:autoSpaceDN/>
        <w:adjustRightInd/>
        <w:spacing w:after="0"/>
        <w:textAlignment w:val="auto"/>
        <w:rPr>
          <w:rFonts w:cs="Arial"/>
          <w:sz w:val="20"/>
        </w:rPr>
      </w:pPr>
    </w:p>
    <w:p w:rsidR="00E742AD" w:rsidRDefault="00E742AD">
      <w:pPr>
        <w:widowControl/>
        <w:overflowPunct/>
        <w:autoSpaceDE/>
        <w:autoSpaceDN/>
        <w:adjustRightInd/>
        <w:spacing w:after="0"/>
        <w:jc w:val="left"/>
        <w:textAlignment w:val="auto"/>
        <w:rPr>
          <w:rFonts w:cs="Arial"/>
          <w:sz w:val="20"/>
        </w:rPr>
      </w:pPr>
      <w:r>
        <w:rPr>
          <w:rFonts w:cs="Arial"/>
          <w:sz w:val="20"/>
        </w:rPr>
        <w:br w:type="page"/>
      </w:r>
    </w:p>
    <w:p w:rsidR="00E742AD" w:rsidRDefault="00E742AD">
      <w:pPr>
        <w:pStyle w:val="Titolo1"/>
        <w:shd w:val="clear" w:color="auto" w:fill="D6E3BC"/>
      </w:pPr>
      <w:bookmarkStart w:id="69" w:name="_Toc379377482"/>
      <w:r>
        <w:t>PARAMETRI DI RISCONTRO DELLA SITUAZIONE DI DEFICITARIETA’ STRUTTURALE</w:t>
      </w:r>
      <w:bookmarkEnd w:id="69"/>
    </w:p>
    <w:p w:rsidR="00E742AD" w:rsidRDefault="00E742AD">
      <w:pPr>
        <w:rPr>
          <w:sz w:val="20"/>
        </w:rPr>
      </w:pPr>
      <w:r>
        <w:rPr>
          <w:sz w:val="20"/>
        </w:rPr>
        <w:t>L’ente nel rendiconto 2016, rispetta tutti i parametri di riscontro della situazione di deficitarietà strutturale pubblicati con decreto del Ministero dell’Interno del 18/02/2013, come da prospetto allegato al rendiconto.</w:t>
      </w:r>
    </w:p>
    <w:p w:rsidR="00E742AD" w:rsidRDefault="00E742AD">
      <w:pPr>
        <w:rPr>
          <w:b/>
          <w:i/>
          <w:color w:val="0070C0"/>
          <w:sz w:val="20"/>
        </w:rPr>
      </w:pPr>
    </w:p>
    <w:p w:rsidR="00E742AD" w:rsidRDefault="00E742AD">
      <w:pPr>
        <w:pStyle w:val="Titolo1"/>
        <w:shd w:val="clear" w:color="auto" w:fill="D6E3BC"/>
      </w:pPr>
      <w:bookmarkStart w:id="70" w:name="_Toc379377483"/>
      <w:r>
        <w:t>RESA DEL CONTO DEGLI AGENTI CONTABILI</w:t>
      </w:r>
      <w:bookmarkEnd w:id="70"/>
    </w:p>
    <w:p w:rsidR="00E742AD" w:rsidRDefault="00E742AD">
      <w:pPr>
        <w:rPr>
          <w:sz w:val="20"/>
        </w:rPr>
      </w:pPr>
    </w:p>
    <w:p w:rsidR="00E742AD" w:rsidRDefault="00E742AD">
      <w:pPr>
        <w:rPr>
          <w:sz w:val="20"/>
        </w:rPr>
      </w:pPr>
      <w:r>
        <w:rPr>
          <w:sz w:val="20"/>
        </w:rPr>
        <w:t>Che in attuazione dell’articoli 226 e 233 del Tuel i seguenti agenti contabili, hanno reso il conto della loro gestione, entro il 30 gennaio 2017, allegando i documenti di cui al sec</w:t>
      </w:r>
      <w:r w:rsidR="00505522">
        <w:rPr>
          <w:sz w:val="20"/>
        </w:rPr>
        <w:t>ondo comma del citato art. 233 .</w:t>
      </w:r>
    </w:p>
    <w:p w:rsidR="00EF33C0" w:rsidRDefault="00EF33C0">
      <w:pPr>
        <w:rPr>
          <w:sz w:val="20"/>
        </w:rPr>
      </w:pPr>
    </w:p>
    <w:p w:rsidR="00E742AD" w:rsidRDefault="00E742AD">
      <w:pPr>
        <w:widowControl/>
        <w:overflowPunct/>
        <w:autoSpaceDE/>
        <w:autoSpaceDN/>
        <w:adjustRightInd/>
        <w:spacing w:after="0"/>
        <w:jc w:val="left"/>
        <w:textAlignment w:val="auto"/>
        <w:rPr>
          <w:i/>
          <w:sz w:val="20"/>
        </w:rPr>
      </w:pPr>
    </w:p>
    <w:p w:rsidR="00E742AD" w:rsidRDefault="00E742AD">
      <w:pPr>
        <w:pStyle w:val="Titolo1"/>
        <w:shd w:val="clear" w:color="auto" w:fill="D6E3BC"/>
      </w:pPr>
      <w:bookmarkStart w:id="71" w:name="_Toc379377485"/>
      <w:r>
        <w:t>CONTO ECONOMICO</w:t>
      </w:r>
      <w:bookmarkEnd w:id="71"/>
      <w:r w:rsidR="00EF33C0">
        <w:t xml:space="preserve"> – STATO PATRIMONIALE</w:t>
      </w:r>
    </w:p>
    <w:p w:rsidR="00EF33C0" w:rsidRDefault="00EF33C0">
      <w:pPr>
        <w:pStyle w:val="Corpodeltesto3"/>
        <w:numPr>
          <w:ilvl w:val="12"/>
          <w:numId w:val="0"/>
        </w:numPr>
        <w:rPr>
          <w:rFonts w:cs="Arial"/>
        </w:rPr>
      </w:pPr>
      <w:r>
        <w:rPr>
          <w:rFonts w:cs="Arial"/>
        </w:rPr>
        <w:t>Per quanto riguarda la parte della relazione relativa allo stato patrimoniale ed al conto economico dell’Ente si rimanda al momento nel quali verranno approvati dal comune in quan</w:t>
      </w:r>
      <w:r w:rsidR="00B928D0">
        <w:rPr>
          <w:rFonts w:cs="Arial"/>
        </w:rPr>
        <w:t>to l’Ente si è avvalso della fa</w:t>
      </w:r>
      <w:r>
        <w:rPr>
          <w:rFonts w:cs="Arial"/>
        </w:rPr>
        <w:t>co</w:t>
      </w:r>
      <w:r w:rsidR="00B928D0">
        <w:rPr>
          <w:rFonts w:cs="Arial"/>
        </w:rPr>
        <w:t>ltà</w:t>
      </w:r>
      <w:r>
        <w:rPr>
          <w:rFonts w:cs="Arial"/>
        </w:rPr>
        <w:t xml:space="preserve"> di inviare tale approvazione ad un momento successivo rispetto l’approvazione del rendiconto come stabilito dalla normativa a favore</w:t>
      </w:r>
      <w:r w:rsidR="005F059F">
        <w:rPr>
          <w:rFonts w:cs="Arial"/>
        </w:rPr>
        <w:t xml:space="preserve"> dei Comuni</w:t>
      </w:r>
      <w:r>
        <w:rPr>
          <w:rFonts w:cs="Arial"/>
        </w:rPr>
        <w:t xml:space="preserve"> ricompresi nel cratere del sisma dell’ottobre 2016</w:t>
      </w:r>
    </w:p>
    <w:p w:rsidR="00EF33C0" w:rsidRDefault="00EF33C0">
      <w:pPr>
        <w:pStyle w:val="Corpodeltesto3"/>
        <w:numPr>
          <w:ilvl w:val="12"/>
          <w:numId w:val="0"/>
        </w:numPr>
        <w:rPr>
          <w:rFonts w:cs="Arial"/>
        </w:rPr>
      </w:pPr>
      <w:r>
        <w:rPr>
          <w:rFonts w:cs="Arial"/>
        </w:rPr>
        <w:t xml:space="preserve">L’Ente prevede di redigere ed approvare tali prospetti entro </w:t>
      </w:r>
      <w:r w:rsidR="005F059F">
        <w:rPr>
          <w:rFonts w:cs="Arial"/>
        </w:rPr>
        <w:t>i termini consentiti dalla legge.</w:t>
      </w:r>
    </w:p>
    <w:p w:rsidR="00E742AD" w:rsidRDefault="00E742AD">
      <w:pPr>
        <w:widowControl/>
        <w:overflowPunct/>
        <w:autoSpaceDE/>
        <w:autoSpaceDN/>
        <w:adjustRightInd/>
        <w:spacing w:after="0"/>
        <w:jc w:val="left"/>
        <w:textAlignment w:val="auto"/>
        <w:rPr>
          <w:bCs/>
          <w:sz w:val="20"/>
        </w:rPr>
      </w:pPr>
    </w:p>
    <w:p w:rsidR="00E742AD" w:rsidRDefault="00E742AD">
      <w:pPr>
        <w:pStyle w:val="Titolo1"/>
        <w:shd w:val="clear" w:color="auto" w:fill="D6E3BC"/>
      </w:pPr>
      <w:bookmarkStart w:id="72" w:name="_Toc379377487"/>
      <w:r>
        <w:t>RELAZIONE DELLA GIUNTA AL RENDICONTO</w:t>
      </w:r>
      <w:bookmarkEnd w:id="72"/>
    </w:p>
    <w:p w:rsidR="00E742AD" w:rsidRDefault="00E742AD">
      <w:pPr>
        <w:numPr>
          <w:ilvl w:val="12"/>
          <w:numId w:val="0"/>
        </w:numPr>
        <w:rPr>
          <w:rFonts w:cs="Arial"/>
          <w:sz w:val="20"/>
        </w:rPr>
      </w:pPr>
      <w:r>
        <w:rPr>
          <w:rFonts w:cs="Arial"/>
          <w:sz w:val="20"/>
        </w:rPr>
        <w:t xml:space="preserve">L’organo di revisione attesta che la relazione predisposta dalla giunta </w:t>
      </w:r>
      <w:r w:rsidR="00EF33C0">
        <w:rPr>
          <w:rFonts w:cs="Arial"/>
          <w:i/>
          <w:iCs/>
          <w:sz w:val="20"/>
        </w:rPr>
        <w:t>è</w:t>
      </w:r>
      <w:r>
        <w:rPr>
          <w:rFonts w:cs="Arial"/>
          <w:sz w:val="20"/>
        </w:rPr>
        <w:t xml:space="preserve"> redatta conformemente a quanto previsto dall’articolo 231 del TUEL , secondo le modalità previste dall’art.11, comma 6 del d.lgs.118/2011 ed esprime le valutazioni di efficacia dell’azione condotta sulla base dei risultati conseguiti.</w:t>
      </w:r>
    </w:p>
    <w:p w:rsidR="00E742AD" w:rsidRDefault="00E742AD">
      <w:pPr>
        <w:rPr>
          <w:sz w:val="20"/>
        </w:rPr>
      </w:pPr>
      <w:r>
        <w:rPr>
          <w:sz w:val="20"/>
        </w:rPr>
        <w:t>Nella relazione sono</w:t>
      </w:r>
      <w:r w:rsidR="00EF33C0">
        <w:rPr>
          <w:sz w:val="20"/>
        </w:rPr>
        <w:t xml:space="preserve"> </w:t>
      </w:r>
      <w:r>
        <w:rPr>
          <w:sz w:val="20"/>
        </w:rPr>
        <w:t>illustrate le gestioni dell’ente, i criteri di valutazione utilizzati, nonché i fatti di rilievo verificatisi dopo la chiusura dell’esercizio.</w:t>
      </w:r>
    </w:p>
    <w:p w:rsidR="007C5E9D" w:rsidRDefault="007C5E9D">
      <w:pPr>
        <w:rPr>
          <w:sz w:val="20"/>
        </w:rPr>
      </w:pPr>
    </w:p>
    <w:p w:rsidR="00E742AD" w:rsidRDefault="00E742AD">
      <w:pPr>
        <w:pStyle w:val="Titolo1"/>
        <w:shd w:val="clear" w:color="auto" w:fill="D6E3BC"/>
      </w:pPr>
      <w:bookmarkStart w:id="73" w:name="_Toc379377491"/>
      <w:r>
        <w:t>CONSIDERAZIONI E PROPOSTE</w:t>
      </w:r>
      <w:bookmarkEnd w:id="73"/>
    </w:p>
    <w:p w:rsidR="00EF33C0" w:rsidRDefault="00EF33C0">
      <w:pPr>
        <w:tabs>
          <w:tab w:val="left" w:pos="284"/>
        </w:tabs>
        <w:rPr>
          <w:sz w:val="20"/>
        </w:rPr>
      </w:pPr>
      <w:r>
        <w:rPr>
          <w:sz w:val="20"/>
        </w:rPr>
        <w:t>Oltre alle osservazioni ed ai suggerimenti esposti nei paragrafi precedenti si riportano di seguito le seguenti considerazioni e proposte:</w:t>
      </w:r>
    </w:p>
    <w:p w:rsidR="00EF33C0" w:rsidRDefault="005F059F" w:rsidP="00EF33C0">
      <w:pPr>
        <w:numPr>
          <w:ilvl w:val="0"/>
          <w:numId w:val="32"/>
        </w:numPr>
        <w:tabs>
          <w:tab w:val="left" w:pos="284"/>
        </w:tabs>
        <w:rPr>
          <w:sz w:val="20"/>
        </w:rPr>
      </w:pPr>
      <w:r>
        <w:rPr>
          <w:sz w:val="20"/>
        </w:rPr>
        <w:t xml:space="preserve">durante </w:t>
      </w:r>
      <w:r w:rsidR="00EF33C0">
        <w:rPr>
          <w:sz w:val="20"/>
        </w:rPr>
        <w:t>l’esercizio finanziario 2016 il revisore non ha rilevato irregolarità contabili e/o finanziarie e inadempienze da segnalare al consiglio;</w:t>
      </w:r>
    </w:p>
    <w:p w:rsidR="00EF33C0" w:rsidRDefault="00EF33C0" w:rsidP="00EF33C0">
      <w:pPr>
        <w:numPr>
          <w:ilvl w:val="0"/>
          <w:numId w:val="32"/>
        </w:numPr>
        <w:tabs>
          <w:tab w:val="left" w:pos="284"/>
        </w:tabs>
        <w:rPr>
          <w:sz w:val="20"/>
        </w:rPr>
      </w:pPr>
      <w:r>
        <w:rPr>
          <w:sz w:val="20"/>
        </w:rPr>
        <w:t>a consuntivo il Revisore ritiene di poter giudicare attendibili le risultanze della gestione finanziaria;</w:t>
      </w:r>
    </w:p>
    <w:p w:rsidR="00EF33C0" w:rsidRDefault="00EF33C0" w:rsidP="00756A1D">
      <w:pPr>
        <w:tabs>
          <w:tab w:val="left" w:pos="284"/>
        </w:tabs>
        <w:rPr>
          <w:sz w:val="20"/>
        </w:rPr>
      </w:pPr>
    </w:p>
    <w:p w:rsidR="00756A1D" w:rsidRDefault="00EF33C0" w:rsidP="00EF33C0">
      <w:pPr>
        <w:tabs>
          <w:tab w:val="left" w:pos="284"/>
        </w:tabs>
        <w:rPr>
          <w:sz w:val="20"/>
        </w:rPr>
      </w:pPr>
      <w:r>
        <w:rPr>
          <w:sz w:val="20"/>
        </w:rPr>
        <w:t>Il Revisore</w:t>
      </w:r>
      <w:r w:rsidR="00A92165">
        <w:rPr>
          <w:sz w:val="20"/>
        </w:rPr>
        <w:t xml:space="preserve"> invita l’ente a monitorare </w:t>
      </w:r>
      <w:r w:rsidR="00021424">
        <w:rPr>
          <w:sz w:val="20"/>
        </w:rPr>
        <w:t xml:space="preserve">che </w:t>
      </w:r>
      <w:r w:rsidR="00A92165">
        <w:rPr>
          <w:sz w:val="20"/>
        </w:rPr>
        <w:t>le minori entra</w:t>
      </w:r>
      <w:r w:rsidR="00756A1D">
        <w:rPr>
          <w:sz w:val="20"/>
        </w:rPr>
        <w:t xml:space="preserve">te derivanti dal terremoto (imu, </w:t>
      </w:r>
      <w:r w:rsidR="00A92165">
        <w:rPr>
          <w:sz w:val="20"/>
        </w:rPr>
        <w:t>tasi e tari),</w:t>
      </w:r>
      <w:r w:rsidR="00756A1D">
        <w:rPr>
          <w:sz w:val="20"/>
        </w:rPr>
        <w:t xml:space="preserve"> </w:t>
      </w:r>
      <w:r w:rsidR="00021424">
        <w:rPr>
          <w:sz w:val="20"/>
        </w:rPr>
        <w:t xml:space="preserve">siano compensate in maniera congrua dai corrispondneti trasferimenti statali stabiliti dalla normativia specifica, </w:t>
      </w:r>
      <w:r w:rsidR="00756A1D">
        <w:rPr>
          <w:sz w:val="20"/>
        </w:rPr>
        <w:t>in quanto a seguito dell’inagibilità di molte abitazione sicuramente ci sarà una diminuzione delle entrate.</w:t>
      </w:r>
    </w:p>
    <w:p w:rsidR="00E742AD" w:rsidRPr="00B928D0" w:rsidRDefault="00756A1D" w:rsidP="00B928D0">
      <w:pPr>
        <w:tabs>
          <w:tab w:val="left" w:pos="284"/>
        </w:tabs>
        <w:rPr>
          <w:sz w:val="20"/>
        </w:rPr>
      </w:pPr>
      <w:r>
        <w:rPr>
          <w:sz w:val="20"/>
        </w:rPr>
        <w:t xml:space="preserve">Il revisore invita l’Amministrazione Comunale a redigere il prima possibile gli </w:t>
      </w:r>
      <w:r w:rsidR="00B928D0">
        <w:rPr>
          <w:sz w:val="20"/>
        </w:rPr>
        <w:t xml:space="preserve">ulteriori </w:t>
      </w:r>
      <w:r>
        <w:rPr>
          <w:sz w:val="20"/>
        </w:rPr>
        <w:t>allegati al bilancio 2016 CONTO ECONOMICO e STATO DEL PATRIMONIO</w:t>
      </w:r>
      <w:r w:rsidR="00B928D0">
        <w:rPr>
          <w:sz w:val="20"/>
        </w:rPr>
        <w:t>. E’ stato possibile rimandare la loro redazione grazie alle varie deroghe previste per tutti gli Enti Locali rientranti nel “cratere del terremoto”</w:t>
      </w:r>
    </w:p>
    <w:p w:rsidR="00E742AD" w:rsidRDefault="00E742AD">
      <w:pPr>
        <w:widowControl/>
        <w:overflowPunct/>
        <w:autoSpaceDE/>
        <w:autoSpaceDN/>
        <w:adjustRightInd/>
        <w:spacing w:after="0"/>
        <w:ind w:left="360"/>
        <w:jc w:val="left"/>
        <w:textAlignment w:val="auto"/>
        <w:rPr>
          <w:rFonts w:cs="Arial"/>
          <w:iCs/>
          <w:sz w:val="20"/>
        </w:rPr>
      </w:pPr>
      <w:r>
        <w:rPr>
          <w:rFonts w:cs="Arial"/>
          <w:iCs/>
          <w:sz w:val="20"/>
        </w:rPr>
        <w:t xml:space="preserve"> </w:t>
      </w:r>
    </w:p>
    <w:p w:rsidR="00E742AD" w:rsidRDefault="00E742AD">
      <w:pPr>
        <w:spacing w:after="0"/>
        <w:textAlignment w:val="auto"/>
        <w:rPr>
          <w:rFonts w:cs="Arial"/>
          <w:iCs/>
          <w:sz w:val="20"/>
        </w:rPr>
      </w:pPr>
    </w:p>
    <w:p w:rsidR="00E742AD" w:rsidRDefault="00E742AD">
      <w:pPr>
        <w:pBdr>
          <w:top w:val="single" w:sz="4" w:space="1" w:color="auto"/>
          <w:left w:val="single" w:sz="4" w:space="4" w:color="auto"/>
          <w:bottom w:val="single" w:sz="4" w:space="1" w:color="auto"/>
          <w:right w:val="single" w:sz="4" w:space="4" w:color="auto"/>
        </w:pBdr>
        <w:shd w:val="clear" w:color="auto" w:fill="D6E3BC"/>
        <w:spacing w:after="0"/>
        <w:jc w:val="center"/>
        <w:textAlignment w:val="auto"/>
        <w:rPr>
          <w:rFonts w:cs="Arial"/>
          <w:iCs/>
          <w:sz w:val="24"/>
          <w:szCs w:val="24"/>
        </w:rPr>
      </w:pPr>
      <w:r>
        <w:rPr>
          <w:rFonts w:cs="Arial"/>
          <w:b/>
          <w:i/>
          <w:iCs/>
          <w:sz w:val="28"/>
          <w:szCs w:val="28"/>
        </w:rPr>
        <w:t>RIPIANO DISAVANZO</w:t>
      </w:r>
    </w:p>
    <w:p w:rsidR="00E742AD" w:rsidRDefault="00E742AD">
      <w:pPr>
        <w:spacing w:after="0"/>
        <w:textAlignment w:val="auto"/>
        <w:rPr>
          <w:rFonts w:cs="Arial"/>
          <w:iCs/>
          <w:sz w:val="20"/>
        </w:rPr>
      </w:pPr>
    </w:p>
    <w:p w:rsidR="00E742AD" w:rsidRDefault="00E742AD">
      <w:pPr>
        <w:spacing w:after="0"/>
        <w:textAlignment w:val="auto"/>
        <w:rPr>
          <w:rFonts w:cs="Arial"/>
          <w:iCs/>
          <w:sz w:val="20"/>
        </w:rPr>
      </w:pPr>
    </w:p>
    <w:p w:rsidR="00A92165" w:rsidRDefault="00A92165">
      <w:pPr>
        <w:spacing w:after="0"/>
        <w:textAlignment w:val="auto"/>
        <w:rPr>
          <w:rFonts w:cs="Arial"/>
          <w:iCs/>
          <w:sz w:val="20"/>
        </w:rPr>
      </w:pPr>
      <w:r>
        <w:rPr>
          <w:rFonts w:cs="Arial"/>
          <w:iCs/>
          <w:sz w:val="20"/>
        </w:rPr>
        <w:t>Non esiste disavanzo di amministrazione</w:t>
      </w:r>
    </w:p>
    <w:p w:rsidR="00B928D0" w:rsidRDefault="00B928D0">
      <w:pPr>
        <w:spacing w:after="0"/>
        <w:textAlignment w:val="auto"/>
        <w:rPr>
          <w:rFonts w:cs="Arial"/>
          <w:iCs/>
          <w:sz w:val="20"/>
        </w:rPr>
      </w:pPr>
    </w:p>
    <w:p w:rsidR="00E742AD" w:rsidRPr="00B928D0" w:rsidRDefault="00E742AD" w:rsidP="00B928D0">
      <w:pPr>
        <w:widowControl/>
        <w:overflowPunct/>
        <w:autoSpaceDE/>
        <w:autoSpaceDN/>
        <w:adjustRightInd/>
        <w:spacing w:after="0"/>
        <w:jc w:val="left"/>
        <w:textAlignment w:val="auto"/>
        <w:rPr>
          <w:rFonts w:cs="Arial"/>
          <w:iCs/>
          <w:color w:val="0070C0"/>
          <w:sz w:val="20"/>
        </w:rPr>
      </w:pPr>
    </w:p>
    <w:p w:rsidR="00E742AD" w:rsidRDefault="00E742AD">
      <w:pPr>
        <w:pStyle w:val="Titolo1"/>
        <w:shd w:val="clear" w:color="auto" w:fill="D6E3BC"/>
      </w:pPr>
      <w:bookmarkStart w:id="74" w:name="_Toc379377492"/>
      <w:r>
        <w:t>CONCLUSIONI</w:t>
      </w:r>
      <w:bookmarkEnd w:id="74"/>
    </w:p>
    <w:p w:rsidR="00E742AD" w:rsidRDefault="00E742AD">
      <w:pPr>
        <w:pStyle w:val="Corpodeltesto3"/>
        <w:rPr>
          <w:rFonts w:cs="Arial"/>
          <w:bCs/>
          <w:i/>
          <w:color w:val="0000FF"/>
        </w:rPr>
      </w:pPr>
      <w:r>
        <w:rPr>
          <w:rFonts w:cs="Arial"/>
          <w:bCs/>
        </w:rPr>
        <w:t>Tenuto conto di tutto quanto esposto, rilevato e proposto si attesta la corrispondenza del rendiconto alle risultanze della gestione e si esprime parere favorevole per l’approvazione del rendiconto dell’esercizio finanziario 2016 e si propone di vincolare una parte dell’avanzo di amministrazione disponibile per le finalità indicate nella presente relazione</w:t>
      </w:r>
      <w:r w:rsidR="00B928D0">
        <w:rPr>
          <w:rFonts w:cs="Arial"/>
          <w:bCs/>
        </w:rPr>
        <w:t xml:space="preserve"> e per eventuali residui attivi di dubbia esigibilità</w:t>
      </w:r>
      <w:r>
        <w:rPr>
          <w:rFonts w:cs="Arial"/>
          <w:bCs/>
          <w:i/>
          <w:color w:val="0000FF"/>
        </w:rPr>
        <w:t xml:space="preserve">. </w:t>
      </w:r>
    </w:p>
    <w:p w:rsidR="00E742AD" w:rsidRDefault="00E742AD">
      <w:pPr>
        <w:rPr>
          <w:rFonts w:cs="Arial"/>
          <w:i/>
          <w:iCs/>
          <w:sz w:val="20"/>
          <w:u w:val="single"/>
        </w:rPr>
      </w:pPr>
    </w:p>
    <w:p w:rsidR="00E742AD" w:rsidRDefault="00E742AD">
      <w:pPr>
        <w:rPr>
          <w:rFonts w:cs="Arial"/>
          <w:sz w:val="20"/>
        </w:rPr>
      </w:pPr>
    </w:p>
    <w:p w:rsidR="00E742AD" w:rsidRDefault="00E742AD">
      <w:pPr>
        <w:rPr>
          <w:rFonts w:cs="Arial"/>
          <w:sz w:val="20"/>
        </w:rPr>
      </w:pPr>
    </w:p>
    <w:tbl>
      <w:tblPr>
        <w:tblW w:w="0" w:type="auto"/>
        <w:tblLayout w:type="fixed"/>
        <w:tblCellMar>
          <w:left w:w="71" w:type="dxa"/>
          <w:right w:w="71" w:type="dxa"/>
        </w:tblCellMar>
        <w:tblLook w:val="0000" w:firstRow="0" w:lastRow="0" w:firstColumn="0" w:lastColumn="0" w:noHBand="0" w:noVBand="0"/>
      </w:tblPr>
      <w:tblGrid>
        <w:gridCol w:w="5103"/>
        <w:gridCol w:w="3969"/>
      </w:tblGrid>
      <w:tr w:rsidR="00E742AD">
        <w:tc>
          <w:tcPr>
            <w:tcW w:w="5103" w:type="dxa"/>
          </w:tcPr>
          <w:p w:rsidR="00E742AD" w:rsidRDefault="00E742AD">
            <w:pPr>
              <w:spacing w:before="120"/>
              <w:rPr>
                <w:rFonts w:cs="Arial"/>
                <w:sz w:val="20"/>
              </w:rPr>
            </w:pPr>
          </w:p>
        </w:tc>
        <w:tc>
          <w:tcPr>
            <w:tcW w:w="3969" w:type="dxa"/>
          </w:tcPr>
          <w:p w:rsidR="00E742AD" w:rsidRDefault="00E742AD">
            <w:pPr>
              <w:spacing w:before="120" w:after="0"/>
              <w:jc w:val="center"/>
              <w:rPr>
                <w:rFonts w:cs="Arial"/>
                <w:b/>
                <w:bCs/>
                <w:smallCaps/>
                <w:szCs w:val="22"/>
              </w:rPr>
            </w:pPr>
            <w:r>
              <w:rPr>
                <w:rFonts w:cs="Arial"/>
                <w:b/>
                <w:bCs/>
                <w:smallCaps/>
                <w:szCs w:val="22"/>
              </w:rPr>
              <w:t>L’organo di revisione</w:t>
            </w:r>
          </w:p>
        </w:tc>
      </w:tr>
      <w:tr w:rsidR="00E742AD">
        <w:tc>
          <w:tcPr>
            <w:tcW w:w="5103" w:type="dxa"/>
          </w:tcPr>
          <w:p w:rsidR="00E742AD" w:rsidRDefault="00E742AD">
            <w:pPr>
              <w:pStyle w:val="Intestazione"/>
              <w:tabs>
                <w:tab w:val="clear" w:pos="4819"/>
                <w:tab w:val="clear" w:pos="9638"/>
              </w:tabs>
              <w:spacing w:before="240" w:after="240"/>
              <w:rPr>
                <w:rFonts w:cs="Arial"/>
                <w:sz w:val="20"/>
              </w:rPr>
            </w:pPr>
          </w:p>
        </w:tc>
        <w:tc>
          <w:tcPr>
            <w:tcW w:w="3969" w:type="dxa"/>
          </w:tcPr>
          <w:p w:rsidR="00E742AD" w:rsidRDefault="00E742AD">
            <w:pPr>
              <w:spacing w:before="240" w:after="240"/>
              <w:rPr>
                <w:rFonts w:cs="Arial"/>
                <w:sz w:val="20"/>
              </w:rPr>
            </w:pPr>
          </w:p>
        </w:tc>
      </w:tr>
    </w:tbl>
    <w:p w:rsidR="00E742AD" w:rsidRDefault="00E742AD" w:rsidP="00756A1D">
      <w:pPr>
        <w:pStyle w:val="Titolo"/>
        <w:jc w:val="both"/>
      </w:pPr>
    </w:p>
    <w:sectPr w:rsidR="00E742AD" w:rsidSect="00067D36">
      <w:footerReference w:type="default" r:id="rId98"/>
      <w:pgSz w:w="11907" w:h="16840" w:code="9"/>
      <w:pgMar w:top="1134" w:right="1418" w:bottom="1418" w:left="1418" w:header="720" w:footer="720" w:gutter="0"/>
      <w:pgNumType w:start="1"/>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CC1" w:rsidRDefault="00290CC1">
      <w:r>
        <w:separator/>
      </w:r>
    </w:p>
  </w:endnote>
  <w:endnote w:type="continuationSeparator" w:id="0">
    <w:p w:rsidR="00290CC1" w:rsidRDefault="0029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tcCenturyLight">
    <w:altName w:val="Calibri"/>
    <w:panose1 w:val="00000000000000000000"/>
    <w:charset w:val="00"/>
    <w:family w:val="auto"/>
    <w:notTrueType/>
    <w:pitch w:val="default"/>
    <w:sig w:usb0="00000003" w:usb1="00000000" w:usb2="00000000" w:usb3="00000000" w:csb0="00000001" w:csb1="00000000"/>
  </w:font>
  <w:font w:name="UniversExBlkEx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MT">
    <w:altName w:val="Times New Roman"/>
    <w:panose1 w:val="00000000000000000000"/>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133" w:rsidRDefault="00FC4133">
    <w:pPr>
      <w:pStyle w:val="Pidipagina"/>
      <w:jc w:val="right"/>
    </w:pPr>
    <w:r>
      <w:fldChar w:fldCharType="begin"/>
    </w:r>
    <w:r>
      <w:instrText>PAGE   \* MERGEFORMAT</w:instrText>
    </w:r>
    <w:r>
      <w:fldChar w:fldCharType="separate"/>
    </w:r>
    <w:r w:rsidR="00F676D7">
      <w:rPr>
        <w:noProof/>
      </w:rPr>
      <w:t>9</w:t>
    </w:r>
    <w:r>
      <w:rPr>
        <w:noProof/>
      </w:rPr>
      <w:fldChar w:fldCharType="end"/>
    </w:r>
  </w:p>
  <w:p w:rsidR="00FC4133" w:rsidRDefault="00FC413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CC1" w:rsidRDefault="00290CC1">
      <w:r>
        <w:separator/>
      </w:r>
    </w:p>
  </w:footnote>
  <w:footnote w:type="continuationSeparator" w:id="0">
    <w:p w:rsidR="00290CC1" w:rsidRDefault="00290CC1">
      <w:r>
        <w:continuationSeparator/>
      </w:r>
    </w:p>
  </w:footnote>
  <w:footnote w:type="continuationNotice" w:id="1">
    <w:p w:rsidR="00290CC1" w:rsidRDefault="00290CC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F7AE79C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754C79B0"/>
    <w:lvl w:ilvl="0">
      <w:numFmt w:val="decimal"/>
      <w:lvlText w:val="*"/>
      <w:lvlJc w:val="left"/>
      <w:rPr>
        <w:rFonts w:cs="Times New Roman"/>
      </w:rPr>
    </w:lvl>
  </w:abstractNum>
  <w:abstractNum w:abstractNumId="2" w15:restartNumberingAfterBreak="0">
    <w:nsid w:val="022C0C81"/>
    <w:multiLevelType w:val="hybridMultilevel"/>
    <w:tmpl w:val="D5FCC1EC"/>
    <w:lvl w:ilvl="0" w:tplc="04100017">
      <w:start w:val="1"/>
      <w:numFmt w:val="lowerLetter"/>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29B3358"/>
    <w:multiLevelType w:val="hybridMultilevel"/>
    <w:tmpl w:val="FB5EFA2A"/>
    <w:lvl w:ilvl="0" w:tplc="754C79B0">
      <w:start w:val="1"/>
      <w:numFmt w:val="bullet"/>
      <w:lvlText w:val=""/>
      <w:legacy w:legacy="1" w:legacySpace="0" w:legacyIndent="360"/>
      <w:lvlJc w:val="left"/>
      <w:pPr>
        <w:ind w:left="709"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3636D8"/>
    <w:multiLevelType w:val="hybridMultilevel"/>
    <w:tmpl w:val="581CAC9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1666AC"/>
    <w:multiLevelType w:val="hybridMultilevel"/>
    <w:tmpl w:val="57DCF676"/>
    <w:lvl w:ilvl="0" w:tplc="43A81B18">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EB320E"/>
    <w:multiLevelType w:val="hybridMultilevel"/>
    <w:tmpl w:val="DF647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7B77F4"/>
    <w:multiLevelType w:val="hybridMultilevel"/>
    <w:tmpl w:val="45D0D05A"/>
    <w:lvl w:ilvl="0" w:tplc="46FA478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E1543BA"/>
    <w:multiLevelType w:val="hybridMultilevel"/>
    <w:tmpl w:val="F5B4A412"/>
    <w:lvl w:ilvl="0" w:tplc="46FA478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0FB0195"/>
    <w:multiLevelType w:val="hybridMultilevel"/>
    <w:tmpl w:val="EDE4DD7E"/>
    <w:lvl w:ilvl="0" w:tplc="F9BC5D8E">
      <w:start w:val="1"/>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4DD73AE"/>
    <w:multiLevelType w:val="hybridMultilevel"/>
    <w:tmpl w:val="5E12665C"/>
    <w:lvl w:ilvl="0" w:tplc="F9BC5D8E">
      <w:start w:val="1"/>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360"/>
        </w:tabs>
        <w:ind w:left="360" w:hanging="360"/>
      </w:pPr>
      <w:rPr>
        <w:rFonts w:ascii="Courier New" w:hAnsi="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29056661"/>
    <w:multiLevelType w:val="hybridMultilevel"/>
    <w:tmpl w:val="83B64C00"/>
    <w:lvl w:ilvl="0" w:tplc="3FAE5BDC">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072432"/>
    <w:multiLevelType w:val="hybridMultilevel"/>
    <w:tmpl w:val="9C6ECEB4"/>
    <w:lvl w:ilvl="0" w:tplc="04100017">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9162DC3"/>
    <w:multiLevelType w:val="hybridMultilevel"/>
    <w:tmpl w:val="1A9E6E00"/>
    <w:lvl w:ilvl="0" w:tplc="04100017">
      <w:start w:val="1"/>
      <w:numFmt w:val="lowerLetter"/>
      <w:lvlText w:val="%1)"/>
      <w:lvlJc w:val="left"/>
      <w:pPr>
        <w:ind w:left="360" w:hanging="360"/>
      </w:pPr>
      <w:rPr>
        <w:rFonts w:cs="Times New Roman"/>
      </w:rPr>
    </w:lvl>
    <w:lvl w:ilvl="1" w:tplc="78F031B0">
      <w:start w:val="1"/>
      <w:numFmt w:val="lowerLetter"/>
      <w:lvlText w:val="%2)"/>
      <w:lvlJc w:val="left"/>
      <w:pPr>
        <w:ind w:left="1080" w:hanging="360"/>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4" w15:restartNumberingAfterBreak="0">
    <w:nsid w:val="3A9A5D24"/>
    <w:multiLevelType w:val="hybridMultilevel"/>
    <w:tmpl w:val="874ABE7A"/>
    <w:lvl w:ilvl="0" w:tplc="F9BC5D8E">
      <w:start w:val="1"/>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360"/>
        </w:tabs>
        <w:ind w:left="360" w:hanging="360"/>
      </w:pPr>
      <w:rPr>
        <w:rFonts w:ascii="Courier New" w:hAnsi="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3D3E469D"/>
    <w:multiLevelType w:val="hybridMultilevel"/>
    <w:tmpl w:val="5F7A22CA"/>
    <w:lvl w:ilvl="0" w:tplc="754C79B0">
      <w:start w:val="1"/>
      <w:numFmt w:val="bullet"/>
      <w:lvlText w:val=""/>
      <w:legacy w:legacy="1" w:legacySpace="0" w:legacyIndent="360"/>
      <w:lvlJc w:val="left"/>
      <w:pPr>
        <w:ind w:left="709"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AC6C46"/>
    <w:multiLevelType w:val="hybridMultilevel"/>
    <w:tmpl w:val="FB2456A8"/>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7" w15:restartNumberingAfterBreak="0">
    <w:nsid w:val="4A8F0DC9"/>
    <w:multiLevelType w:val="hybridMultilevel"/>
    <w:tmpl w:val="F9584024"/>
    <w:lvl w:ilvl="0" w:tplc="754C79B0">
      <w:start w:val="1"/>
      <w:numFmt w:val="bullet"/>
      <w:lvlText w:val=""/>
      <w:legacy w:legacy="1" w:legacySpace="0" w:legacyIndent="360"/>
      <w:lvlJc w:val="left"/>
      <w:pPr>
        <w:ind w:left="357" w:hanging="360"/>
      </w:pPr>
      <w:rPr>
        <w:rFonts w:ascii="Symbol" w:hAnsi="Symbol" w:hint="default"/>
      </w:rPr>
    </w:lvl>
    <w:lvl w:ilvl="1" w:tplc="04100003" w:tentative="1">
      <w:start w:val="1"/>
      <w:numFmt w:val="bullet"/>
      <w:lvlText w:val="o"/>
      <w:lvlJc w:val="left"/>
      <w:pPr>
        <w:tabs>
          <w:tab w:val="num" w:pos="1088"/>
        </w:tabs>
        <w:ind w:left="1088" w:hanging="360"/>
      </w:pPr>
      <w:rPr>
        <w:rFonts w:ascii="Courier New" w:hAnsi="Courier New" w:hint="default"/>
      </w:rPr>
    </w:lvl>
    <w:lvl w:ilvl="2" w:tplc="04100005" w:tentative="1">
      <w:start w:val="1"/>
      <w:numFmt w:val="bullet"/>
      <w:lvlText w:val=""/>
      <w:lvlJc w:val="left"/>
      <w:pPr>
        <w:tabs>
          <w:tab w:val="num" w:pos="1808"/>
        </w:tabs>
        <w:ind w:left="1808" w:hanging="360"/>
      </w:pPr>
      <w:rPr>
        <w:rFonts w:ascii="Wingdings" w:hAnsi="Wingdings" w:hint="default"/>
      </w:rPr>
    </w:lvl>
    <w:lvl w:ilvl="3" w:tplc="04100001" w:tentative="1">
      <w:start w:val="1"/>
      <w:numFmt w:val="bullet"/>
      <w:lvlText w:val=""/>
      <w:lvlJc w:val="left"/>
      <w:pPr>
        <w:tabs>
          <w:tab w:val="num" w:pos="2528"/>
        </w:tabs>
        <w:ind w:left="2528" w:hanging="360"/>
      </w:pPr>
      <w:rPr>
        <w:rFonts w:ascii="Symbol" w:hAnsi="Symbol" w:hint="default"/>
      </w:rPr>
    </w:lvl>
    <w:lvl w:ilvl="4" w:tplc="04100003" w:tentative="1">
      <w:start w:val="1"/>
      <w:numFmt w:val="bullet"/>
      <w:lvlText w:val="o"/>
      <w:lvlJc w:val="left"/>
      <w:pPr>
        <w:tabs>
          <w:tab w:val="num" w:pos="3248"/>
        </w:tabs>
        <w:ind w:left="3248" w:hanging="360"/>
      </w:pPr>
      <w:rPr>
        <w:rFonts w:ascii="Courier New" w:hAnsi="Courier New" w:hint="default"/>
      </w:rPr>
    </w:lvl>
    <w:lvl w:ilvl="5" w:tplc="04100005" w:tentative="1">
      <w:start w:val="1"/>
      <w:numFmt w:val="bullet"/>
      <w:lvlText w:val=""/>
      <w:lvlJc w:val="left"/>
      <w:pPr>
        <w:tabs>
          <w:tab w:val="num" w:pos="3968"/>
        </w:tabs>
        <w:ind w:left="3968" w:hanging="360"/>
      </w:pPr>
      <w:rPr>
        <w:rFonts w:ascii="Wingdings" w:hAnsi="Wingdings" w:hint="default"/>
      </w:rPr>
    </w:lvl>
    <w:lvl w:ilvl="6" w:tplc="04100001" w:tentative="1">
      <w:start w:val="1"/>
      <w:numFmt w:val="bullet"/>
      <w:lvlText w:val=""/>
      <w:lvlJc w:val="left"/>
      <w:pPr>
        <w:tabs>
          <w:tab w:val="num" w:pos="4688"/>
        </w:tabs>
        <w:ind w:left="4688" w:hanging="360"/>
      </w:pPr>
      <w:rPr>
        <w:rFonts w:ascii="Symbol" w:hAnsi="Symbol" w:hint="default"/>
      </w:rPr>
    </w:lvl>
    <w:lvl w:ilvl="7" w:tplc="04100003" w:tentative="1">
      <w:start w:val="1"/>
      <w:numFmt w:val="bullet"/>
      <w:lvlText w:val="o"/>
      <w:lvlJc w:val="left"/>
      <w:pPr>
        <w:tabs>
          <w:tab w:val="num" w:pos="5408"/>
        </w:tabs>
        <w:ind w:left="5408" w:hanging="360"/>
      </w:pPr>
      <w:rPr>
        <w:rFonts w:ascii="Courier New" w:hAnsi="Courier New" w:hint="default"/>
      </w:rPr>
    </w:lvl>
    <w:lvl w:ilvl="8" w:tplc="04100005" w:tentative="1">
      <w:start w:val="1"/>
      <w:numFmt w:val="bullet"/>
      <w:lvlText w:val=""/>
      <w:lvlJc w:val="left"/>
      <w:pPr>
        <w:tabs>
          <w:tab w:val="num" w:pos="6128"/>
        </w:tabs>
        <w:ind w:left="6128" w:hanging="360"/>
      </w:pPr>
      <w:rPr>
        <w:rFonts w:ascii="Wingdings" w:hAnsi="Wingdings" w:hint="default"/>
      </w:rPr>
    </w:lvl>
  </w:abstractNum>
  <w:abstractNum w:abstractNumId="18" w15:restartNumberingAfterBreak="0">
    <w:nsid w:val="4AF853FD"/>
    <w:multiLevelType w:val="hybridMultilevel"/>
    <w:tmpl w:val="87A2DF46"/>
    <w:lvl w:ilvl="0" w:tplc="E8000748">
      <w:numFmt w:val="bullet"/>
      <w:pStyle w:val="Puntoelenco2"/>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981B68"/>
    <w:multiLevelType w:val="hybridMultilevel"/>
    <w:tmpl w:val="390CDD12"/>
    <w:lvl w:ilvl="0" w:tplc="46FA478A">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31B689B"/>
    <w:multiLevelType w:val="hybridMultilevel"/>
    <w:tmpl w:val="0488160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5C8116C3"/>
    <w:multiLevelType w:val="hybridMultilevel"/>
    <w:tmpl w:val="F82683E4"/>
    <w:lvl w:ilvl="0" w:tplc="F9BC5D8E">
      <w:start w:val="1"/>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360"/>
        </w:tabs>
        <w:ind w:left="360" w:hanging="360"/>
      </w:pPr>
      <w:rPr>
        <w:rFonts w:ascii="Courier New" w:hAnsi="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5CDD4295"/>
    <w:multiLevelType w:val="multilevel"/>
    <w:tmpl w:val="633C7D82"/>
    <w:lvl w:ilvl="0">
      <w:start w:val="1"/>
      <w:numFmt w:val="lowerLetter"/>
      <w:lvlText w:val="%1)"/>
      <w:legacy w:legacy="1" w:legacySpace="0" w:legacyIndent="283"/>
      <w:lvlJc w:val="left"/>
      <w:pPr>
        <w:ind w:left="567" w:hanging="283"/>
      </w:pPr>
      <w:rPr>
        <w:rFonts w:cs="Times New Roman"/>
      </w:rPr>
    </w:lvl>
    <w:lvl w:ilvl="1">
      <w:start w:val="1"/>
      <w:numFmt w:val="decimal"/>
      <w:lvlText w:val="%2)"/>
      <w:lvlJc w:val="left"/>
      <w:pPr>
        <w:ind w:left="1440" w:hanging="360"/>
      </w:pPr>
      <w:rPr>
        <w:rFonts w:cs="Times New Roman" w:hint="default"/>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ind w:left="2880" w:hanging="360"/>
      </w:pPr>
      <w:rPr>
        <w:rFonts w:cs="Times New Roman" w:hint="default"/>
        <w:b/>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15:restartNumberingAfterBreak="0">
    <w:nsid w:val="613C1495"/>
    <w:multiLevelType w:val="hybridMultilevel"/>
    <w:tmpl w:val="BB48697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61C74FF6"/>
    <w:multiLevelType w:val="hybridMultilevel"/>
    <w:tmpl w:val="4DFAD87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47659A9"/>
    <w:multiLevelType w:val="hybridMultilevel"/>
    <w:tmpl w:val="CAA818D4"/>
    <w:lvl w:ilvl="0" w:tplc="04100019">
      <w:start w:val="1"/>
      <w:numFmt w:val="lowerLetter"/>
      <w:lvlText w:val="%1."/>
      <w:lvlJc w:val="left"/>
      <w:pPr>
        <w:tabs>
          <w:tab w:val="num" w:pos="1080"/>
        </w:tabs>
        <w:ind w:left="1080" w:hanging="360"/>
      </w:pPr>
      <w:rPr>
        <w:rFonts w:cs="Times New Roman"/>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656B095F"/>
    <w:multiLevelType w:val="hybridMultilevel"/>
    <w:tmpl w:val="4FF4B5F8"/>
    <w:lvl w:ilvl="0" w:tplc="F9BC5D8E">
      <w:start w:val="1"/>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360"/>
        </w:tabs>
        <w:ind w:left="360" w:hanging="360"/>
      </w:pPr>
      <w:rPr>
        <w:rFonts w:ascii="Courier New" w:hAnsi="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72050040"/>
    <w:multiLevelType w:val="hybridMultilevel"/>
    <w:tmpl w:val="A420071C"/>
    <w:lvl w:ilvl="0" w:tplc="46FA478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74094F9C"/>
    <w:multiLevelType w:val="hybridMultilevel"/>
    <w:tmpl w:val="C40CAEB2"/>
    <w:lvl w:ilvl="0" w:tplc="528E83F8">
      <w:start w:val="1"/>
      <w:numFmt w:val="bullet"/>
      <w:lvlText w:val="­"/>
      <w:lvlJc w:val="left"/>
      <w:pPr>
        <w:tabs>
          <w:tab w:val="num" w:pos="360"/>
        </w:tabs>
        <w:ind w:left="360" w:hanging="360"/>
      </w:pPr>
      <w:rPr>
        <w:rFonts w:ascii="Courier New" w:hAnsi="Courier New" w:hint="default"/>
        <w:sz w:val="16"/>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0"/>
  </w:num>
  <w:num w:numId="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22"/>
  </w:num>
  <w:num w:numId="5">
    <w:abstractNumId w:val="1"/>
    <w:lvlOverride w:ilvl="0">
      <w:lvl w:ilvl="0">
        <w:start w:val="1"/>
        <w:numFmt w:val="bullet"/>
        <w:lvlText w:val=""/>
        <w:legacy w:legacy="1" w:legacySpace="0" w:legacyIndent="360"/>
        <w:lvlJc w:val="left"/>
        <w:pPr>
          <w:ind w:left="786" w:hanging="360"/>
        </w:pPr>
        <w:rPr>
          <w:rFonts w:ascii="Symbol" w:hAnsi="Symbol" w:hint="default"/>
        </w:rPr>
      </w:lvl>
    </w:lvlOverride>
  </w:num>
  <w:num w:numId="6">
    <w:abstractNumId w:val="1"/>
    <w:lvlOverride w:ilvl="0">
      <w:lvl w:ilvl="0">
        <w:start w:val="1"/>
        <w:numFmt w:val="bullet"/>
        <w:lvlText w:val=""/>
        <w:legacy w:legacy="1" w:legacySpace="0" w:legacyIndent="360"/>
        <w:lvlJc w:val="left"/>
        <w:pPr>
          <w:ind w:left="709" w:hanging="360"/>
        </w:pPr>
        <w:rPr>
          <w:rFonts w:ascii="Symbol" w:hAnsi="Symbol" w:hint="default"/>
        </w:rPr>
      </w:lvl>
    </w:lvlOverride>
  </w:num>
  <w:num w:numId="7">
    <w:abstractNumId w:val="21"/>
  </w:num>
  <w:num w:numId="8">
    <w:abstractNumId w:val="10"/>
  </w:num>
  <w:num w:numId="9">
    <w:abstractNumId w:val="17"/>
  </w:num>
  <w:num w:numId="10">
    <w:abstractNumId w:val="15"/>
  </w:num>
  <w:num w:numId="11">
    <w:abstractNumId w:val="3"/>
  </w:num>
  <w:num w:numId="12">
    <w:abstractNumId w:val="26"/>
  </w:num>
  <w:num w:numId="13">
    <w:abstractNumId w:val="14"/>
  </w:num>
  <w:num w:numId="14">
    <w:abstractNumId w:val="18"/>
  </w:num>
  <w:num w:numId="15">
    <w:abstractNumId w:val="2"/>
  </w:num>
  <w:num w:numId="16">
    <w:abstractNumId w:val="28"/>
  </w:num>
  <w:num w:numId="17">
    <w:abstractNumId w:val="25"/>
  </w:num>
  <w:num w:numId="18">
    <w:abstractNumId w:val="12"/>
  </w:num>
  <w:num w:numId="19">
    <w:abstractNumId w:val="8"/>
  </w:num>
  <w:num w:numId="20">
    <w:abstractNumId w:val="16"/>
  </w:num>
  <w:num w:numId="21">
    <w:abstractNumId w:val="13"/>
  </w:num>
  <w:num w:numId="22">
    <w:abstractNumId w:val="19"/>
  </w:num>
  <w:num w:numId="23">
    <w:abstractNumId w:val="7"/>
  </w:num>
  <w:num w:numId="24">
    <w:abstractNumId w:val="27"/>
  </w:num>
  <w:num w:numId="25">
    <w:abstractNumId w:val="20"/>
  </w:num>
  <w:num w:numId="26">
    <w:abstractNumId w:val="11"/>
  </w:num>
  <w:num w:numId="27">
    <w:abstractNumId w:val="5"/>
  </w:num>
  <w:num w:numId="28">
    <w:abstractNumId w:val="9"/>
  </w:num>
  <w:num w:numId="29">
    <w:abstractNumId w:val="24"/>
  </w:num>
  <w:num w:numId="30">
    <w:abstractNumId w:val="23"/>
  </w:num>
  <w:num w:numId="31">
    <w:abstractNumId w:val="4"/>
  </w:num>
  <w:num w:numId="32">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removePersonalInformation/>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283"/>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055"/>
    <w:rsid w:val="00003D6B"/>
    <w:rsid w:val="000055BB"/>
    <w:rsid w:val="00007A97"/>
    <w:rsid w:val="00021424"/>
    <w:rsid w:val="00057704"/>
    <w:rsid w:val="00067D36"/>
    <w:rsid w:val="00076B7A"/>
    <w:rsid w:val="00077F4F"/>
    <w:rsid w:val="00097145"/>
    <w:rsid w:val="00100F6B"/>
    <w:rsid w:val="00102A43"/>
    <w:rsid w:val="0012730F"/>
    <w:rsid w:val="00137BE3"/>
    <w:rsid w:val="00163DDD"/>
    <w:rsid w:val="001708B1"/>
    <w:rsid w:val="00170E96"/>
    <w:rsid w:val="00190DB5"/>
    <w:rsid w:val="001A7D1B"/>
    <w:rsid w:val="001E36DF"/>
    <w:rsid w:val="0021522C"/>
    <w:rsid w:val="00267C17"/>
    <w:rsid w:val="00275062"/>
    <w:rsid w:val="00290CC1"/>
    <w:rsid w:val="002A2894"/>
    <w:rsid w:val="002B12D4"/>
    <w:rsid w:val="002C73C0"/>
    <w:rsid w:val="00321E5E"/>
    <w:rsid w:val="003326D2"/>
    <w:rsid w:val="003354E9"/>
    <w:rsid w:val="003367A0"/>
    <w:rsid w:val="003412BA"/>
    <w:rsid w:val="00343884"/>
    <w:rsid w:val="003535A0"/>
    <w:rsid w:val="003A2F82"/>
    <w:rsid w:val="00406BA3"/>
    <w:rsid w:val="00414DEB"/>
    <w:rsid w:val="004324A3"/>
    <w:rsid w:val="004460FA"/>
    <w:rsid w:val="00446F8F"/>
    <w:rsid w:val="00451055"/>
    <w:rsid w:val="004A5DA4"/>
    <w:rsid w:val="004B5B60"/>
    <w:rsid w:val="00505522"/>
    <w:rsid w:val="00534F56"/>
    <w:rsid w:val="00553B55"/>
    <w:rsid w:val="0059043E"/>
    <w:rsid w:val="005958DB"/>
    <w:rsid w:val="005A1EEC"/>
    <w:rsid w:val="005A3E6C"/>
    <w:rsid w:val="005B6BD5"/>
    <w:rsid w:val="005E06E6"/>
    <w:rsid w:val="005E6C34"/>
    <w:rsid w:val="005F059F"/>
    <w:rsid w:val="005F247B"/>
    <w:rsid w:val="006036DC"/>
    <w:rsid w:val="00606221"/>
    <w:rsid w:val="006076D6"/>
    <w:rsid w:val="006121A8"/>
    <w:rsid w:val="006327C1"/>
    <w:rsid w:val="00655754"/>
    <w:rsid w:val="00665B1D"/>
    <w:rsid w:val="006673AD"/>
    <w:rsid w:val="00682543"/>
    <w:rsid w:val="00694EE2"/>
    <w:rsid w:val="006A0000"/>
    <w:rsid w:val="006B5FE7"/>
    <w:rsid w:val="006E638E"/>
    <w:rsid w:val="00742D1F"/>
    <w:rsid w:val="0075373D"/>
    <w:rsid w:val="00756A1D"/>
    <w:rsid w:val="007C5BE5"/>
    <w:rsid w:val="007C5E9D"/>
    <w:rsid w:val="007E1679"/>
    <w:rsid w:val="00806B21"/>
    <w:rsid w:val="00854662"/>
    <w:rsid w:val="00860DA7"/>
    <w:rsid w:val="008B392B"/>
    <w:rsid w:val="008C20CC"/>
    <w:rsid w:val="008D0985"/>
    <w:rsid w:val="009432B7"/>
    <w:rsid w:val="009521E7"/>
    <w:rsid w:val="00971BD3"/>
    <w:rsid w:val="009A3692"/>
    <w:rsid w:val="009C116B"/>
    <w:rsid w:val="009E1E47"/>
    <w:rsid w:val="009F3BA5"/>
    <w:rsid w:val="00A92165"/>
    <w:rsid w:val="00AA25B8"/>
    <w:rsid w:val="00AD7650"/>
    <w:rsid w:val="00AE0627"/>
    <w:rsid w:val="00AF1715"/>
    <w:rsid w:val="00B372B7"/>
    <w:rsid w:val="00B65131"/>
    <w:rsid w:val="00B8068F"/>
    <w:rsid w:val="00B928D0"/>
    <w:rsid w:val="00BC426B"/>
    <w:rsid w:val="00BF30B9"/>
    <w:rsid w:val="00C06446"/>
    <w:rsid w:val="00C07A63"/>
    <w:rsid w:val="00C212D9"/>
    <w:rsid w:val="00C25F44"/>
    <w:rsid w:val="00C35217"/>
    <w:rsid w:val="00C43D87"/>
    <w:rsid w:val="00C56C5A"/>
    <w:rsid w:val="00C7139F"/>
    <w:rsid w:val="00C73769"/>
    <w:rsid w:val="00C77944"/>
    <w:rsid w:val="00C8328F"/>
    <w:rsid w:val="00CD6ACE"/>
    <w:rsid w:val="00CE75E6"/>
    <w:rsid w:val="00D12FA1"/>
    <w:rsid w:val="00D273A0"/>
    <w:rsid w:val="00D3434B"/>
    <w:rsid w:val="00D431CC"/>
    <w:rsid w:val="00D466E8"/>
    <w:rsid w:val="00D61AE3"/>
    <w:rsid w:val="00D758EB"/>
    <w:rsid w:val="00DC55E6"/>
    <w:rsid w:val="00DD500C"/>
    <w:rsid w:val="00DE4971"/>
    <w:rsid w:val="00DF365C"/>
    <w:rsid w:val="00E55558"/>
    <w:rsid w:val="00E73F28"/>
    <w:rsid w:val="00E742AD"/>
    <w:rsid w:val="00E76543"/>
    <w:rsid w:val="00EA3E8E"/>
    <w:rsid w:val="00EB2B27"/>
    <w:rsid w:val="00EE3963"/>
    <w:rsid w:val="00EF33C0"/>
    <w:rsid w:val="00F072F1"/>
    <w:rsid w:val="00F24E9A"/>
    <w:rsid w:val="00F37BB3"/>
    <w:rsid w:val="00F676D7"/>
    <w:rsid w:val="00F73046"/>
    <w:rsid w:val="00F846E0"/>
    <w:rsid w:val="00FA06A9"/>
    <w:rsid w:val="00FA5EA1"/>
    <w:rsid w:val="00FC4133"/>
    <w:rsid w:val="00FC6A90"/>
    <w:rsid w:val="00FD3B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7D36"/>
    <w:pPr>
      <w:widowControl w:val="0"/>
      <w:overflowPunct w:val="0"/>
      <w:autoSpaceDE w:val="0"/>
      <w:autoSpaceDN w:val="0"/>
      <w:adjustRightInd w:val="0"/>
      <w:spacing w:after="120"/>
      <w:jc w:val="both"/>
      <w:textAlignment w:val="baseline"/>
    </w:pPr>
    <w:rPr>
      <w:rFonts w:ascii="Arial" w:hAnsi="Arial"/>
      <w:sz w:val="22"/>
    </w:rPr>
  </w:style>
  <w:style w:type="paragraph" w:styleId="Titolo1">
    <w:name w:val="heading 1"/>
    <w:basedOn w:val="Normale"/>
    <w:next w:val="Normale"/>
    <w:link w:val="Titolo1Carattere"/>
    <w:uiPriority w:val="99"/>
    <w:qFormat/>
    <w:rsid w:val="00067D36"/>
    <w:pPr>
      <w:pBdr>
        <w:top w:val="single" w:sz="4" w:space="1" w:color="auto" w:shadow="1"/>
        <w:left w:val="single" w:sz="4" w:space="4" w:color="auto" w:shadow="1"/>
        <w:bottom w:val="single" w:sz="4" w:space="1" w:color="auto" w:shadow="1"/>
        <w:right w:val="single" w:sz="4" w:space="4" w:color="auto" w:shadow="1"/>
      </w:pBdr>
      <w:tabs>
        <w:tab w:val="left" w:pos="1275"/>
        <w:tab w:val="left" w:pos="1560"/>
        <w:tab w:val="left" w:leader="dot" w:pos="8789"/>
        <w:tab w:val="right" w:pos="9639"/>
      </w:tabs>
      <w:jc w:val="center"/>
      <w:outlineLvl w:val="0"/>
    </w:pPr>
    <w:rPr>
      <w:rFonts w:cs="Arial"/>
      <w:b/>
      <w:i/>
      <w:sz w:val="28"/>
    </w:rPr>
  </w:style>
  <w:style w:type="paragraph" w:styleId="Titolo2">
    <w:name w:val="heading 2"/>
    <w:basedOn w:val="Normale"/>
    <w:next w:val="Normale"/>
    <w:link w:val="Titolo2Carattere"/>
    <w:uiPriority w:val="99"/>
    <w:qFormat/>
    <w:rsid w:val="00067D36"/>
    <w:pPr>
      <w:spacing w:after="240"/>
      <w:outlineLvl w:val="1"/>
    </w:pPr>
    <w:rPr>
      <w:b/>
      <w:sz w:val="24"/>
      <w:szCs w:val="24"/>
      <w:u w:val="single"/>
    </w:rPr>
  </w:style>
  <w:style w:type="paragraph" w:styleId="Titolo3">
    <w:name w:val="heading 3"/>
    <w:basedOn w:val="Titolo2"/>
    <w:next w:val="Normale"/>
    <w:link w:val="Titolo3Carattere"/>
    <w:uiPriority w:val="99"/>
    <w:qFormat/>
    <w:rsid w:val="00067D36"/>
    <w:pPr>
      <w:outlineLvl w:val="2"/>
    </w:pPr>
    <w:rPr>
      <w:i/>
    </w:rPr>
  </w:style>
  <w:style w:type="paragraph" w:styleId="Titolo4">
    <w:name w:val="heading 4"/>
    <w:basedOn w:val="Normale"/>
    <w:next w:val="Normale"/>
    <w:link w:val="Titolo4Carattere"/>
    <w:uiPriority w:val="99"/>
    <w:qFormat/>
    <w:rsid w:val="00067D36"/>
    <w:pPr>
      <w:spacing w:after="240"/>
      <w:jc w:val="left"/>
      <w:outlineLvl w:val="3"/>
    </w:pPr>
    <w:rPr>
      <w:rFonts w:ascii="Times New Roman" w:hAnsi="Times New Roman"/>
      <w:i/>
      <w:sz w:val="28"/>
    </w:rPr>
  </w:style>
  <w:style w:type="paragraph" w:styleId="Titolo5">
    <w:name w:val="heading 5"/>
    <w:basedOn w:val="Normale"/>
    <w:next w:val="Normale"/>
    <w:link w:val="Titolo5Carattere"/>
    <w:uiPriority w:val="99"/>
    <w:qFormat/>
    <w:rsid w:val="00067D36"/>
    <w:pPr>
      <w:keepNext/>
      <w:spacing w:after="0"/>
      <w:jc w:val="center"/>
      <w:outlineLvl w:val="4"/>
    </w:pPr>
    <w:rPr>
      <w:b/>
      <w:i/>
      <w:sz w:val="18"/>
    </w:rPr>
  </w:style>
  <w:style w:type="paragraph" w:styleId="Titolo6">
    <w:name w:val="heading 6"/>
    <w:basedOn w:val="Normale"/>
    <w:next w:val="Normale"/>
    <w:link w:val="Titolo6Carattere"/>
    <w:uiPriority w:val="99"/>
    <w:qFormat/>
    <w:rsid w:val="00067D36"/>
    <w:pPr>
      <w:keepNext/>
      <w:pBdr>
        <w:top w:val="single" w:sz="6" w:space="0" w:color="auto"/>
        <w:left w:val="single" w:sz="6" w:space="0" w:color="auto"/>
        <w:bottom w:val="single" w:sz="6" w:space="0" w:color="auto"/>
        <w:right w:val="single" w:sz="6" w:space="0" w:color="auto"/>
      </w:pBdr>
      <w:spacing w:before="120" w:after="0"/>
      <w:jc w:val="center"/>
      <w:outlineLvl w:val="5"/>
    </w:pPr>
    <w:rPr>
      <w:b/>
      <w:caps/>
      <w:sz w:val="20"/>
    </w:rPr>
  </w:style>
  <w:style w:type="paragraph" w:styleId="Titolo7">
    <w:name w:val="heading 7"/>
    <w:basedOn w:val="Normale"/>
    <w:next w:val="Normale"/>
    <w:link w:val="Titolo7Carattere"/>
    <w:uiPriority w:val="99"/>
    <w:qFormat/>
    <w:rsid w:val="00067D36"/>
    <w:pPr>
      <w:keepNext/>
      <w:spacing w:before="40" w:after="40"/>
      <w:jc w:val="center"/>
      <w:outlineLvl w:val="6"/>
    </w:pPr>
    <w:rPr>
      <w:b/>
      <w:sz w:val="18"/>
    </w:rPr>
  </w:style>
  <w:style w:type="paragraph" w:styleId="Titolo8">
    <w:name w:val="heading 8"/>
    <w:basedOn w:val="Normale"/>
    <w:next w:val="Normale"/>
    <w:link w:val="Titolo8Carattere"/>
    <w:uiPriority w:val="99"/>
    <w:qFormat/>
    <w:rsid w:val="00067D36"/>
    <w:pPr>
      <w:keepNext/>
      <w:spacing w:before="40" w:after="40"/>
      <w:jc w:val="center"/>
      <w:outlineLvl w:val="7"/>
    </w:pPr>
    <w:rPr>
      <w:i/>
      <w:sz w:val="18"/>
    </w:rPr>
  </w:style>
  <w:style w:type="paragraph" w:styleId="Titolo9">
    <w:name w:val="heading 9"/>
    <w:basedOn w:val="Normale"/>
    <w:next w:val="Normale"/>
    <w:link w:val="Titolo9Carattere"/>
    <w:uiPriority w:val="99"/>
    <w:qFormat/>
    <w:rsid w:val="00067D36"/>
    <w:pPr>
      <w:keepNext/>
      <w:jc w:val="center"/>
      <w:outlineLvl w:val="8"/>
    </w:pPr>
    <w:rPr>
      <w:i/>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284B6B"/>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rsid w:val="00284B6B"/>
    <w:rPr>
      <w:rFonts w:ascii="Cambria" w:eastAsia="Times New Roman" w:hAnsi="Cambria" w:cs="Times New Roman"/>
      <w:b/>
      <w:bCs/>
      <w:i/>
      <w:iCs/>
      <w:sz w:val="28"/>
      <w:szCs w:val="28"/>
    </w:rPr>
  </w:style>
  <w:style w:type="character" w:customStyle="1" w:styleId="Titolo3Carattere">
    <w:name w:val="Titolo 3 Carattere"/>
    <w:link w:val="Titolo3"/>
    <w:uiPriority w:val="9"/>
    <w:semiHidden/>
    <w:rsid w:val="00284B6B"/>
    <w:rPr>
      <w:rFonts w:ascii="Cambria" w:eastAsia="Times New Roman" w:hAnsi="Cambria" w:cs="Times New Roman"/>
      <w:b/>
      <w:bCs/>
      <w:sz w:val="26"/>
      <w:szCs w:val="26"/>
    </w:rPr>
  </w:style>
  <w:style w:type="character" w:customStyle="1" w:styleId="Titolo4Carattere">
    <w:name w:val="Titolo 4 Carattere"/>
    <w:link w:val="Titolo4"/>
    <w:uiPriority w:val="9"/>
    <w:semiHidden/>
    <w:rsid w:val="00284B6B"/>
    <w:rPr>
      <w:rFonts w:ascii="Calibri" w:eastAsia="Times New Roman" w:hAnsi="Calibri" w:cs="Times New Roman"/>
      <w:b/>
      <w:bCs/>
      <w:sz w:val="28"/>
      <w:szCs w:val="28"/>
    </w:rPr>
  </w:style>
  <w:style w:type="character" w:customStyle="1" w:styleId="Titolo5Carattere">
    <w:name w:val="Titolo 5 Carattere"/>
    <w:link w:val="Titolo5"/>
    <w:uiPriority w:val="9"/>
    <w:semiHidden/>
    <w:rsid w:val="00284B6B"/>
    <w:rPr>
      <w:rFonts w:ascii="Calibri" w:eastAsia="Times New Roman" w:hAnsi="Calibri" w:cs="Times New Roman"/>
      <w:b/>
      <w:bCs/>
      <w:i/>
      <w:iCs/>
      <w:sz w:val="26"/>
      <w:szCs w:val="26"/>
    </w:rPr>
  </w:style>
  <w:style w:type="character" w:customStyle="1" w:styleId="Titolo6Carattere">
    <w:name w:val="Titolo 6 Carattere"/>
    <w:link w:val="Titolo6"/>
    <w:uiPriority w:val="9"/>
    <w:semiHidden/>
    <w:rsid w:val="00284B6B"/>
    <w:rPr>
      <w:rFonts w:ascii="Calibri" w:eastAsia="Times New Roman" w:hAnsi="Calibri" w:cs="Times New Roman"/>
      <w:b/>
      <w:bCs/>
    </w:rPr>
  </w:style>
  <w:style w:type="character" w:customStyle="1" w:styleId="Titolo7Carattere">
    <w:name w:val="Titolo 7 Carattere"/>
    <w:link w:val="Titolo7"/>
    <w:uiPriority w:val="9"/>
    <w:semiHidden/>
    <w:rsid w:val="00284B6B"/>
    <w:rPr>
      <w:rFonts w:ascii="Calibri" w:eastAsia="Times New Roman" w:hAnsi="Calibri" w:cs="Times New Roman"/>
      <w:sz w:val="24"/>
      <w:szCs w:val="24"/>
    </w:rPr>
  </w:style>
  <w:style w:type="character" w:customStyle="1" w:styleId="Titolo8Carattere">
    <w:name w:val="Titolo 8 Carattere"/>
    <w:link w:val="Titolo8"/>
    <w:uiPriority w:val="9"/>
    <w:semiHidden/>
    <w:rsid w:val="00284B6B"/>
    <w:rPr>
      <w:rFonts w:ascii="Calibri" w:eastAsia="Times New Roman" w:hAnsi="Calibri" w:cs="Times New Roman"/>
      <w:i/>
      <w:iCs/>
      <w:sz w:val="24"/>
      <w:szCs w:val="24"/>
    </w:rPr>
  </w:style>
  <w:style w:type="character" w:customStyle="1" w:styleId="Titolo9Carattere">
    <w:name w:val="Titolo 9 Carattere"/>
    <w:link w:val="Titolo9"/>
    <w:uiPriority w:val="9"/>
    <w:semiHidden/>
    <w:rsid w:val="00284B6B"/>
    <w:rPr>
      <w:rFonts w:ascii="Cambria" w:eastAsia="Times New Roman" w:hAnsi="Cambria" w:cs="Times New Roman"/>
    </w:rPr>
  </w:style>
  <w:style w:type="paragraph" w:styleId="Intestazione">
    <w:name w:val="header"/>
    <w:basedOn w:val="Normale"/>
    <w:link w:val="IntestazioneCarattere"/>
    <w:uiPriority w:val="99"/>
    <w:rsid w:val="00067D36"/>
    <w:pPr>
      <w:tabs>
        <w:tab w:val="center" w:pos="4819"/>
        <w:tab w:val="right" w:pos="9638"/>
      </w:tabs>
    </w:pPr>
  </w:style>
  <w:style w:type="character" w:customStyle="1" w:styleId="IntestazioneCarattere">
    <w:name w:val="Intestazione Carattere"/>
    <w:link w:val="Intestazione"/>
    <w:uiPriority w:val="99"/>
    <w:semiHidden/>
    <w:rsid w:val="00284B6B"/>
    <w:rPr>
      <w:rFonts w:ascii="Arial" w:hAnsi="Arial"/>
      <w:szCs w:val="20"/>
    </w:rPr>
  </w:style>
  <w:style w:type="paragraph" w:styleId="Testonotaapidipagina">
    <w:name w:val="footnote text"/>
    <w:basedOn w:val="Normale"/>
    <w:link w:val="TestonotaapidipaginaCarattere"/>
    <w:uiPriority w:val="99"/>
    <w:semiHidden/>
    <w:rsid w:val="00067D36"/>
    <w:pPr>
      <w:ind w:left="425" w:hanging="425"/>
    </w:pPr>
    <w:rPr>
      <w:sz w:val="20"/>
    </w:rPr>
  </w:style>
  <w:style w:type="character" w:customStyle="1" w:styleId="TestonotaapidipaginaCarattere">
    <w:name w:val="Testo nota a piè di pagina Carattere"/>
    <w:link w:val="Testonotaapidipagina"/>
    <w:uiPriority w:val="99"/>
    <w:semiHidden/>
    <w:rsid w:val="00284B6B"/>
    <w:rPr>
      <w:rFonts w:ascii="Arial" w:hAnsi="Arial"/>
      <w:sz w:val="20"/>
      <w:szCs w:val="20"/>
    </w:rPr>
  </w:style>
  <w:style w:type="paragraph" w:styleId="Pidipagina">
    <w:name w:val="footer"/>
    <w:basedOn w:val="Normale"/>
    <w:link w:val="PidipaginaCarattere"/>
    <w:uiPriority w:val="99"/>
    <w:rsid w:val="00067D36"/>
    <w:pPr>
      <w:pBdr>
        <w:top w:val="single" w:sz="6" w:space="1" w:color="auto"/>
      </w:pBdr>
      <w:spacing w:after="0"/>
      <w:jc w:val="center"/>
    </w:pPr>
    <w:rPr>
      <w:sz w:val="18"/>
    </w:rPr>
  </w:style>
  <w:style w:type="character" w:customStyle="1" w:styleId="PidipaginaCarattere">
    <w:name w:val="Piè di pagina Carattere"/>
    <w:link w:val="Pidipagina"/>
    <w:uiPriority w:val="99"/>
    <w:locked/>
    <w:rsid w:val="00067D36"/>
    <w:rPr>
      <w:rFonts w:ascii="Arial" w:hAnsi="Arial" w:cs="Times New Roman"/>
      <w:sz w:val="18"/>
    </w:rPr>
  </w:style>
  <w:style w:type="character" w:styleId="Numeropagina">
    <w:name w:val="page number"/>
    <w:uiPriority w:val="99"/>
    <w:rsid w:val="00067D36"/>
    <w:rPr>
      <w:rFonts w:ascii="Arial" w:hAnsi="Arial" w:cs="Times New Roman"/>
      <w:sz w:val="18"/>
    </w:rPr>
  </w:style>
  <w:style w:type="character" w:styleId="Rimandonotaapidipagina">
    <w:name w:val="footnote reference"/>
    <w:uiPriority w:val="99"/>
    <w:semiHidden/>
    <w:rsid w:val="00067D36"/>
    <w:rPr>
      <w:rFonts w:cs="Times New Roman"/>
      <w:vertAlign w:val="superscript"/>
    </w:rPr>
  </w:style>
  <w:style w:type="paragraph" w:customStyle="1" w:styleId="Premessa">
    <w:name w:val="Premessa"/>
    <w:basedOn w:val="Normale"/>
    <w:uiPriority w:val="99"/>
    <w:rsid w:val="00067D36"/>
    <w:rPr>
      <w:i/>
    </w:rPr>
  </w:style>
  <w:style w:type="paragraph" w:customStyle="1" w:styleId="Corpodeltesto21">
    <w:name w:val="Corpo del testo 21"/>
    <w:basedOn w:val="Normale"/>
    <w:uiPriority w:val="99"/>
    <w:rsid w:val="00067D36"/>
    <w:pPr>
      <w:ind w:left="426"/>
    </w:pPr>
  </w:style>
  <w:style w:type="paragraph" w:styleId="Titolo">
    <w:name w:val="Title"/>
    <w:basedOn w:val="Normale"/>
    <w:link w:val="TitoloCarattere"/>
    <w:uiPriority w:val="99"/>
    <w:qFormat/>
    <w:rsid w:val="00067D36"/>
    <w:pPr>
      <w:spacing w:after="240"/>
      <w:jc w:val="center"/>
    </w:pPr>
    <w:rPr>
      <w:b/>
      <w:smallCaps/>
      <w:sz w:val="44"/>
    </w:rPr>
  </w:style>
  <w:style w:type="character" w:customStyle="1" w:styleId="TitoloCarattere">
    <w:name w:val="Titolo Carattere"/>
    <w:link w:val="Titolo"/>
    <w:uiPriority w:val="99"/>
    <w:locked/>
    <w:rsid w:val="00067D36"/>
    <w:rPr>
      <w:rFonts w:ascii="Arial" w:hAnsi="Arial" w:cs="Times New Roman"/>
      <w:b/>
      <w:smallCaps/>
      <w:sz w:val="44"/>
    </w:rPr>
  </w:style>
  <w:style w:type="paragraph" w:styleId="Corpotesto">
    <w:name w:val="Body Text"/>
    <w:basedOn w:val="Normale"/>
    <w:link w:val="CorpotestoCarattere"/>
    <w:uiPriority w:val="99"/>
    <w:rsid w:val="00067D36"/>
    <w:pPr>
      <w:jc w:val="center"/>
    </w:pPr>
    <w:rPr>
      <w:b/>
      <w:sz w:val="36"/>
    </w:rPr>
  </w:style>
  <w:style w:type="character" w:customStyle="1" w:styleId="CorpotestoCarattere">
    <w:name w:val="Corpo testo Carattere"/>
    <w:link w:val="Corpotesto"/>
    <w:uiPriority w:val="99"/>
    <w:semiHidden/>
    <w:rsid w:val="00284B6B"/>
    <w:rPr>
      <w:rFonts w:ascii="Arial" w:hAnsi="Arial"/>
      <w:szCs w:val="20"/>
    </w:rPr>
  </w:style>
  <w:style w:type="paragraph" w:customStyle="1" w:styleId="Corpodeltesto22">
    <w:name w:val="Corpo del testo 22"/>
    <w:basedOn w:val="Normale"/>
    <w:uiPriority w:val="99"/>
    <w:rsid w:val="00067D36"/>
    <w:rPr>
      <w:b/>
    </w:rPr>
  </w:style>
  <w:style w:type="paragraph" w:customStyle="1" w:styleId="Corpodeltesto31">
    <w:name w:val="Corpo del testo 31"/>
    <w:basedOn w:val="Normale"/>
    <w:uiPriority w:val="99"/>
    <w:rsid w:val="00067D36"/>
    <w:pPr>
      <w:jc w:val="center"/>
    </w:pPr>
    <w:rPr>
      <w:color w:val="00FF00"/>
    </w:rPr>
  </w:style>
  <w:style w:type="paragraph" w:styleId="Corpodeltesto2">
    <w:name w:val="Body Text 2"/>
    <w:basedOn w:val="Normale"/>
    <w:link w:val="Corpodeltesto2Carattere"/>
    <w:uiPriority w:val="99"/>
    <w:rsid w:val="00067D36"/>
    <w:pPr>
      <w:pBdr>
        <w:top w:val="single" w:sz="6" w:space="1" w:color="auto"/>
      </w:pBdr>
    </w:pPr>
  </w:style>
  <w:style w:type="character" w:customStyle="1" w:styleId="Corpodeltesto2Carattere">
    <w:name w:val="Corpo del testo 2 Carattere"/>
    <w:link w:val="Corpodeltesto2"/>
    <w:uiPriority w:val="99"/>
    <w:semiHidden/>
    <w:rsid w:val="00284B6B"/>
    <w:rPr>
      <w:rFonts w:ascii="Arial" w:hAnsi="Arial"/>
      <w:szCs w:val="20"/>
    </w:rPr>
  </w:style>
  <w:style w:type="character" w:styleId="Rimandocommento">
    <w:name w:val="annotation reference"/>
    <w:uiPriority w:val="99"/>
    <w:semiHidden/>
    <w:rsid w:val="00067D36"/>
    <w:rPr>
      <w:rFonts w:cs="Times New Roman"/>
      <w:sz w:val="16"/>
    </w:rPr>
  </w:style>
  <w:style w:type="paragraph" w:styleId="Testocommento">
    <w:name w:val="annotation text"/>
    <w:basedOn w:val="Normale"/>
    <w:link w:val="TestocommentoCarattere"/>
    <w:uiPriority w:val="99"/>
    <w:semiHidden/>
    <w:rsid w:val="00067D36"/>
    <w:rPr>
      <w:sz w:val="20"/>
    </w:rPr>
  </w:style>
  <w:style w:type="character" w:customStyle="1" w:styleId="TestocommentoCarattere">
    <w:name w:val="Testo commento Carattere"/>
    <w:link w:val="Testocommento"/>
    <w:uiPriority w:val="99"/>
    <w:semiHidden/>
    <w:rsid w:val="00284B6B"/>
    <w:rPr>
      <w:rFonts w:ascii="Arial" w:hAnsi="Arial"/>
      <w:sz w:val="20"/>
      <w:szCs w:val="20"/>
    </w:rPr>
  </w:style>
  <w:style w:type="paragraph" w:styleId="Didascalia">
    <w:name w:val="caption"/>
    <w:basedOn w:val="Normale"/>
    <w:next w:val="Normale"/>
    <w:uiPriority w:val="99"/>
    <w:qFormat/>
    <w:rsid w:val="00067D36"/>
    <w:pPr>
      <w:spacing w:after="240"/>
    </w:pPr>
    <w:rPr>
      <w:rFonts w:cs="Arial"/>
      <w:b/>
      <w:u w:val="single"/>
    </w:rPr>
  </w:style>
  <w:style w:type="paragraph" w:styleId="Corpodeltesto3">
    <w:name w:val="Body Text 3"/>
    <w:basedOn w:val="Normale"/>
    <w:link w:val="Corpodeltesto3Carattere"/>
    <w:uiPriority w:val="99"/>
    <w:rsid w:val="00067D36"/>
    <w:rPr>
      <w:sz w:val="20"/>
    </w:rPr>
  </w:style>
  <w:style w:type="character" w:customStyle="1" w:styleId="Corpodeltesto3Carattere">
    <w:name w:val="Corpo del testo 3 Carattere"/>
    <w:link w:val="Corpodeltesto3"/>
    <w:uiPriority w:val="99"/>
    <w:semiHidden/>
    <w:rsid w:val="00284B6B"/>
    <w:rPr>
      <w:rFonts w:ascii="Arial" w:hAnsi="Arial"/>
      <w:sz w:val="16"/>
      <w:szCs w:val="16"/>
    </w:rPr>
  </w:style>
  <w:style w:type="paragraph" w:styleId="Testofumetto">
    <w:name w:val="Balloon Text"/>
    <w:basedOn w:val="Normale"/>
    <w:link w:val="TestofumettoCarattere"/>
    <w:uiPriority w:val="99"/>
    <w:semiHidden/>
    <w:rsid w:val="00067D36"/>
    <w:rPr>
      <w:rFonts w:ascii="Tahoma" w:hAnsi="Tahoma" w:cs="Tahoma"/>
      <w:sz w:val="16"/>
      <w:szCs w:val="16"/>
    </w:rPr>
  </w:style>
  <w:style w:type="character" w:customStyle="1" w:styleId="TestofumettoCarattere">
    <w:name w:val="Testo fumetto Carattere"/>
    <w:link w:val="Testofumetto"/>
    <w:uiPriority w:val="99"/>
    <w:semiHidden/>
    <w:rsid w:val="00284B6B"/>
    <w:rPr>
      <w:sz w:val="0"/>
      <w:szCs w:val="0"/>
    </w:rPr>
  </w:style>
  <w:style w:type="paragraph" w:styleId="Soggettocommento">
    <w:name w:val="annotation subject"/>
    <w:basedOn w:val="Testocommento"/>
    <w:next w:val="Testocommento"/>
    <w:link w:val="SoggettocommentoCarattere"/>
    <w:uiPriority w:val="99"/>
    <w:semiHidden/>
    <w:rsid w:val="00067D36"/>
    <w:rPr>
      <w:b/>
      <w:bCs/>
    </w:rPr>
  </w:style>
  <w:style w:type="character" w:customStyle="1" w:styleId="SoggettocommentoCarattere">
    <w:name w:val="Soggetto commento Carattere"/>
    <w:link w:val="Soggettocommento"/>
    <w:uiPriority w:val="99"/>
    <w:semiHidden/>
    <w:rsid w:val="00284B6B"/>
    <w:rPr>
      <w:rFonts w:ascii="Arial" w:hAnsi="Arial"/>
      <w:b/>
      <w:bCs/>
      <w:sz w:val="20"/>
      <w:szCs w:val="20"/>
    </w:rPr>
  </w:style>
  <w:style w:type="paragraph" w:customStyle="1" w:styleId="tabella">
    <w:name w:val="tabella"/>
    <w:basedOn w:val="Titolo3"/>
    <w:uiPriority w:val="99"/>
    <w:rsid w:val="00067D36"/>
    <w:pPr>
      <w:keepNext/>
      <w:widowControl/>
      <w:overflowPunct/>
      <w:autoSpaceDE/>
      <w:autoSpaceDN/>
      <w:adjustRightInd/>
      <w:spacing w:after="0"/>
      <w:textAlignment w:val="auto"/>
    </w:pPr>
    <w:rPr>
      <w:b w:val="0"/>
      <w:i w:val="0"/>
      <w:sz w:val="18"/>
    </w:rPr>
  </w:style>
  <w:style w:type="table" w:styleId="Grigliatabella">
    <w:name w:val="Table Grid"/>
    <w:basedOn w:val="Tabellanormale"/>
    <w:uiPriority w:val="99"/>
    <w:rsid w:val="00067D36"/>
    <w:pPr>
      <w:widowControl w:val="0"/>
      <w:overflowPunct w:val="0"/>
      <w:autoSpaceDE w:val="0"/>
      <w:autoSpaceDN w:val="0"/>
      <w:adjustRightInd w:val="0"/>
      <w:spacing w:after="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link w:val="MappadocumentoCarattere"/>
    <w:uiPriority w:val="99"/>
    <w:semiHidden/>
    <w:rsid w:val="00067D36"/>
    <w:pPr>
      <w:shd w:val="clear" w:color="auto" w:fill="000080"/>
    </w:pPr>
    <w:rPr>
      <w:rFonts w:ascii="Tahoma" w:hAnsi="Tahoma" w:cs="Tahoma"/>
      <w:sz w:val="20"/>
    </w:rPr>
  </w:style>
  <w:style w:type="character" w:customStyle="1" w:styleId="MappadocumentoCarattere">
    <w:name w:val="Mappa documento Carattere"/>
    <w:link w:val="Mappadocumento"/>
    <w:uiPriority w:val="99"/>
    <w:semiHidden/>
    <w:rsid w:val="00284B6B"/>
    <w:rPr>
      <w:sz w:val="0"/>
      <w:szCs w:val="0"/>
    </w:rPr>
  </w:style>
  <w:style w:type="paragraph" w:styleId="Puntoelenco2">
    <w:name w:val="List Bullet 2"/>
    <w:basedOn w:val="Normale"/>
    <w:autoRedefine/>
    <w:uiPriority w:val="99"/>
    <w:rsid w:val="00067D36"/>
    <w:pPr>
      <w:widowControl/>
      <w:numPr>
        <w:numId w:val="14"/>
      </w:numPr>
      <w:overflowPunct/>
      <w:autoSpaceDE/>
      <w:autoSpaceDN/>
      <w:adjustRightInd/>
      <w:spacing w:after="0"/>
      <w:jc w:val="left"/>
      <w:textAlignment w:val="auto"/>
    </w:pPr>
    <w:rPr>
      <w:rFonts w:ascii="Times New Roman" w:hAnsi="Times New Roman"/>
      <w:sz w:val="24"/>
      <w:szCs w:val="24"/>
    </w:rPr>
  </w:style>
  <w:style w:type="paragraph" w:customStyle="1" w:styleId="CPVC">
    <w:name w:val="CPV_C"/>
    <w:uiPriority w:val="99"/>
    <w:rsid w:val="00067D36"/>
    <w:pPr>
      <w:widowControl w:val="0"/>
      <w:tabs>
        <w:tab w:val="left" w:pos="0"/>
        <w:tab w:val="left" w:pos="1247"/>
        <w:tab w:val="left" w:pos="3969"/>
        <w:tab w:val="left" w:pos="4252"/>
        <w:tab w:val="left" w:pos="11339"/>
        <w:tab w:val="left" w:pos="28346"/>
      </w:tabs>
      <w:autoSpaceDE w:val="0"/>
      <w:autoSpaceDN w:val="0"/>
      <w:adjustRightInd w:val="0"/>
      <w:spacing w:before="260" w:after="85" w:line="25" w:lineRule="atLeast"/>
      <w:jc w:val="center"/>
    </w:pPr>
    <w:rPr>
      <w:rFonts w:ascii="ItcCenturyLight" w:hAnsi="ItcCenturyLight" w:cs="ItcCenturyLight"/>
    </w:rPr>
  </w:style>
  <w:style w:type="paragraph" w:customStyle="1" w:styleId="CPVCcvo">
    <w:name w:val="CPV_Ccvo"/>
    <w:uiPriority w:val="99"/>
    <w:rsid w:val="00067D36"/>
    <w:pPr>
      <w:widowControl w:val="0"/>
      <w:tabs>
        <w:tab w:val="left" w:pos="0"/>
        <w:tab w:val="left" w:pos="1247"/>
        <w:tab w:val="left" w:pos="3969"/>
        <w:tab w:val="left" w:pos="4252"/>
        <w:tab w:val="left" w:pos="11339"/>
        <w:tab w:val="left" w:pos="28346"/>
      </w:tabs>
      <w:autoSpaceDE w:val="0"/>
      <w:autoSpaceDN w:val="0"/>
      <w:adjustRightInd w:val="0"/>
      <w:spacing w:before="260" w:after="85" w:line="25" w:lineRule="atLeast"/>
      <w:jc w:val="center"/>
    </w:pPr>
    <w:rPr>
      <w:rFonts w:ascii="ItcCenturyLight" w:hAnsi="ItcCenturyLight" w:cs="ItcCenturyLight"/>
      <w:i/>
      <w:iCs/>
    </w:rPr>
  </w:style>
  <w:style w:type="paragraph" w:customStyle="1" w:styleId="LIV2">
    <w:name w:val="LIV2"/>
    <w:uiPriority w:val="99"/>
    <w:rsid w:val="00067D36"/>
    <w:pPr>
      <w:widowControl w:val="0"/>
      <w:tabs>
        <w:tab w:val="left" w:pos="0"/>
        <w:tab w:val="left" w:pos="1418"/>
        <w:tab w:val="left" w:pos="2835"/>
        <w:tab w:val="left" w:pos="4252"/>
      </w:tabs>
      <w:autoSpaceDE w:val="0"/>
      <w:autoSpaceDN w:val="0"/>
      <w:adjustRightInd w:val="0"/>
      <w:spacing w:before="444" w:after="171" w:line="12" w:lineRule="atLeast"/>
      <w:jc w:val="both"/>
    </w:pPr>
    <w:rPr>
      <w:rFonts w:ascii="UniversExBlkExt" w:hAnsi="UniversExBlkExt" w:cs="UniversExBlkExt"/>
      <w:b/>
      <w:bCs/>
      <w:sz w:val="16"/>
      <w:szCs w:val="16"/>
    </w:rPr>
  </w:style>
  <w:style w:type="paragraph" w:customStyle="1" w:styleId="cpv">
    <w:name w:val="cpv"/>
    <w:uiPriority w:val="99"/>
    <w:rsid w:val="00067D36"/>
    <w:pPr>
      <w:widowControl w:val="0"/>
      <w:tabs>
        <w:tab w:val="left" w:pos="0"/>
        <w:tab w:val="left" w:pos="1418"/>
        <w:tab w:val="left" w:pos="2835"/>
        <w:tab w:val="left" w:pos="4252"/>
      </w:tabs>
      <w:autoSpaceDE w:val="0"/>
      <w:autoSpaceDN w:val="0"/>
      <w:adjustRightInd w:val="0"/>
      <w:spacing w:before="175" w:line="25" w:lineRule="atLeast"/>
      <w:jc w:val="both"/>
    </w:pPr>
    <w:rPr>
      <w:rFonts w:ascii="ItcCenturyLight" w:hAnsi="ItcCenturyLight" w:cs="ItcCenturyLight"/>
    </w:rPr>
  </w:style>
  <w:style w:type="paragraph" w:customStyle="1" w:styleId="sottocpv1">
    <w:name w:val="sottocpv1"/>
    <w:uiPriority w:val="99"/>
    <w:rsid w:val="00067D36"/>
    <w:pPr>
      <w:widowControl w:val="0"/>
      <w:tabs>
        <w:tab w:val="left" w:pos="341"/>
        <w:tab w:val="left" w:pos="1759"/>
        <w:tab w:val="left" w:pos="3176"/>
        <w:tab w:val="left" w:pos="4593"/>
      </w:tabs>
      <w:autoSpaceDE w:val="0"/>
      <w:autoSpaceDN w:val="0"/>
      <w:adjustRightInd w:val="0"/>
      <w:spacing w:before="175" w:line="25" w:lineRule="atLeast"/>
      <w:ind w:left="341" w:hanging="341"/>
      <w:jc w:val="both"/>
    </w:pPr>
    <w:rPr>
      <w:rFonts w:ascii="ItcCenturyLight" w:hAnsi="ItcCenturyLight" w:cs="ItcCenturyLight"/>
    </w:rPr>
  </w:style>
  <w:style w:type="paragraph" w:styleId="Rientrocorpodeltesto">
    <w:name w:val="Body Text Indent"/>
    <w:basedOn w:val="Normale"/>
    <w:link w:val="RientrocorpodeltestoCarattere"/>
    <w:uiPriority w:val="99"/>
    <w:rsid w:val="00067D36"/>
    <w:pPr>
      <w:ind w:left="283"/>
    </w:pPr>
  </w:style>
  <w:style w:type="character" w:customStyle="1" w:styleId="RientrocorpodeltestoCarattere">
    <w:name w:val="Rientro corpo del testo Carattere"/>
    <w:link w:val="Rientrocorpodeltesto"/>
    <w:uiPriority w:val="99"/>
    <w:semiHidden/>
    <w:rsid w:val="00284B6B"/>
    <w:rPr>
      <w:rFonts w:ascii="Arial" w:hAnsi="Arial"/>
      <w:szCs w:val="20"/>
    </w:rPr>
  </w:style>
  <w:style w:type="paragraph" w:customStyle="1" w:styleId="level1">
    <w:name w:val="level 1"/>
    <w:basedOn w:val="Normale"/>
    <w:uiPriority w:val="99"/>
    <w:rsid w:val="00067D36"/>
    <w:pPr>
      <w:widowControl/>
      <w:tabs>
        <w:tab w:val="right" w:pos="360"/>
        <w:tab w:val="left" w:pos="576"/>
      </w:tabs>
      <w:overflowPunct/>
      <w:autoSpaceDE/>
      <w:autoSpaceDN/>
      <w:adjustRightInd/>
      <w:spacing w:line="220" w:lineRule="exact"/>
      <w:ind w:left="576" w:hanging="576"/>
      <w:textAlignment w:val="auto"/>
    </w:pPr>
    <w:rPr>
      <w:rFonts w:ascii="Times New Roman" w:hAnsi="Times New Roman"/>
      <w:sz w:val="20"/>
      <w:lang w:val="en-US" w:eastAsia="en-US"/>
    </w:rPr>
  </w:style>
  <w:style w:type="paragraph" w:customStyle="1" w:styleId="tx">
    <w:name w:val="tx"/>
    <w:basedOn w:val="Normale"/>
    <w:uiPriority w:val="99"/>
    <w:rsid w:val="00067D36"/>
    <w:pPr>
      <w:widowControl/>
      <w:overflowPunct/>
      <w:autoSpaceDE/>
      <w:autoSpaceDN/>
      <w:adjustRightInd/>
      <w:spacing w:before="20" w:after="20"/>
      <w:jc w:val="left"/>
      <w:textAlignment w:val="auto"/>
    </w:pPr>
    <w:rPr>
      <w:rFonts w:ascii="Times New Roman" w:hAnsi="Times New Roman"/>
      <w:sz w:val="24"/>
      <w:szCs w:val="24"/>
    </w:rPr>
  </w:style>
  <w:style w:type="paragraph" w:customStyle="1" w:styleId="Paragrafoelenco1">
    <w:name w:val="Paragrafo elenco1"/>
    <w:basedOn w:val="Normale"/>
    <w:uiPriority w:val="99"/>
    <w:rsid w:val="00067D36"/>
    <w:pPr>
      <w:widowControl/>
      <w:overflowPunct/>
      <w:autoSpaceDE/>
      <w:autoSpaceDN/>
      <w:adjustRightInd/>
      <w:spacing w:after="200" w:line="276" w:lineRule="auto"/>
      <w:ind w:left="720"/>
      <w:contextualSpacing/>
      <w:jc w:val="left"/>
      <w:textAlignment w:val="auto"/>
    </w:pPr>
    <w:rPr>
      <w:rFonts w:ascii="Calibri" w:hAnsi="Calibri"/>
      <w:szCs w:val="22"/>
      <w:lang w:eastAsia="en-US"/>
    </w:rPr>
  </w:style>
  <w:style w:type="character" w:styleId="Enfasicorsivo">
    <w:name w:val="Emphasis"/>
    <w:uiPriority w:val="99"/>
    <w:qFormat/>
    <w:rsid w:val="00067D36"/>
    <w:rPr>
      <w:rFonts w:cs="Times New Roman"/>
      <w:i/>
    </w:rPr>
  </w:style>
  <w:style w:type="paragraph" w:customStyle="1" w:styleId="rgscorpodeltesto">
    <w:name w:val="rgs_corpodeltesto"/>
    <w:basedOn w:val="Normale"/>
    <w:uiPriority w:val="99"/>
    <w:rsid w:val="00067D36"/>
    <w:pPr>
      <w:widowControl/>
      <w:overflowPunct/>
      <w:autoSpaceDE/>
      <w:autoSpaceDN/>
      <w:adjustRightInd/>
      <w:spacing w:line="360" w:lineRule="auto"/>
      <w:ind w:firstLine="799"/>
      <w:textAlignment w:val="auto"/>
    </w:pPr>
    <w:rPr>
      <w:rFonts w:ascii="Times New Roman" w:hAnsi="Times New Roman"/>
      <w:sz w:val="24"/>
    </w:rPr>
  </w:style>
  <w:style w:type="paragraph" w:customStyle="1" w:styleId="provvr0">
    <w:name w:val="provv_r0"/>
    <w:basedOn w:val="Normale"/>
    <w:uiPriority w:val="99"/>
    <w:rsid w:val="00067D36"/>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ListParagraph1">
    <w:name w:val="List Paragraph1"/>
    <w:basedOn w:val="Normale"/>
    <w:uiPriority w:val="99"/>
    <w:rsid w:val="00067D36"/>
    <w:pPr>
      <w:widowControl/>
      <w:overflowPunct/>
      <w:autoSpaceDE/>
      <w:autoSpaceDN/>
      <w:adjustRightInd/>
      <w:spacing w:after="0" w:line="360" w:lineRule="auto"/>
      <w:ind w:left="720"/>
      <w:contextualSpacing/>
      <w:textAlignment w:val="auto"/>
    </w:pPr>
    <w:rPr>
      <w:rFonts w:ascii="Verdana" w:hAnsi="Verdana"/>
      <w:sz w:val="20"/>
      <w:lang w:eastAsia="en-US"/>
    </w:rPr>
  </w:style>
  <w:style w:type="character" w:styleId="Collegamentoipertestuale">
    <w:name w:val="Hyperlink"/>
    <w:uiPriority w:val="99"/>
    <w:rsid w:val="00067D36"/>
    <w:rPr>
      <w:rFonts w:cs="Times New Roman"/>
      <w:color w:val="0000FF"/>
      <w:u w:val="single"/>
    </w:rPr>
  </w:style>
  <w:style w:type="character" w:styleId="Collegamentovisitato">
    <w:name w:val="FollowedHyperlink"/>
    <w:uiPriority w:val="99"/>
    <w:rsid w:val="00067D36"/>
    <w:rPr>
      <w:rFonts w:cs="Times New Roman"/>
      <w:color w:val="800080"/>
      <w:u w:val="single"/>
    </w:rPr>
  </w:style>
  <w:style w:type="paragraph" w:styleId="Sommario1">
    <w:name w:val="toc 1"/>
    <w:basedOn w:val="Normale"/>
    <w:next w:val="Normale"/>
    <w:autoRedefine/>
    <w:uiPriority w:val="99"/>
    <w:rsid w:val="00067D36"/>
  </w:style>
  <w:style w:type="paragraph" w:styleId="Sommario2">
    <w:name w:val="toc 2"/>
    <w:basedOn w:val="Normale"/>
    <w:next w:val="Normale"/>
    <w:autoRedefine/>
    <w:uiPriority w:val="99"/>
    <w:rsid w:val="00067D36"/>
    <w:pPr>
      <w:ind w:left="220"/>
    </w:pPr>
  </w:style>
  <w:style w:type="paragraph" w:styleId="Nessunaspaziatura">
    <w:name w:val="No Spacing"/>
    <w:link w:val="NessunaspaziaturaCarattere"/>
    <w:uiPriority w:val="99"/>
    <w:qFormat/>
    <w:rsid w:val="00067D36"/>
    <w:rPr>
      <w:rFonts w:ascii="Calibri" w:hAnsi="Calibri"/>
      <w:sz w:val="22"/>
      <w:szCs w:val="22"/>
      <w:lang w:eastAsia="en-US"/>
    </w:rPr>
  </w:style>
  <w:style w:type="character" w:customStyle="1" w:styleId="NessunaspaziaturaCarattere">
    <w:name w:val="Nessuna spaziatura Carattere"/>
    <w:link w:val="Nessunaspaziatura"/>
    <w:uiPriority w:val="99"/>
    <w:locked/>
    <w:rsid w:val="00067D36"/>
    <w:rPr>
      <w:rFonts w:ascii="Calibri" w:hAnsi="Calibri"/>
      <w:sz w:val="22"/>
      <w:lang w:val="it-IT" w:eastAsia="en-US"/>
    </w:rPr>
  </w:style>
  <w:style w:type="paragraph" w:styleId="Revisione">
    <w:name w:val="Revision"/>
    <w:hidden/>
    <w:uiPriority w:val="99"/>
    <w:semiHidden/>
    <w:rsid w:val="00067D36"/>
    <w:rPr>
      <w:rFonts w:ascii="Arial" w:hAnsi="Arial"/>
      <w:sz w:val="22"/>
    </w:rPr>
  </w:style>
  <w:style w:type="character" w:styleId="Enfasigrassetto">
    <w:name w:val="Strong"/>
    <w:uiPriority w:val="99"/>
    <w:qFormat/>
    <w:rsid w:val="00067D36"/>
    <w:rPr>
      <w:rFonts w:cs="Times New Roman"/>
      <w:b/>
      <w:bCs/>
    </w:rPr>
  </w:style>
  <w:style w:type="paragraph" w:customStyle="1" w:styleId="Latino10pt">
    <w:name w:val="(Latino) 10 pt"/>
    <w:basedOn w:val="Normale"/>
    <w:uiPriority w:val="99"/>
    <w:rsid w:val="00067D36"/>
    <w:pPr>
      <w:widowControl/>
      <w:suppressAutoHyphens/>
      <w:overflowPunct/>
      <w:autoSpaceDE/>
      <w:autoSpaceDN/>
      <w:adjustRightInd/>
      <w:spacing w:after="0" w:line="360" w:lineRule="auto"/>
      <w:ind w:right="851"/>
      <w:textAlignment w:val="auto"/>
    </w:pPr>
    <w:rPr>
      <w:rFonts w:ascii="Verdana" w:hAnsi="Verdana" w:cs="Verdana"/>
      <w:sz w:val="20"/>
      <w:lang w:eastAsia="ar-SA"/>
    </w:rPr>
  </w:style>
  <w:style w:type="character" w:customStyle="1" w:styleId="apple-converted-space">
    <w:name w:val="apple-converted-space"/>
    <w:uiPriority w:val="99"/>
    <w:rsid w:val="00067D36"/>
    <w:rPr>
      <w:rFonts w:cs="Times New Roman"/>
    </w:rPr>
  </w:style>
  <w:style w:type="paragraph" w:customStyle="1" w:styleId="BodyText21">
    <w:name w:val="Body Text 21"/>
    <w:basedOn w:val="Normale"/>
    <w:uiPriority w:val="99"/>
    <w:rsid w:val="00067D36"/>
    <w:pPr>
      <w:textAlignment w:val="auto"/>
    </w:pPr>
    <w:rPr>
      <w:b/>
      <w:i/>
      <w:sz w:val="24"/>
    </w:rPr>
  </w:style>
  <w:style w:type="paragraph" w:styleId="Paragrafoelenco">
    <w:name w:val="List Paragraph"/>
    <w:basedOn w:val="Normale"/>
    <w:uiPriority w:val="99"/>
    <w:qFormat/>
    <w:rsid w:val="00067D36"/>
    <w:pPr>
      <w:ind w:left="720"/>
      <w:contextualSpacing/>
    </w:pPr>
  </w:style>
  <w:style w:type="paragraph" w:styleId="NormaleWeb">
    <w:name w:val="Normal (Web)"/>
    <w:basedOn w:val="Normale"/>
    <w:uiPriority w:val="99"/>
    <w:rsid w:val="00067D36"/>
    <w:pPr>
      <w:widowControl/>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Sottotitolo">
    <w:name w:val="Subtitle"/>
    <w:basedOn w:val="Normale"/>
    <w:next w:val="Normale"/>
    <w:link w:val="SottotitoloCarattere"/>
    <w:uiPriority w:val="99"/>
    <w:qFormat/>
    <w:rsid w:val="00067D36"/>
    <w:pPr>
      <w:widowControl/>
      <w:overflowPunct/>
      <w:autoSpaceDE/>
      <w:autoSpaceDN/>
      <w:adjustRightInd/>
      <w:spacing w:after="60"/>
      <w:jc w:val="center"/>
      <w:textAlignment w:val="auto"/>
      <w:outlineLvl w:val="1"/>
    </w:pPr>
    <w:rPr>
      <w:rFonts w:ascii="Cambria" w:hAnsi="Cambria"/>
      <w:sz w:val="24"/>
      <w:szCs w:val="24"/>
    </w:rPr>
  </w:style>
  <w:style w:type="character" w:customStyle="1" w:styleId="SottotitoloCarattere">
    <w:name w:val="Sottotitolo Carattere"/>
    <w:link w:val="Sottotitolo"/>
    <w:uiPriority w:val="99"/>
    <w:locked/>
    <w:rsid w:val="00067D36"/>
    <w:rPr>
      <w:rFonts w:ascii="Cambria" w:hAnsi="Cambria" w:cs="Times New Roman"/>
      <w:sz w:val="24"/>
      <w:szCs w:val="24"/>
    </w:rPr>
  </w:style>
  <w:style w:type="paragraph" w:customStyle="1" w:styleId="TB">
    <w:name w:val="TB"/>
    <w:basedOn w:val="Normale"/>
    <w:uiPriority w:val="99"/>
    <w:rsid w:val="00067D36"/>
    <w:pPr>
      <w:overflowPunct/>
      <w:spacing w:after="0" w:line="200" w:lineRule="atLeast"/>
      <w:jc w:val="left"/>
      <w:textAlignment w:val="center"/>
    </w:pPr>
    <w:rPr>
      <w:rFonts w:cs="ArialMT"/>
      <w:color w:val="000000"/>
      <w:sz w:val="17"/>
      <w:szCs w:val="17"/>
      <w:lang w:eastAsia="en-US"/>
    </w:rPr>
  </w:style>
  <w:style w:type="character" w:styleId="Rimandonotadichiusura">
    <w:name w:val="endnote reference"/>
    <w:uiPriority w:val="99"/>
    <w:rsid w:val="00067D36"/>
    <w:rPr>
      <w:rFonts w:cs="Times New Roman"/>
      <w:vertAlign w:val="superscript"/>
    </w:rPr>
  </w:style>
  <w:style w:type="paragraph" w:customStyle="1" w:styleId="Default">
    <w:name w:val="Default"/>
    <w:uiPriority w:val="99"/>
    <w:rsid w:val="00067D36"/>
    <w:pPr>
      <w:autoSpaceDE w:val="0"/>
      <w:autoSpaceDN w:val="0"/>
      <w:adjustRightInd w:val="0"/>
    </w:pPr>
    <w:rPr>
      <w:rFonts w:ascii="Book Antiqua" w:hAnsi="Book Antiqua" w:cs="Book Antiqua"/>
      <w:color w:val="000000"/>
      <w:sz w:val="24"/>
      <w:szCs w:val="24"/>
    </w:rPr>
  </w:style>
  <w:style w:type="character" w:customStyle="1" w:styleId="linkneltesto">
    <w:name w:val="link_nel_testo"/>
    <w:uiPriority w:val="99"/>
    <w:rsid w:val="00067D36"/>
    <w:rPr>
      <w:rFonts w:cs="Times New Roman"/>
    </w:rPr>
  </w:style>
  <w:style w:type="paragraph" w:customStyle="1" w:styleId="font5">
    <w:name w:val="font5"/>
    <w:basedOn w:val="Normale"/>
    <w:uiPriority w:val="99"/>
    <w:rsid w:val="00067D36"/>
    <w:pPr>
      <w:widowControl/>
      <w:overflowPunct/>
      <w:autoSpaceDE/>
      <w:autoSpaceDN/>
      <w:adjustRightInd/>
      <w:spacing w:before="100" w:after="100"/>
      <w:jc w:val="left"/>
      <w:textAlignment w:val="auto"/>
    </w:pPr>
    <w:rPr>
      <w:rFonts w:eastAsia="Arial Unicode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517110">
      <w:marLeft w:val="0"/>
      <w:marRight w:val="0"/>
      <w:marTop w:val="0"/>
      <w:marBottom w:val="0"/>
      <w:divBdr>
        <w:top w:val="none" w:sz="0" w:space="0" w:color="auto"/>
        <w:left w:val="none" w:sz="0" w:space="0" w:color="auto"/>
        <w:bottom w:val="none" w:sz="0" w:space="0" w:color="auto"/>
        <w:right w:val="none" w:sz="0" w:space="0" w:color="auto"/>
      </w:divBdr>
      <w:divsChild>
        <w:div w:id="972517111">
          <w:marLeft w:val="0"/>
          <w:marRight w:val="0"/>
          <w:marTop w:val="0"/>
          <w:marBottom w:val="0"/>
          <w:divBdr>
            <w:top w:val="none" w:sz="0" w:space="0" w:color="auto"/>
            <w:left w:val="none" w:sz="0" w:space="0" w:color="auto"/>
            <w:bottom w:val="none" w:sz="0" w:space="0" w:color="auto"/>
            <w:right w:val="none" w:sz="0" w:space="0" w:color="auto"/>
          </w:divBdr>
        </w:div>
        <w:div w:id="972517125">
          <w:marLeft w:val="0"/>
          <w:marRight w:val="0"/>
          <w:marTop w:val="0"/>
          <w:marBottom w:val="0"/>
          <w:divBdr>
            <w:top w:val="none" w:sz="0" w:space="0" w:color="auto"/>
            <w:left w:val="none" w:sz="0" w:space="0" w:color="auto"/>
            <w:bottom w:val="none" w:sz="0" w:space="0" w:color="auto"/>
            <w:right w:val="none" w:sz="0" w:space="0" w:color="auto"/>
          </w:divBdr>
        </w:div>
        <w:div w:id="972517127">
          <w:marLeft w:val="0"/>
          <w:marRight w:val="0"/>
          <w:marTop w:val="0"/>
          <w:marBottom w:val="0"/>
          <w:divBdr>
            <w:top w:val="none" w:sz="0" w:space="0" w:color="auto"/>
            <w:left w:val="none" w:sz="0" w:space="0" w:color="auto"/>
            <w:bottom w:val="none" w:sz="0" w:space="0" w:color="auto"/>
            <w:right w:val="none" w:sz="0" w:space="0" w:color="auto"/>
          </w:divBdr>
        </w:div>
        <w:div w:id="972517137">
          <w:marLeft w:val="0"/>
          <w:marRight w:val="0"/>
          <w:marTop w:val="0"/>
          <w:marBottom w:val="0"/>
          <w:divBdr>
            <w:top w:val="none" w:sz="0" w:space="0" w:color="auto"/>
            <w:left w:val="none" w:sz="0" w:space="0" w:color="auto"/>
            <w:bottom w:val="none" w:sz="0" w:space="0" w:color="auto"/>
            <w:right w:val="none" w:sz="0" w:space="0" w:color="auto"/>
          </w:divBdr>
        </w:div>
        <w:div w:id="972517138">
          <w:marLeft w:val="0"/>
          <w:marRight w:val="0"/>
          <w:marTop w:val="0"/>
          <w:marBottom w:val="0"/>
          <w:divBdr>
            <w:top w:val="none" w:sz="0" w:space="0" w:color="auto"/>
            <w:left w:val="none" w:sz="0" w:space="0" w:color="auto"/>
            <w:bottom w:val="none" w:sz="0" w:space="0" w:color="auto"/>
            <w:right w:val="none" w:sz="0" w:space="0" w:color="auto"/>
          </w:divBdr>
        </w:div>
        <w:div w:id="972517147">
          <w:marLeft w:val="0"/>
          <w:marRight w:val="0"/>
          <w:marTop w:val="0"/>
          <w:marBottom w:val="0"/>
          <w:divBdr>
            <w:top w:val="none" w:sz="0" w:space="0" w:color="auto"/>
            <w:left w:val="none" w:sz="0" w:space="0" w:color="auto"/>
            <w:bottom w:val="none" w:sz="0" w:space="0" w:color="auto"/>
            <w:right w:val="none" w:sz="0" w:space="0" w:color="auto"/>
          </w:divBdr>
        </w:div>
        <w:div w:id="972517149">
          <w:marLeft w:val="0"/>
          <w:marRight w:val="0"/>
          <w:marTop w:val="0"/>
          <w:marBottom w:val="0"/>
          <w:divBdr>
            <w:top w:val="none" w:sz="0" w:space="0" w:color="auto"/>
            <w:left w:val="none" w:sz="0" w:space="0" w:color="auto"/>
            <w:bottom w:val="none" w:sz="0" w:space="0" w:color="auto"/>
            <w:right w:val="none" w:sz="0" w:space="0" w:color="auto"/>
          </w:divBdr>
        </w:div>
        <w:div w:id="972517150">
          <w:marLeft w:val="0"/>
          <w:marRight w:val="0"/>
          <w:marTop w:val="0"/>
          <w:marBottom w:val="0"/>
          <w:divBdr>
            <w:top w:val="none" w:sz="0" w:space="0" w:color="auto"/>
            <w:left w:val="none" w:sz="0" w:space="0" w:color="auto"/>
            <w:bottom w:val="none" w:sz="0" w:space="0" w:color="auto"/>
            <w:right w:val="none" w:sz="0" w:space="0" w:color="auto"/>
          </w:divBdr>
        </w:div>
        <w:div w:id="972517155">
          <w:marLeft w:val="0"/>
          <w:marRight w:val="0"/>
          <w:marTop w:val="0"/>
          <w:marBottom w:val="0"/>
          <w:divBdr>
            <w:top w:val="none" w:sz="0" w:space="0" w:color="auto"/>
            <w:left w:val="none" w:sz="0" w:space="0" w:color="auto"/>
            <w:bottom w:val="none" w:sz="0" w:space="0" w:color="auto"/>
            <w:right w:val="none" w:sz="0" w:space="0" w:color="auto"/>
          </w:divBdr>
        </w:div>
        <w:div w:id="972517156">
          <w:marLeft w:val="0"/>
          <w:marRight w:val="0"/>
          <w:marTop w:val="0"/>
          <w:marBottom w:val="0"/>
          <w:divBdr>
            <w:top w:val="none" w:sz="0" w:space="0" w:color="auto"/>
            <w:left w:val="none" w:sz="0" w:space="0" w:color="auto"/>
            <w:bottom w:val="none" w:sz="0" w:space="0" w:color="auto"/>
            <w:right w:val="none" w:sz="0" w:space="0" w:color="auto"/>
          </w:divBdr>
        </w:div>
        <w:div w:id="972517157">
          <w:marLeft w:val="0"/>
          <w:marRight w:val="0"/>
          <w:marTop w:val="0"/>
          <w:marBottom w:val="0"/>
          <w:divBdr>
            <w:top w:val="none" w:sz="0" w:space="0" w:color="auto"/>
            <w:left w:val="none" w:sz="0" w:space="0" w:color="auto"/>
            <w:bottom w:val="none" w:sz="0" w:space="0" w:color="auto"/>
            <w:right w:val="none" w:sz="0" w:space="0" w:color="auto"/>
          </w:divBdr>
        </w:div>
        <w:div w:id="972517159">
          <w:marLeft w:val="0"/>
          <w:marRight w:val="0"/>
          <w:marTop w:val="0"/>
          <w:marBottom w:val="0"/>
          <w:divBdr>
            <w:top w:val="none" w:sz="0" w:space="0" w:color="auto"/>
            <w:left w:val="none" w:sz="0" w:space="0" w:color="auto"/>
            <w:bottom w:val="none" w:sz="0" w:space="0" w:color="auto"/>
            <w:right w:val="none" w:sz="0" w:space="0" w:color="auto"/>
          </w:divBdr>
        </w:div>
        <w:div w:id="972517163">
          <w:marLeft w:val="0"/>
          <w:marRight w:val="0"/>
          <w:marTop w:val="0"/>
          <w:marBottom w:val="0"/>
          <w:divBdr>
            <w:top w:val="none" w:sz="0" w:space="0" w:color="auto"/>
            <w:left w:val="none" w:sz="0" w:space="0" w:color="auto"/>
            <w:bottom w:val="none" w:sz="0" w:space="0" w:color="auto"/>
            <w:right w:val="none" w:sz="0" w:space="0" w:color="auto"/>
          </w:divBdr>
        </w:div>
        <w:div w:id="972517171">
          <w:marLeft w:val="0"/>
          <w:marRight w:val="0"/>
          <w:marTop w:val="0"/>
          <w:marBottom w:val="0"/>
          <w:divBdr>
            <w:top w:val="none" w:sz="0" w:space="0" w:color="auto"/>
            <w:left w:val="none" w:sz="0" w:space="0" w:color="auto"/>
            <w:bottom w:val="none" w:sz="0" w:space="0" w:color="auto"/>
            <w:right w:val="none" w:sz="0" w:space="0" w:color="auto"/>
          </w:divBdr>
        </w:div>
        <w:div w:id="972517179">
          <w:marLeft w:val="0"/>
          <w:marRight w:val="0"/>
          <w:marTop w:val="0"/>
          <w:marBottom w:val="0"/>
          <w:divBdr>
            <w:top w:val="none" w:sz="0" w:space="0" w:color="auto"/>
            <w:left w:val="none" w:sz="0" w:space="0" w:color="auto"/>
            <w:bottom w:val="none" w:sz="0" w:space="0" w:color="auto"/>
            <w:right w:val="none" w:sz="0" w:space="0" w:color="auto"/>
          </w:divBdr>
        </w:div>
        <w:div w:id="972517183">
          <w:marLeft w:val="0"/>
          <w:marRight w:val="0"/>
          <w:marTop w:val="0"/>
          <w:marBottom w:val="0"/>
          <w:divBdr>
            <w:top w:val="none" w:sz="0" w:space="0" w:color="auto"/>
            <w:left w:val="none" w:sz="0" w:space="0" w:color="auto"/>
            <w:bottom w:val="none" w:sz="0" w:space="0" w:color="auto"/>
            <w:right w:val="none" w:sz="0" w:space="0" w:color="auto"/>
          </w:divBdr>
        </w:div>
        <w:div w:id="972517184">
          <w:marLeft w:val="0"/>
          <w:marRight w:val="0"/>
          <w:marTop w:val="0"/>
          <w:marBottom w:val="0"/>
          <w:divBdr>
            <w:top w:val="none" w:sz="0" w:space="0" w:color="auto"/>
            <w:left w:val="none" w:sz="0" w:space="0" w:color="auto"/>
            <w:bottom w:val="none" w:sz="0" w:space="0" w:color="auto"/>
            <w:right w:val="none" w:sz="0" w:space="0" w:color="auto"/>
          </w:divBdr>
        </w:div>
        <w:div w:id="972517185">
          <w:marLeft w:val="0"/>
          <w:marRight w:val="0"/>
          <w:marTop w:val="0"/>
          <w:marBottom w:val="0"/>
          <w:divBdr>
            <w:top w:val="none" w:sz="0" w:space="0" w:color="auto"/>
            <w:left w:val="none" w:sz="0" w:space="0" w:color="auto"/>
            <w:bottom w:val="none" w:sz="0" w:space="0" w:color="auto"/>
            <w:right w:val="none" w:sz="0" w:space="0" w:color="auto"/>
          </w:divBdr>
        </w:div>
        <w:div w:id="972517186">
          <w:marLeft w:val="0"/>
          <w:marRight w:val="0"/>
          <w:marTop w:val="0"/>
          <w:marBottom w:val="0"/>
          <w:divBdr>
            <w:top w:val="none" w:sz="0" w:space="0" w:color="auto"/>
            <w:left w:val="none" w:sz="0" w:space="0" w:color="auto"/>
            <w:bottom w:val="none" w:sz="0" w:space="0" w:color="auto"/>
            <w:right w:val="none" w:sz="0" w:space="0" w:color="auto"/>
          </w:divBdr>
        </w:div>
        <w:div w:id="972517197">
          <w:marLeft w:val="0"/>
          <w:marRight w:val="0"/>
          <w:marTop w:val="0"/>
          <w:marBottom w:val="0"/>
          <w:divBdr>
            <w:top w:val="none" w:sz="0" w:space="0" w:color="auto"/>
            <w:left w:val="none" w:sz="0" w:space="0" w:color="auto"/>
            <w:bottom w:val="none" w:sz="0" w:space="0" w:color="auto"/>
            <w:right w:val="none" w:sz="0" w:space="0" w:color="auto"/>
          </w:divBdr>
        </w:div>
        <w:div w:id="972517205">
          <w:marLeft w:val="0"/>
          <w:marRight w:val="0"/>
          <w:marTop w:val="0"/>
          <w:marBottom w:val="0"/>
          <w:divBdr>
            <w:top w:val="none" w:sz="0" w:space="0" w:color="auto"/>
            <w:left w:val="none" w:sz="0" w:space="0" w:color="auto"/>
            <w:bottom w:val="none" w:sz="0" w:space="0" w:color="auto"/>
            <w:right w:val="none" w:sz="0" w:space="0" w:color="auto"/>
          </w:divBdr>
        </w:div>
        <w:div w:id="972517207">
          <w:marLeft w:val="0"/>
          <w:marRight w:val="0"/>
          <w:marTop w:val="0"/>
          <w:marBottom w:val="0"/>
          <w:divBdr>
            <w:top w:val="none" w:sz="0" w:space="0" w:color="auto"/>
            <w:left w:val="none" w:sz="0" w:space="0" w:color="auto"/>
            <w:bottom w:val="none" w:sz="0" w:space="0" w:color="auto"/>
            <w:right w:val="none" w:sz="0" w:space="0" w:color="auto"/>
          </w:divBdr>
        </w:div>
        <w:div w:id="972517208">
          <w:marLeft w:val="0"/>
          <w:marRight w:val="0"/>
          <w:marTop w:val="0"/>
          <w:marBottom w:val="0"/>
          <w:divBdr>
            <w:top w:val="none" w:sz="0" w:space="0" w:color="auto"/>
            <w:left w:val="none" w:sz="0" w:space="0" w:color="auto"/>
            <w:bottom w:val="none" w:sz="0" w:space="0" w:color="auto"/>
            <w:right w:val="none" w:sz="0" w:space="0" w:color="auto"/>
          </w:divBdr>
        </w:div>
        <w:div w:id="972517211">
          <w:marLeft w:val="0"/>
          <w:marRight w:val="0"/>
          <w:marTop w:val="0"/>
          <w:marBottom w:val="0"/>
          <w:divBdr>
            <w:top w:val="none" w:sz="0" w:space="0" w:color="auto"/>
            <w:left w:val="none" w:sz="0" w:space="0" w:color="auto"/>
            <w:bottom w:val="none" w:sz="0" w:space="0" w:color="auto"/>
            <w:right w:val="none" w:sz="0" w:space="0" w:color="auto"/>
          </w:divBdr>
        </w:div>
        <w:div w:id="972517214">
          <w:marLeft w:val="0"/>
          <w:marRight w:val="0"/>
          <w:marTop w:val="0"/>
          <w:marBottom w:val="0"/>
          <w:divBdr>
            <w:top w:val="none" w:sz="0" w:space="0" w:color="auto"/>
            <w:left w:val="none" w:sz="0" w:space="0" w:color="auto"/>
            <w:bottom w:val="none" w:sz="0" w:space="0" w:color="auto"/>
            <w:right w:val="none" w:sz="0" w:space="0" w:color="auto"/>
          </w:divBdr>
        </w:div>
        <w:div w:id="972517223">
          <w:marLeft w:val="0"/>
          <w:marRight w:val="0"/>
          <w:marTop w:val="0"/>
          <w:marBottom w:val="0"/>
          <w:divBdr>
            <w:top w:val="none" w:sz="0" w:space="0" w:color="auto"/>
            <w:left w:val="none" w:sz="0" w:space="0" w:color="auto"/>
            <w:bottom w:val="none" w:sz="0" w:space="0" w:color="auto"/>
            <w:right w:val="none" w:sz="0" w:space="0" w:color="auto"/>
          </w:divBdr>
        </w:div>
        <w:div w:id="972517227">
          <w:marLeft w:val="0"/>
          <w:marRight w:val="0"/>
          <w:marTop w:val="0"/>
          <w:marBottom w:val="0"/>
          <w:divBdr>
            <w:top w:val="none" w:sz="0" w:space="0" w:color="auto"/>
            <w:left w:val="none" w:sz="0" w:space="0" w:color="auto"/>
            <w:bottom w:val="none" w:sz="0" w:space="0" w:color="auto"/>
            <w:right w:val="none" w:sz="0" w:space="0" w:color="auto"/>
          </w:divBdr>
        </w:div>
        <w:div w:id="972517230">
          <w:marLeft w:val="0"/>
          <w:marRight w:val="0"/>
          <w:marTop w:val="0"/>
          <w:marBottom w:val="0"/>
          <w:divBdr>
            <w:top w:val="none" w:sz="0" w:space="0" w:color="auto"/>
            <w:left w:val="none" w:sz="0" w:space="0" w:color="auto"/>
            <w:bottom w:val="none" w:sz="0" w:space="0" w:color="auto"/>
            <w:right w:val="none" w:sz="0" w:space="0" w:color="auto"/>
          </w:divBdr>
        </w:div>
        <w:div w:id="972517234">
          <w:marLeft w:val="0"/>
          <w:marRight w:val="0"/>
          <w:marTop w:val="0"/>
          <w:marBottom w:val="0"/>
          <w:divBdr>
            <w:top w:val="none" w:sz="0" w:space="0" w:color="auto"/>
            <w:left w:val="none" w:sz="0" w:space="0" w:color="auto"/>
            <w:bottom w:val="none" w:sz="0" w:space="0" w:color="auto"/>
            <w:right w:val="none" w:sz="0" w:space="0" w:color="auto"/>
          </w:divBdr>
        </w:div>
        <w:div w:id="972517238">
          <w:marLeft w:val="0"/>
          <w:marRight w:val="0"/>
          <w:marTop w:val="0"/>
          <w:marBottom w:val="0"/>
          <w:divBdr>
            <w:top w:val="none" w:sz="0" w:space="0" w:color="auto"/>
            <w:left w:val="none" w:sz="0" w:space="0" w:color="auto"/>
            <w:bottom w:val="none" w:sz="0" w:space="0" w:color="auto"/>
            <w:right w:val="none" w:sz="0" w:space="0" w:color="auto"/>
          </w:divBdr>
        </w:div>
        <w:div w:id="972517239">
          <w:marLeft w:val="0"/>
          <w:marRight w:val="0"/>
          <w:marTop w:val="0"/>
          <w:marBottom w:val="0"/>
          <w:divBdr>
            <w:top w:val="none" w:sz="0" w:space="0" w:color="auto"/>
            <w:left w:val="none" w:sz="0" w:space="0" w:color="auto"/>
            <w:bottom w:val="none" w:sz="0" w:space="0" w:color="auto"/>
            <w:right w:val="none" w:sz="0" w:space="0" w:color="auto"/>
          </w:divBdr>
        </w:div>
        <w:div w:id="972517240">
          <w:marLeft w:val="0"/>
          <w:marRight w:val="0"/>
          <w:marTop w:val="0"/>
          <w:marBottom w:val="0"/>
          <w:divBdr>
            <w:top w:val="none" w:sz="0" w:space="0" w:color="auto"/>
            <w:left w:val="none" w:sz="0" w:space="0" w:color="auto"/>
            <w:bottom w:val="none" w:sz="0" w:space="0" w:color="auto"/>
            <w:right w:val="none" w:sz="0" w:space="0" w:color="auto"/>
          </w:divBdr>
        </w:div>
        <w:div w:id="972517241">
          <w:marLeft w:val="0"/>
          <w:marRight w:val="0"/>
          <w:marTop w:val="0"/>
          <w:marBottom w:val="0"/>
          <w:divBdr>
            <w:top w:val="none" w:sz="0" w:space="0" w:color="auto"/>
            <w:left w:val="none" w:sz="0" w:space="0" w:color="auto"/>
            <w:bottom w:val="none" w:sz="0" w:space="0" w:color="auto"/>
            <w:right w:val="none" w:sz="0" w:space="0" w:color="auto"/>
          </w:divBdr>
        </w:div>
        <w:div w:id="972517243">
          <w:marLeft w:val="0"/>
          <w:marRight w:val="0"/>
          <w:marTop w:val="0"/>
          <w:marBottom w:val="0"/>
          <w:divBdr>
            <w:top w:val="none" w:sz="0" w:space="0" w:color="auto"/>
            <w:left w:val="none" w:sz="0" w:space="0" w:color="auto"/>
            <w:bottom w:val="none" w:sz="0" w:space="0" w:color="auto"/>
            <w:right w:val="none" w:sz="0" w:space="0" w:color="auto"/>
          </w:divBdr>
        </w:div>
        <w:div w:id="972517244">
          <w:marLeft w:val="0"/>
          <w:marRight w:val="0"/>
          <w:marTop w:val="0"/>
          <w:marBottom w:val="0"/>
          <w:divBdr>
            <w:top w:val="none" w:sz="0" w:space="0" w:color="auto"/>
            <w:left w:val="none" w:sz="0" w:space="0" w:color="auto"/>
            <w:bottom w:val="none" w:sz="0" w:space="0" w:color="auto"/>
            <w:right w:val="none" w:sz="0" w:space="0" w:color="auto"/>
          </w:divBdr>
        </w:div>
        <w:div w:id="972517246">
          <w:marLeft w:val="0"/>
          <w:marRight w:val="0"/>
          <w:marTop w:val="0"/>
          <w:marBottom w:val="0"/>
          <w:divBdr>
            <w:top w:val="none" w:sz="0" w:space="0" w:color="auto"/>
            <w:left w:val="none" w:sz="0" w:space="0" w:color="auto"/>
            <w:bottom w:val="none" w:sz="0" w:space="0" w:color="auto"/>
            <w:right w:val="none" w:sz="0" w:space="0" w:color="auto"/>
          </w:divBdr>
        </w:div>
        <w:div w:id="972517248">
          <w:marLeft w:val="0"/>
          <w:marRight w:val="0"/>
          <w:marTop w:val="0"/>
          <w:marBottom w:val="0"/>
          <w:divBdr>
            <w:top w:val="none" w:sz="0" w:space="0" w:color="auto"/>
            <w:left w:val="none" w:sz="0" w:space="0" w:color="auto"/>
            <w:bottom w:val="none" w:sz="0" w:space="0" w:color="auto"/>
            <w:right w:val="none" w:sz="0" w:space="0" w:color="auto"/>
          </w:divBdr>
        </w:div>
        <w:div w:id="972517253">
          <w:marLeft w:val="0"/>
          <w:marRight w:val="0"/>
          <w:marTop w:val="0"/>
          <w:marBottom w:val="0"/>
          <w:divBdr>
            <w:top w:val="none" w:sz="0" w:space="0" w:color="auto"/>
            <w:left w:val="none" w:sz="0" w:space="0" w:color="auto"/>
            <w:bottom w:val="none" w:sz="0" w:space="0" w:color="auto"/>
            <w:right w:val="none" w:sz="0" w:space="0" w:color="auto"/>
          </w:divBdr>
        </w:div>
        <w:div w:id="972517259">
          <w:marLeft w:val="0"/>
          <w:marRight w:val="0"/>
          <w:marTop w:val="0"/>
          <w:marBottom w:val="0"/>
          <w:divBdr>
            <w:top w:val="none" w:sz="0" w:space="0" w:color="auto"/>
            <w:left w:val="none" w:sz="0" w:space="0" w:color="auto"/>
            <w:bottom w:val="none" w:sz="0" w:space="0" w:color="auto"/>
            <w:right w:val="none" w:sz="0" w:space="0" w:color="auto"/>
          </w:divBdr>
        </w:div>
        <w:div w:id="972517272">
          <w:marLeft w:val="0"/>
          <w:marRight w:val="0"/>
          <w:marTop w:val="0"/>
          <w:marBottom w:val="0"/>
          <w:divBdr>
            <w:top w:val="none" w:sz="0" w:space="0" w:color="auto"/>
            <w:left w:val="none" w:sz="0" w:space="0" w:color="auto"/>
            <w:bottom w:val="none" w:sz="0" w:space="0" w:color="auto"/>
            <w:right w:val="none" w:sz="0" w:space="0" w:color="auto"/>
          </w:divBdr>
        </w:div>
        <w:div w:id="972517274">
          <w:marLeft w:val="0"/>
          <w:marRight w:val="0"/>
          <w:marTop w:val="0"/>
          <w:marBottom w:val="0"/>
          <w:divBdr>
            <w:top w:val="none" w:sz="0" w:space="0" w:color="auto"/>
            <w:left w:val="none" w:sz="0" w:space="0" w:color="auto"/>
            <w:bottom w:val="none" w:sz="0" w:space="0" w:color="auto"/>
            <w:right w:val="none" w:sz="0" w:space="0" w:color="auto"/>
          </w:divBdr>
        </w:div>
        <w:div w:id="972517275">
          <w:marLeft w:val="0"/>
          <w:marRight w:val="0"/>
          <w:marTop w:val="0"/>
          <w:marBottom w:val="0"/>
          <w:divBdr>
            <w:top w:val="none" w:sz="0" w:space="0" w:color="auto"/>
            <w:left w:val="none" w:sz="0" w:space="0" w:color="auto"/>
            <w:bottom w:val="none" w:sz="0" w:space="0" w:color="auto"/>
            <w:right w:val="none" w:sz="0" w:space="0" w:color="auto"/>
          </w:divBdr>
        </w:div>
        <w:div w:id="972517282">
          <w:marLeft w:val="0"/>
          <w:marRight w:val="0"/>
          <w:marTop w:val="0"/>
          <w:marBottom w:val="0"/>
          <w:divBdr>
            <w:top w:val="none" w:sz="0" w:space="0" w:color="auto"/>
            <w:left w:val="none" w:sz="0" w:space="0" w:color="auto"/>
            <w:bottom w:val="none" w:sz="0" w:space="0" w:color="auto"/>
            <w:right w:val="none" w:sz="0" w:space="0" w:color="auto"/>
          </w:divBdr>
        </w:div>
        <w:div w:id="972517287">
          <w:marLeft w:val="0"/>
          <w:marRight w:val="0"/>
          <w:marTop w:val="0"/>
          <w:marBottom w:val="0"/>
          <w:divBdr>
            <w:top w:val="none" w:sz="0" w:space="0" w:color="auto"/>
            <w:left w:val="none" w:sz="0" w:space="0" w:color="auto"/>
            <w:bottom w:val="none" w:sz="0" w:space="0" w:color="auto"/>
            <w:right w:val="none" w:sz="0" w:space="0" w:color="auto"/>
          </w:divBdr>
        </w:div>
        <w:div w:id="972517290">
          <w:marLeft w:val="0"/>
          <w:marRight w:val="0"/>
          <w:marTop w:val="0"/>
          <w:marBottom w:val="0"/>
          <w:divBdr>
            <w:top w:val="none" w:sz="0" w:space="0" w:color="auto"/>
            <w:left w:val="none" w:sz="0" w:space="0" w:color="auto"/>
            <w:bottom w:val="none" w:sz="0" w:space="0" w:color="auto"/>
            <w:right w:val="none" w:sz="0" w:space="0" w:color="auto"/>
          </w:divBdr>
        </w:div>
        <w:div w:id="972517297">
          <w:marLeft w:val="0"/>
          <w:marRight w:val="0"/>
          <w:marTop w:val="0"/>
          <w:marBottom w:val="0"/>
          <w:divBdr>
            <w:top w:val="none" w:sz="0" w:space="0" w:color="auto"/>
            <w:left w:val="none" w:sz="0" w:space="0" w:color="auto"/>
            <w:bottom w:val="none" w:sz="0" w:space="0" w:color="auto"/>
            <w:right w:val="none" w:sz="0" w:space="0" w:color="auto"/>
          </w:divBdr>
        </w:div>
        <w:div w:id="972517300">
          <w:marLeft w:val="0"/>
          <w:marRight w:val="0"/>
          <w:marTop w:val="0"/>
          <w:marBottom w:val="0"/>
          <w:divBdr>
            <w:top w:val="none" w:sz="0" w:space="0" w:color="auto"/>
            <w:left w:val="none" w:sz="0" w:space="0" w:color="auto"/>
            <w:bottom w:val="none" w:sz="0" w:space="0" w:color="auto"/>
            <w:right w:val="none" w:sz="0" w:space="0" w:color="auto"/>
          </w:divBdr>
        </w:div>
        <w:div w:id="972517302">
          <w:marLeft w:val="0"/>
          <w:marRight w:val="0"/>
          <w:marTop w:val="0"/>
          <w:marBottom w:val="0"/>
          <w:divBdr>
            <w:top w:val="none" w:sz="0" w:space="0" w:color="auto"/>
            <w:left w:val="none" w:sz="0" w:space="0" w:color="auto"/>
            <w:bottom w:val="none" w:sz="0" w:space="0" w:color="auto"/>
            <w:right w:val="none" w:sz="0" w:space="0" w:color="auto"/>
          </w:divBdr>
        </w:div>
        <w:div w:id="972517304">
          <w:marLeft w:val="0"/>
          <w:marRight w:val="0"/>
          <w:marTop w:val="0"/>
          <w:marBottom w:val="0"/>
          <w:divBdr>
            <w:top w:val="none" w:sz="0" w:space="0" w:color="auto"/>
            <w:left w:val="none" w:sz="0" w:space="0" w:color="auto"/>
            <w:bottom w:val="none" w:sz="0" w:space="0" w:color="auto"/>
            <w:right w:val="none" w:sz="0" w:space="0" w:color="auto"/>
          </w:divBdr>
        </w:div>
        <w:div w:id="972517305">
          <w:marLeft w:val="0"/>
          <w:marRight w:val="0"/>
          <w:marTop w:val="0"/>
          <w:marBottom w:val="0"/>
          <w:divBdr>
            <w:top w:val="none" w:sz="0" w:space="0" w:color="auto"/>
            <w:left w:val="none" w:sz="0" w:space="0" w:color="auto"/>
            <w:bottom w:val="none" w:sz="0" w:space="0" w:color="auto"/>
            <w:right w:val="none" w:sz="0" w:space="0" w:color="auto"/>
          </w:divBdr>
        </w:div>
        <w:div w:id="972517307">
          <w:marLeft w:val="0"/>
          <w:marRight w:val="0"/>
          <w:marTop w:val="0"/>
          <w:marBottom w:val="0"/>
          <w:divBdr>
            <w:top w:val="none" w:sz="0" w:space="0" w:color="auto"/>
            <w:left w:val="none" w:sz="0" w:space="0" w:color="auto"/>
            <w:bottom w:val="none" w:sz="0" w:space="0" w:color="auto"/>
            <w:right w:val="none" w:sz="0" w:space="0" w:color="auto"/>
          </w:divBdr>
        </w:div>
        <w:div w:id="972517317">
          <w:marLeft w:val="0"/>
          <w:marRight w:val="0"/>
          <w:marTop w:val="0"/>
          <w:marBottom w:val="0"/>
          <w:divBdr>
            <w:top w:val="none" w:sz="0" w:space="0" w:color="auto"/>
            <w:left w:val="none" w:sz="0" w:space="0" w:color="auto"/>
            <w:bottom w:val="none" w:sz="0" w:space="0" w:color="auto"/>
            <w:right w:val="none" w:sz="0" w:space="0" w:color="auto"/>
          </w:divBdr>
        </w:div>
        <w:div w:id="972517323">
          <w:marLeft w:val="0"/>
          <w:marRight w:val="0"/>
          <w:marTop w:val="0"/>
          <w:marBottom w:val="0"/>
          <w:divBdr>
            <w:top w:val="none" w:sz="0" w:space="0" w:color="auto"/>
            <w:left w:val="none" w:sz="0" w:space="0" w:color="auto"/>
            <w:bottom w:val="none" w:sz="0" w:space="0" w:color="auto"/>
            <w:right w:val="none" w:sz="0" w:space="0" w:color="auto"/>
          </w:divBdr>
        </w:div>
        <w:div w:id="972517324">
          <w:marLeft w:val="0"/>
          <w:marRight w:val="0"/>
          <w:marTop w:val="0"/>
          <w:marBottom w:val="0"/>
          <w:divBdr>
            <w:top w:val="none" w:sz="0" w:space="0" w:color="auto"/>
            <w:left w:val="none" w:sz="0" w:space="0" w:color="auto"/>
            <w:bottom w:val="none" w:sz="0" w:space="0" w:color="auto"/>
            <w:right w:val="none" w:sz="0" w:space="0" w:color="auto"/>
          </w:divBdr>
        </w:div>
        <w:div w:id="972517330">
          <w:marLeft w:val="0"/>
          <w:marRight w:val="0"/>
          <w:marTop w:val="0"/>
          <w:marBottom w:val="0"/>
          <w:divBdr>
            <w:top w:val="none" w:sz="0" w:space="0" w:color="auto"/>
            <w:left w:val="none" w:sz="0" w:space="0" w:color="auto"/>
            <w:bottom w:val="none" w:sz="0" w:space="0" w:color="auto"/>
            <w:right w:val="none" w:sz="0" w:space="0" w:color="auto"/>
          </w:divBdr>
        </w:div>
        <w:div w:id="972517339">
          <w:marLeft w:val="0"/>
          <w:marRight w:val="0"/>
          <w:marTop w:val="0"/>
          <w:marBottom w:val="0"/>
          <w:divBdr>
            <w:top w:val="none" w:sz="0" w:space="0" w:color="auto"/>
            <w:left w:val="none" w:sz="0" w:space="0" w:color="auto"/>
            <w:bottom w:val="none" w:sz="0" w:space="0" w:color="auto"/>
            <w:right w:val="none" w:sz="0" w:space="0" w:color="auto"/>
          </w:divBdr>
        </w:div>
        <w:div w:id="972517351">
          <w:marLeft w:val="0"/>
          <w:marRight w:val="0"/>
          <w:marTop w:val="0"/>
          <w:marBottom w:val="0"/>
          <w:divBdr>
            <w:top w:val="none" w:sz="0" w:space="0" w:color="auto"/>
            <w:left w:val="none" w:sz="0" w:space="0" w:color="auto"/>
            <w:bottom w:val="none" w:sz="0" w:space="0" w:color="auto"/>
            <w:right w:val="none" w:sz="0" w:space="0" w:color="auto"/>
          </w:divBdr>
        </w:div>
        <w:div w:id="972517352">
          <w:marLeft w:val="0"/>
          <w:marRight w:val="0"/>
          <w:marTop w:val="0"/>
          <w:marBottom w:val="0"/>
          <w:divBdr>
            <w:top w:val="none" w:sz="0" w:space="0" w:color="auto"/>
            <w:left w:val="none" w:sz="0" w:space="0" w:color="auto"/>
            <w:bottom w:val="none" w:sz="0" w:space="0" w:color="auto"/>
            <w:right w:val="none" w:sz="0" w:space="0" w:color="auto"/>
          </w:divBdr>
        </w:div>
        <w:div w:id="972517353">
          <w:marLeft w:val="0"/>
          <w:marRight w:val="0"/>
          <w:marTop w:val="0"/>
          <w:marBottom w:val="0"/>
          <w:divBdr>
            <w:top w:val="none" w:sz="0" w:space="0" w:color="auto"/>
            <w:left w:val="none" w:sz="0" w:space="0" w:color="auto"/>
            <w:bottom w:val="none" w:sz="0" w:space="0" w:color="auto"/>
            <w:right w:val="none" w:sz="0" w:space="0" w:color="auto"/>
          </w:divBdr>
        </w:div>
        <w:div w:id="972517359">
          <w:marLeft w:val="0"/>
          <w:marRight w:val="0"/>
          <w:marTop w:val="0"/>
          <w:marBottom w:val="0"/>
          <w:divBdr>
            <w:top w:val="none" w:sz="0" w:space="0" w:color="auto"/>
            <w:left w:val="none" w:sz="0" w:space="0" w:color="auto"/>
            <w:bottom w:val="none" w:sz="0" w:space="0" w:color="auto"/>
            <w:right w:val="none" w:sz="0" w:space="0" w:color="auto"/>
          </w:divBdr>
        </w:div>
        <w:div w:id="972517362">
          <w:marLeft w:val="0"/>
          <w:marRight w:val="0"/>
          <w:marTop w:val="0"/>
          <w:marBottom w:val="0"/>
          <w:divBdr>
            <w:top w:val="none" w:sz="0" w:space="0" w:color="auto"/>
            <w:left w:val="none" w:sz="0" w:space="0" w:color="auto"/>
            <w:bottom w:val="none" w:sz="0" w:space="0" w:color="auto"/>
            <w:right w:val="none" w:sz="0" w:space="0" w:color="auto"/>
          </w:divBdr>
        </w:div>
        <w:div w:id="972517365">
          <w:marLeft w:val="0"/>
          <w:marRight w:val="0"/>
          <w:marTop w:val="0"/>
          <w:marBottom w:val="0"/>
          <w:divBdr>
            <w:top w:val="none" w:sz="0" w:space="0" w:color="auto"/>
            <w:left w:val="none" w:sz="0" w:space="0" w:color="auto"/>
            <w:bottom w:val="none" w:sz="0" w:space="0" w:color="auto"/>
            <w:right w:val="none" w:sz="0" w:space="0" w:color="auto"/>
          </w:divBdr>
        </w:div>
        <w:div w:id="972517367">
          <w:marLeft w:val="0"/>
          <w:marRight w:val="0"/>
          <w:marTop w:val="0"/>
          <w:marBottom w:val="0"/>
          <w:divBdr>
            <w:top w:val="none" w:sz="0" w:space="0" w:color="auto"/>
            <w:left w:val="none" w:sz="0" w:space="0" w:color="auto"/>
            <w:bottom w:val="none" w:sz="0" w:space="0" w:color="auto"/>
            <w:right w:val="none" w:sz="0" w:space="0" w:color="auto"/>
          </w:divBdr>
        </w:div>
        <w:div w:id="972517368">
          <w:marLeft w:val="0"/>
          <w:marRight w:val="0"/>
          <w:marTop w:val="0"/>
          <w:marBottom w:val="0"/>
          <w:divBdr>
            <w:top w:val="none" w:sz="0" w:space="0" w:color="auto"/>
            <w:left w:val="none" w:sz="0" w:space="0" w:color="auto"/>
            <w:bottom w:val="none" w:sz="0" w:space="0" w:color="auto"/>
            <w:right w:val="none" w:sz="0" w:space="0" w:color="auto"/>
          </w:divBdr>
        </w:div>
        <w:div w:id="972517370">
          <w:marLeft w:val="0"/>
          <w:marRight w:val="0"/>
          <w:marTop w:val="0"/>
          <w:marBottom w:val="0"/>
          <w:divBdr>
            <w:top w:val="none" w:sz="0" w:space="0" w:color="auto"/>
            <w:left w:val="none" w:sz="0" w:space="0" w:color="auto"/>
            <w:bottom w:val="none" w:sz="0" w:space="0" w:color="auto"/>
            <w:right w:val="none" w:sz="0" w:space="0" w:color="auto"/>
          </w:divBdr>
        </w:div>
        <w:div w:id="972517376">
          <w:marLeft w:val="0"/>
          <w:marRight w:val="0"/>
          <w:marTop w:val="0"/>
          <w:marBottom w:val="0"/>
          <w:divBdr>
            <w:top w:val="none" w:sz="0" w:space="0" w:color="auto"/>
            <w:left w:val="none" w:sz="0" w:space="0" w:color="auto"/>
            <w:bottom w:val="none" w:sz="0" w:space="0" w:color="auto"/>
            <w:right w:val="none" w:sz="0" w:space="0" w:color="auto"/>
          </w:divBdr>
        </w:div>
        <w:div w:id="972517378">
          <w:marLeft w:val="0"/>
          <w:marRight w:val="0"/>
          <w:marTop w:val="0"/>
          <w:marBottom w:val="0"/>
          <w:divBdr>
            <w:top w:val="none" w:sz="0" w:space="0" w:color="auto"/>
            <w:left w:val="none" w:sz="0" w:space="0" w:color="auto"/>
            <w:bottom w:val="none" w:sz="0" w:space="0" w:color="auto"/>
            <w:right w:val="none" w:sz="0" w:space="0" w:color="auto"/>
          </w:divBdr>
        </w:div>
        <w:div w:id="972517386">
          <w:marLeft w:val="0"/>
          <w:marRight w:val="0"/>
          <w:marTop w:val="0"/>
          <w:marBottom w:val="0"/>
          <w:divBdr>
            <w:top w:val="none" w:sz="0" w:space="0" w:color="auto"/>
            <w:left w:val="none" w:sz="0" w:space="0" w:color="auto"/>
            <w:bottom w:val="none" w:sz="0" w:space="0" w:color="auto"/>
            <w:right w:val="none" w:sz="0" w:space="0" w:color="auto"/>
          </w:divBdr>
        </w:div>
        <w:div w:id="972517387">
          <w:marLeft w:val="0"/>
          <w:marRight w:val="0"/>
          <w:marTop w:val="0"/>
          <w:marBottom w:val="0"/>
          <w:divBdr>
            <w:top w:val="none" w:sz="0" w:space="0" w:color="auto"/>
            <w:left w:val="none" w:sz="0" w:space="0" w:color="auto"/>
            <w:bottom w:val="none" w:sz="0" w:space="0" w:color="auto"/>
            <w:right w:val="none" w:sz="0" w:space="0" w:color="auto"/>
          </w:divBdr>
        </w:div>
        <w:div w:id="972517388">
          <w:marLeft w:val="0"/>
          <w:marRight w:val="0"/>
          <w:marTop w:val="0"/>
          <w:marBottom w:val="0"/>
          <w:divBdr>
            <w:top w:val="none" w:sz="0" w:space="0" w:color="auto"/>
            <w:left w:val="none" w:sz="0" w:space="0" w:color="auto"/>
            <w:bottom w:val="none" w:sz="0" w:space="0" w:color="auto"/>
            <w:right w:val="none" w:sz="0" w:space="0" w:color="auto"/>
          </w:divBdr>
        </w:div>
        <w:div w:id="972517393">
          <w:marLeft w:val="0"/>
          <w:marRight w:val="0"/>
          <w:marTop w:val="0"/>
          <w:marBottom w:val="0"/>
          <w:divBdr>
            <w:top w:val="none" w:sz="0" w:space="0" w:color="auto"/>
            <w:left w:val="none" w:sz="0" w:space="0" w:color="auto"/>
            <w:bottom w:val="none" w:sz="0" w:space="0" w:color="auto"/>
            <w:right w:val="none" w:sz="0" w:space="0" w:color="auto"/>
          </w:divBdr>
        </w:div>
        <w:div w:id="972517397">
          <w:marLeft w:val="0"/>
          <w:marRight w:val="0"/>
          <w:marTop w:val="0"/>
          <w:marBottom w:val="0"/>
          <w:divBdr>
            <w:top w:val="none" w:sz="0" w:space="0" w:color="auto"/>
            <w:left w:val="none" w:sz="0" w:space="0" w:color="auto"/>
            <w:bottom w:val="none" w:sz="0" w:space="0" w:color="auto"/>
            <w:right w:val="none" w:sz="0" w:space="0" w:color="auto"/>
          </w:divBdr>
        </w:div>
        <w:div w:id="972517398">
          <w:marLeft w:val="0"/>
          <w:marRight w:val="0"/>
          <w:marTop w:val="0"/>
          <w:marBottom w:val="0"/>
          <w:divBdr>
            <w:top w:val="none" w:sz="0" w:space="0" w:color="auto"/>
            <w:left w:val="none" w:sz="0" w:space="0" w:color="auto"/>
            <w:bottom w:val="none" w:sz="0" w:space="0" w:color="auto"/>
            <w:right w:val="none" w:sz="0" w:space="0" w:color="auto"/>
          </w:divBdr>
        </w:div>
        <w:div w:id="972517399">
          <w:marLeft w:val="0"/>
          <w:marRight w:val="0"/>
          <w:marTop w:val="0"/>
          <w:marBottom w:val="0"/>
          <w:divBdr>
            <w:top w:val="none" w:sz="0" w:space="0" w:color="auto"/>
            <w:left w:val="none" w:sz="0" w:space="0" w:color="auto"/>
            <w:bottom w:val="none" w:sz="0" w:space="0" w:color="auto"/>
            <w:right w:val="none" w:sz="0" w:space="0" w:color="auto"/>
          </w:divBdr>
        </w:div>
        <w:div w:id="972517400">
          <w:marLeft w:val="0"/>
          <w:marRight w:val="0"/>
          <w:marTop w:val="0"/>
          <w:marBottom w:val="0"/>
          <w:divBdr>
            <w:top w:val="none" w:sz="0" w:space="0" w:color="auto"/>
            <w:left w:val="none" w:sz="0" w:space="0" w:color="auto"/>
            <w:bottom w:val="none" w:sz="0" w:space="0" w:color="auto"/>
            <w:right w:val="none" w:sz="0" w:space="0" w:color="auto"/>
          </w:divBdr>
        </w:div>
        <w:div w:id="972517402">
          <w:marLeft w:val="0"/>
          <w:marRight w:val="0"/>
          <w:marTop w:val="0"/>
          <w:marBottom w:val="0"/>
          <w:divBdr>
            <w:top w:val="none" w:sz="0" w:space="0" w:color="auto"/>
            <w:left w:val="none" w:sz="0" w:space="0" w:color="auto"/>
            <w:bottom w:val="none" w:sz="0" w:space="0" w:color="auto"/>
            <w:right w:val="none" w:sz="0" w:space="0" w:color="auto"/>
          </w:divBdr>
        </w:div>
        <w:div w:id="972517403">
          <w:marLeft w:val="0"/>
          <w:marRight w:val="0"/>
          <w:marTop w:val="0"/>
          <w:marBottom w:val="0"/>
          <w:divBdr>
            <w:top w:val="none" w:sz="0" w:space="0" w:color="auto"/>
            <w:left w:val="none" w:sz="0" w:space="0" w:color="auto"/>
            <w:bottom w:val="none" w:sz="0" w:space="0" w:color="auto"/>
            <w:right w:val="none" w:sz="0" w:space="0" w:color="auto"/>
          </w:divBdr>
        </w:div>
        <w:div w:id="972517404">
          <w:marLeft w:val="0"/>
          <w:marRight w:val="0"/>
          <w:marTop w:val="0"/>
          <w:marBottom w:val="0"/>
          <w:divBdr>
            <w:top w:val="none" w:sz="0" w:space="0" w:color="auto"/>
            <w:left w:val="none" w:sz="0" w:space="0" w:color="auto"/>
            <w:bottom w:val="none" w:sz="0" w:space="0" w:color="auto"/>
            <w:right w:val="none" w:sz="0" w:space="0" w:color="auto"/>
          </w:divBdr>
        </w:div>
      </w:divsChild>
    </w:div>
    <w:div w:id="972517112">
      <w:marLeft w:val="0"/>
      <w:marRight w:val="0"/>
      <w:marTop w:val="0"/>
      <w:marBottom w:val="0"/>
      <w:divBdr>
        <w:top w:val="none" w:sz="0" w:space="0" w:color="auto"/>
        <w:left w:val="none" w:sz="0" w:space="0" w:color="auto"/>
        <w:bottom w:val="none" w:sz="0" w:space="0" w:color="auto"/>
        <w:right w:val="none" w:sz="0" w:space="0" w:color="auto"/>
      </w:divBdr>
    </w:div>
    <w:div w:id="972517114">
      <w:marLeft w:val="0"/>
      <w:marRight w:val="0"/>
      <w:marTop w:val="0"/>
      <w:marBottom w:val="0"/>
      <w:divBdr>
        <w:top w:val="none" w:sz="0" w:space="0" w:color="auto"/>
        <w:left w:val="none" w:sz="0" w:space="0" w:color="auto"/>
        <w:bottom w:val="none" w:sz="0" w:space="0" w:color="auto"/>
        <w:right w:val="none" w:sz="0" w:space="0" w:color="auto"/>
      </w:divBdr>
    </w:div>
    <w:div w:id="972517116">
      <w:marLeft w:val="0"/>
      <w:marRight w:val="0"/>
      <w:marTop w:val="0"/>
      <w:marBottom w:val="0"/>
      <w:divBdr>
        <w:top w:val="none" w:sz="0" w:space="0" w:color="auto"/>
        <w:left w:val="none" w:sz="0" w:space="0" w:color="auto"/>
        <w:bottom w:val="none" w:sz="0" w:space="0" w:color="auto"/>
        <w:right w:val="none" w:sz="0" w:space="0" w:color="auto"/>
      </w:divBdr>
    </w:div>
    <w:div w:id="972517130">
      <w:marLeft w:val="0"/>
      <w:marRight w:val="0"/>
      <w:marTop w:val="0"/>
      <w:marBottom w:val="0"/>
      <w:divBdr>
        <w:top w:val="none" w:sz="0" w:space="0" w:color="auto"/>
        <w:left w:val="none" w:sz="0" w:space="0" w:color="auto"/>
        <w:bottom w:val="none" w:sz="0" w:space="0" w:color="auto"/>
        <w:right w:val="none" w:sz="0" w:space="0" w:color="auto"/>
      </w:divBdr>
    </w:div>
    <w:div w:id="972517131">
      <w:marLeft w:val="0"/>
      <w:marRight w:val="0"/>
      <w:marTop w:val="0"/>
      <w:marBottom w:val="0"/>
      <w:divBdr>
        <w:top w:val="none" w:sz="0" w:space="0" w:color="auto"/>
        <w:left w:val="none" w:sz="0" w:space="0" w:color="auto"/>
        <w:bottom w:val="none" w:sz="0" w:space="0" w:color="auto"/>
        <w:right w:val="none" w:sz="0" w:space="0" w:color="auto"/>
      </w:divBdr>
    </w:div>
    <w:div w:id="972517134">
      <w:marLeft w:val="0"/>
      <w:marRight w:val="0"/>
      <w:marTop w:val="0"/>
      <w:marBottom w:val="0"/>
      <w:divBdr>
        <w:top w:val="none" w:sz="0" w:space="0" w:color="auto"/>
        <w:left w:val="none" w:sz="0" w:space="0" w:color="auto"/>
        <w:bottom w:val="none" w:sz="0" w:space="0" w:color="auto"/>
        <w:right w:val="none" w:sz="0" w:space="0" w:color="auto"/>
      </w:divBdr>
    </w:div>
    <w:div w:id="972517135">
      <w:marLeft w:val="0"/>
      <w:marRight w:val="0"/>
      <w:marTop w:val="0"/>
      <w:marBottom w:val="0"/>
      <w:divBdr>
        <w:top w:val="none" w:sz="0" w:space="0" w:color="auto"/>
        <w:left w:val="none" w:sz="0" w:space="0" w:color="auto"/>
        <w:bottom w:val="none" w:sz="0" w:space="0" w:color="auto"/>
        <w:right w:val="none" w:sz="0" w:space="0" w:color="auto"/>
      </w:divBdr>
      <w:divsChild>
        <w:div w:id="972517108">
          <w:marLeft w:val="0"/>
          <w:marRight w:val="0"/>
          <w:marTop w:val="0"/>
          <w:marBottom w:val="0"/>
          <w:divBdr>
            <w:top w:val="none" w:sz="0" w:space="0" w:color="auto"/>
            <w:left w:val="none" w:sz="0" w:space="0" w:color="auto"/>
            <w:bottom w:val="none" w:sz="0" w:space="0" w:color="auto"/>
            <w:right w:val="none" w:sz="0" w:space="0" w:color="auto"/>
          </w:divBdr>
        </w:div>
        <w:div w:id="972517120">
          <w:marLeft w:val="0"/>
          <w:marRight w:val="0"/>
          <w:marTop w:val="0"/>
          <w:marBottom w:val="0"/>
          <w:divBdr>
            <w:top w:val="none" w:sz="0" w:space="0" w:color="auto"/>
            <w:left w:val="none" w:sz="0" w:space="0" w:color="auto"/>
            <w:bottom w:val="none" w:sz="0" w:space="0" w:color="auto"/>
            <w:right w:val="none" w:sz="0" w:space="0" w:color="auto"/>
          </w:divBdr>
        </w:div>
        <w:div w:id="972517129">
          <w:marLeft w:val="0"/>
          <w:marRight w:val="0"/>
          <w:marTop w:val="0"/>
          <w:marBottom w:val="0"/>
          <w:divBdr>
            <w:top w:val="none" w:sz="0" w:space="0" w:color="auto"/>
            <w:left w:val="none" w:sz="0" w:space="0" w:color="auto"/>
            <w:bottom w:val="none" w:sz="0" w:space="0" w:color="auto"/>
            <w:right w:val="none" w:sz="0" w:space="0" w:color="auto"/>
          </w:divBdr>
        </w:div>
        <w:div w:id="972517132">
          <w:marLeft w:val="0"/>
          <w:marRight w:val="0"/>
          <w:marTop w:val="0"/>
          <w:marBottom w:val="0"/>
          <w:divBdr>
            <w:top w:val="none" w:sz="0" w:space="0" w:color="auto"/>
            <w:left w:val="none" w:sz="0" w:space="0" w:color="auto"/>
            <w:bottom w:val="none" w:sz="0" w:space="0" w:color="auto"/>
            <w:right w:val="none" w:sz="0" w:space="0" w:color="auto"/>
          </w:divBdr>
        </w:div>
        <w:div w:id="972517136">
          <w:marLeft w:val="0"/>
          <w:marRight w:val="0"/>
          <w:marTop w:val="0"/>
          <w:marBottom w:val="0"/>
          <w:divBdr>
            <w:top w:val="none" w:sz="0" w:space="0" w:color="auto"/>
            <w:left w:val="none" w:sz="0" w:space="0" w:color="auto"/>
            <w:bottom w:val="none" w:sz="0" w:space="0" w:color="auto"/>
            <w:right w:val="none" w:sz="0" w:space="0" w:color="auto"/>
          </w:divBdr>
        </w:div>
        <w:div w:id="972517139">
          <w:marLeft w:val="0"/>
          <w:marRight w:val="0"/>
          <w:marTop w:val="0"/>
          <w:marBottom w:val="0"/>
          <w:divBdr>
            <w:top w:val="none" w:sz="0" w:space="0" w:color="auto"/>
            <w:left w:val="none" w:sz="0" w:space="0" w:color="auto"/>
            <w:bottom w:val="none" w:sz="0" w:space="0" w:color="auto"/>
            <w:right w:val="none" w:sz="0" w:space="0" w:color="auto"/>
          </w:divBdr>
        </w:div>
        <w:div w:id="972517152">
          <w:marLeft w:val="0"/>
          <w:marRight w:val="0"/>
          <w:marTop w:val="0"/>
          <w:marBottom w:val="0"/>
          <w:divBdr>
            <w:top w:val="none" w:sz="0" w:space="0" w:color="auto"/>
            <w:left w:val="none" w:sz="0" w:space="0" w:color="auto"/>
            <w:bottom w:val="none" w:sz="0" w:space="0" w:color="auto"/>
            <w:right w:val="none" w:sz="0" w:space="0" w:color="auto"/>
          </w:divBdr>
        </w:div>
        <w:div w:id="972517166">
          <w:marLeft w:val="0"/>
          <w:marRight w:val="0"/>
          <w:marTop w:val="0"/>
          <w:marBottom w:val="0"/>
          <w:divBdr>
            <w:top w:val="none" w:sz="0" w:space="0" w:color="auto"/>
            <w:left w:val="none" w:sz="0" w:space="0" w:color="auto"/>
            <w:bottom w:val="none" w:sz="0" w:space="0" w:color="auto"/>
            <w:right w:val="none" w:sz="0" w:space="0" w:color="auto"/>
          </w:divBdr>
        </w:div>
        <w:div w:id="972517168">
          <w:marLeft w:val="0"/>
          <w:marRight w:val="0"/>
          <w:marTop w:val="0"/>
          <w:marBottom w:val="0"/>
          <w:divBdr>
            <w:top w:val="none" w:sz="0" w:space="0" w:color="auto"/>
            <w:left w:val="none" w:sz="0" w:space="0" w:color="auto"/>
            <w:bottom w:val="none" w:sz="0" w:space="0" w:color="auto"/>
            <w:right w:val="none" w:sz="0" w:space="0" w:color="auto"/>
          </w:divBdr>
        </w:div>
        <w:div w:id="972517173">
          <w:marLeft w:val="0"/>
          <w:marRight w:val="0"/>
          <w:marTop w:val="0"/>
          <w:marBottom w:val="0"/>
          <w:divBdr>
            <w:top w:val="none" w:sz="0" w:space="0" w:color="auto"/>
            <w:left w:val="none" w:sz="0" w:space="0" w:color="auto"/>
            <w:bottom w:val="none" w:sz="0" w:space="0" w:color="auto"/>
            <w:right w:val="none" w:sz="0" w:space="0" w:color="auto"/>
          </w:divBdr>
        </w:div>
        <w:div w:id="972517177">
          <w:marLeft w:val="0"/>
          <w:marRight w:val="0"/>
          <w:marTop w:val="0"/>
          <w:marBottom w:val="0"/>
          <w:divBdr>
            <w:top w:val="none" w:sz="0" w:space="0" w:color="auto"/>
            <w:left w:val="none" w:sz="0" w:space="0" w:color="auto"/>
            <w:bottom w:val="none" w:sz="0" w:space="0" w:color="auto"/>
            <w:right w:val="none" w:sz="0" w:space="0" w:color="auto"/>
          </w:divBdr>
        </w:div>
        <w:div w:id="972517181">
          <w:marLeft w:val="0"/>
          <w:marRight w:val="0"/>
          <w:marTop w:val="0"/>
          <w:marBottom w:val="0"/>
          <w:divBdr>
            <w:top w:val="none" w:sz="0" w:space="0" w:color="auto"/>
            <w:left w:val="none" w:sz="0" w:space="0" w:color="auto"/>
            <w:bottom w:val="none" w:sz="0" w:space="0" w:color="auto"/>
            <w:right w:val="none" w:sz="0" w:space="0" w:color="auto"/>
          </w:divBdr>
        </w:div>
        <w:div w:id="972517200">
          <w:marLeft w:val="0"/>
          <w:marRight w:val="0"/>
          <w:marTop w:val="0"/>
          <w:marBottom w:val="0"/>
          <w:divBdr>
            <w:top w:val="none" w:sz="0" w:space="0" w:color="auto"/>
            <w:left w:val="none" w:sz="0" w:space="0" w:color="auto"/>
            <w:bottom w:val="none" w:sz="0" w:space="0" w:color="auto"/>
            <w:right w:val="none" w:sz="0" w:space="0" w:color="auto"/>
          </w:divBdr>
        </w:div>
        <w:div w:id="972517202">
          <w:marLeft w:val="0"/>
          <w:marRight w:val="0"/>
          <w:marTop w:val="0"/>
          <w:marBottom w:val="0"/>
          <w:divBdr>
            <w:top w:val="none" w:sz="0" w:space="0" w:color="auto"/>
            <w:left w:val="none" w:sz="0" w:space="0" w:color="auto"/>
            <w:bottom w:val="none" w:sz="0" w:space="0" w:color="auto"/>
            <w:right w:val="none" w:sz="0" w:space="0" w:color="auto"/>
          </w:divBdr>
        </w:div>
        <w:div w:id="972517213">
          <w:marLeft w:val="0"/>
          <w:marRight w:val="0"/>
          <w:marTop w:val="0"/>
          <w:marBottom w:val="0"/>
          <w:divBdr>
            <w:top w:val="none" w:sz="0" w:space="0" w:color="auto"/>
            <w:left w:val="none" w:sz="0" w:space="0" w:color="auto"/>
            <w:bottom w:val="none" w:sz="0" w:space="0" w:color="auto"/>
            <w:right w:val="none" w:sz="0" w:space="0" w:color="auto"/>
          </w:divBdr>
        </w:div>
        <w:div w:id="972517215">
          <w:marLeft w:val="0"/>
          <w:marRight w:val="0"/>
          <w:marTop w:val="0"/>
          <w:marBottom w:val="0"/>
          <w:divBdr>
            <w:top w:val="none" w:sz="0" w:space="0" w:color="auto"/>
            <w:left w:val="none" w:sz="0" w:space="0" w:color="auto"/>
            <w:bottom w:val="none" w:sz="0" w:space="0" w:color="auto"/>
            <w:right w:val="none" w:sz="0" w:space="0" w:color="auto"/>
          </w:divBdr>
        </w:div>
        <w:div w:id="972517217">
          <w:marLeft w:val="0"/>
          <w:marRight w:val="0"/>
          <w:marTop w:val="0"/>
          <w:marBottom w:val="0"/>
          <w:divBdr>
            <w:top w:val="none" w:sz="0" w:space="0" w:color="auto"/>
            <w:left w:val="none" w:sz="0" w:space="0" w:color="auto"/>
            <w:bottom w:val="none" w:sz="0" w:space="0" w:color="auto"/>
            <w:right w:val="none" w:sz="0" w:space="0" w:color="auto"/>
          </w:divBdr>
        </w:div>
        <w:div w:id="972517218">
          <w:marLeft w:val="0"/>
          <w:marRight w:val="0"/>
          <w:marTop w:val="0"/>
          <w:marBottom w:val="0"/>
          <w:divBdr>
            <w:top w:val="none" w:sz="0" w:space="0" w:color="auto"/>
            <w:left w:val="none" w:sz="0" w:space="0" w:color="auto"/>
            <w:bottom w:val="none" w:sz="0" w:space="0" w:color="auto"/>
            <w:right w:val="none" w:sz="0" w:space="0" w:color="auto"/>
          </w:divBdr>
        </w:div>
        <w:div w:id="972517219">
          <w:marLeft w:val="0"/>
          <w:marRight w:val="0"/>
          <w:marTop w:val="0"/>
          <w:marBottom w:val="0"/>
          <w:divBdr>
            <w:top w:val="none" w:sz="0" w:space="0" w:color="auto"/>
            <w:left w:val="none" w:sz="0" w:space="0" w:color="auto"/>
            <w:bottom w:val="none" w:sz="0" w:space="0" w:color="auto"/>
            <w:right w:val="none" w:sz="0" w:space="0" w:color="auto"/>
          </w:divBdr>
        </w:div>
        <w:div w:id="972517222">
          <w:marLeft w:val="0"/>
          <w:marRight w:val="0"/>
          <w:marTop w:val="0"/>
          <w:marBottom w:val="0"/>
          <w:divBdr>
            <w:top w:val="none" w:sz="0" w:space="0" w:color="auto"/>
            <w:left w:val="none" w:sz="0" w:space="0" w:color="auto"/>
            <w:bottom w:val="none" w:sz="0" w:space="0" w:color="auto"/>
            <w:right w:val="none" w:sz="0" w:space="0" w:color="auto"/>
          </w:divBdr>
        </w:div>
        <w:div w:id="972517228">
          <w:marLeft w:val="0"/>
          <w:marRight w:val="0"/>
          <w:marTop w:val="0"/>
          <w:marBottom w:val="0"/>
          <w:divBdr>
            <w:top w:val="none" w:sz="0" w:space="0" w:color="auto"/>
            <w:left w:val="none" w:sz="0" w:space="0" w:color="auto"/>
            <w:bottom w:val="none" w:sz="0" w:space="0" w:color="auto"/>
            <w:right w:val="none" w:sz="0" w:space="0" w:color="auto"/>
          </w:divBdr>
        </w:div>
        <w:div w:id="972517235">
          <w:marLeft w:val="0"/>
          <w:marRight w:val="0"/>
          <w:marTop w:val="0"/>
          <w:marBottom w:val="0"/>
          <w:divBdr>
            <w:top w:val="none" w:sz="0" w:space="0" w:color="auto"/>
            <w:left w:val="none" w:sz="0" w:space="0" w:color="auto"/>
            <w:bottom w:val="none" w:sz="0" w:space="0" w:color="auto"/>
            <w:right w:val="none" w:sz="0" w:space="0" w:color="auto"/>
          </w:divBdr>
        </w:div>
        <w:div w:id="972517256">
          <w:marLeft w:val="0"/>
          <w:marRight w:val="0"/>
          <w:marTop w:val="0"/>
          <w:marBottom w:val="0"/>
          <w:divBdr>
            <w:top w:val="none" w:sz="0" w:space="0" w:color="auto"/>
            <w:left w:val="none" w:sz="0" w:space="0" w:color="auto"/>
            <w:bottom w:val="none" w:sz="0" w:space="0" w:color="auto"/>
            <w:right w:val="none" w:sz="0" w:space="0" w:color="auto"/>
          </w:divBdr>
        </w:div>
        <w:div w:id="972517261">
          <w:marLeft w:val="0"/>
          <w:marRight w:val="0"/>
          <w:marTop w:val="0"/>
          <w:marBottom w:val="0"/>
          <w:divBdr>
            <w:top w:val="none" w:sz="0" w:space="0" w:color="auto"/>
            <w:left w:val="none" w:sz="0" w:space="0" w:color="auto"/>
            <w:bottom w:val="none" w:sz="0" w:space="0" w:color="auto"/>
            <w:right w:val="none" w:sz="0" w:space="0" w:color="auto"/>
          </w:divBdr>
        </w:div>
        <w:div w:id="972517263">
          <w:marLeft w:val="0"/>
          <w:marRight w:val="0"/>
          <w:marTop w:val="0"/>
          <w:marBottom w:val="0"/>
          <w:divBdr>
            <w:top w:val="none" w:sz="0" w:space="0" w:color="auto"/>
            <w:left w:val="none" w:sz="0" w:space="0" w:color="auto"/>
            <w:bottom w:val="none" w:sz="0" w:space="0" w:color="auto"/>
            <w:right w:val="none" w:sz="0" w:space="0" w:color="auto"/>
          </w:divBdr>
        </w:div>
        <w:div w:id="972517264">
          <w:marLeft w:val="0"/>
          <w:marRight w:val="0"/>
          <w:marTop w:val="0"/>
          <w:marBottom w:val="0"/>
          <w:divBdr>
            <w:top w:val="none" w:sz="0" w:space="0" w:color="auto"/>
            <w:left w:val="none" w:sz="0" w:space="0" w:color="auto"/>
            <w:bottom w:val="none" w:sz="0" w:space="0" w:color="auto"/>
            <w:right w:val="none" w:sz="0" w:space="0" w:color="auto"/>
          </w:divBdr>
        </w:div>
        <w:div w:id="972517271">
          <w:marLeft w:val="0"/>
          <w:marRight w:val="0"/>
          <w:marTop w:val="0"/>
          <w:marBottom w:val="0"/>
          <w:divBdr>
            <w:top w:val="none" w:sz="0" w:space="0" w:color="auto"/>
            <w:left w:val="none" w:sz="0" w:space="0" w:color="auto"/>
            <w:bottom w:val="none" w:sz="0" w:space="0" w:color="auto"/>
            <w:right w:val="none" w:sz="0" w:space="0" w:color="auto"/>
          </w:divBdr>
        </w:div>
        <w:div w:id="972517273">
          <w:marLeft w:val="0"/>
          <w:marRight w:val="0"/>
          <w:marTop w:val="0"/>
          <w:marBottom w:val="0"/>
          <w:divBdr>
            <w:top w:val="none" w:sz="0" w:space="0" w:color="auto"/>
            <w:left w:val="none" w:sz="0" w:space="0" w:color="auto"/>
            <w:bottom w:val="none" w:sz="0" w:space="0" w:color="auto"/>
            <w:right w:val="none" w:sz="0" w:space="0" w:color="auto"/>
          </w:divBdr>
        </w:div>
        <w:div w:id="972517276">
          <w:marLeft w:val="0"/>
          <w:marRight w:val="0"/>
          <w:marTop w:val="0"/>
          <w:marBottom w:val="0"/>
          <w:divBdr>
            <w:top w:val="none" w:sz="0" w:space="0" w:color="auto"/>
            <w:left w:val="none" w:sz="0" w:space="0" w:color="auto"/>
            <w:bottom w:val="none" w:sz="0" w:space="0" w:color="auto"/>
            <w:right w:val="none" w:sz="0" w:space="0" w:color="auto"/>
          </w:divBdr>
        </w:div>
        <w:div w:id="972517279">
          <w:marLeft w:val="0"/>
          <w:marRight w:val="0"/>
          <w:marTop w:val="0"/>
          <w:marBottom w:val="0"/>
          <w:divBdr>
            <w:top w:val="none" w:sz="0" w:space="0" w:color="auto"/>
            <w:left w:val="none" w:sz="0" w:space="0" w:color="auto"/>
            <w:bottom w:val="none" w:sz="0" w:space="0" w:color="auto"/>
            <w:right w:val="none" w:sz="0" w:space="0" w:color="auto"/>
          </w:divBdr>
        </w:div>
        <w:div w:id="972517286">
          <w:marLeft w:val="0"/>
          <w:marRight w:val="0"/>
          <w:marTop w:val="0"/>
          <w:marBottom w:val="0"/>
          <w:divBdr>
            <w:top w:val="none" w:sz="0" w:space="0" w:color="auto"/>
            <w:left w:val="none" w:sz="0" w:space="0" w:color="auto"/>
            <w:bottom w:val="none" w:sz="0" w:space="0" w:color="auto"/>
            <w:right w:val="none" w:sz="0" w:space="0" w:color="auto"/>
          </w:divBdr>
        </w:div>
        <w:div w:id="972517288">
          <w:marLeft w:val="0"/>
          <w:marRight w:val="0"/>
          <w:marTop w:val="0"/>
          <w:marBottom w:val="0"/>
          <w:divBdr>
            <w:top w:val="none" w:sz="0" w:space="0" w:color="auto"/>
            <w:left w:val="none" w:sz="0" w:space="0" w:color="auto"/>
            <w:bottom w:val="none" w:sz="0" w:space="0" w:color="auto"/>
            <w:right w:val="none" w:sz="0" w:space="0" w:color="auto"/>
          </w:divBdr>
        </w:div>
        <w:div w:id="972517289">
          <w:marLeft w:val="0"/>
          <w:marRight w:val="0"/>
          <w:marTop w:val="0"/>
          <w:marBottom w:val="0"/>
          <w:divBdr>
            <w:top w:val="none" w:sz="0" w:space="0" w:color="auto"/>
            <w:left w:val="none" w:sz="0" w:space="0" w:color="auto"/>
            <w:bottom w:val="none" w:sz="0" w:space="0" w:color="auto"/>
            <w:right w:val="none" w:sz="0" w:space="0" w:color="auto"/>
          </w:divBdr>
        </w:div>
        <w:div w:id="972517303">
          <w:marLeft w:val="0"/>
          <w:marRight w:val="0"/>
          <w:marTop w:val="0"/>
          <w:marBottom w:val="0"/>
          <w:divBdr>
            <w:top w:val="none" w:sz="0" w:space="0" w:color="auto"/>
            <w:left w:val="none" w:sz="0" w:space="0" w:color="auto"/>
            <w:bottom w:val="none" w:sz="0" w:space="0" w:color="auto"/>
            <w:right w:val="none" w:sz="0" w:space="0" w:color="auto"/>
          </w:divBdr>
        </w:div>
        <w:div w:id="972517306">
          <w:marLeft w:val="0"/>
          <w:marRight w:val="0"/>
          <w:marTop w:val="0"/>
          <w:marBottom w:val="0"/>
          <w:divBdr>
            <w:top w:val="none" w:sz="0" w:space="0" w:color="auto"/>
            <w:left w:val="none" w:sz="0" w:space="0" w:color="auto"/>
            <w:bottom w:val="none" w:sz="0" w:space="0" w:color="auto"/>
            <w:right w:val="none" w:sz="0" w:space="0" w:color="auto"/>
          </w:divBdr>
        </w:div>
        <w:div w:id="972517310">
          <w:marLeft w:val="0"/>
          <w:marRight w:val="0"/>
          <w:marTop w:val="0"/>
          <w:marBottom w:val="0"/>
          <w:divBdr>
            <w:top w:val="none" w:sz="0" w:space="0" w:color="auto"/>
            <w:left w:val="none" w:sz="0" w:space="0" w:color="auto"/>
            <w:bottom w:val="none" w:sz="0" w:space="0" w:color="auto"/>
            <w:right w:val="none" w:sz="0" w:space="0" w:color="auto"/>
          </w:divBdr>
        </w:div>
        <w:div w:id="972517311">
          <w:marLeft w:val="0"/>
          <w:marRight w:val="0"/>
          <w:marTop w:val="0"/>
          <w:marBottom w:val="0"/>
          <w:divBdr>
            <w:top w:val="none" w:sz="0" w:space="0" w:color="auto"/>
            <w:left w:val="none" w:sz="0" w:space="0" w:color="auto"/>
            <w:bottom w:val="none" w:sz="0" w:space="0" w:color="auto"/>
            <w:right w:val="none" w:sz="0" w:space="0" w:color="auto"/>
          </w:divBdr>
        </w:div>
        <w:div w:id="972517319">
          <w:marLeft w:val="0"/>
          <w:marRight w:val="0"/>
          <w:marTop w:val="0"/>
          <w:marBottom w:val="0"/>
          <w:divBdr>
            <w:top w:val="none" w:sz="0" w:space="0" w:color="auto"/>
            <w:left w:val="none" w:sz="0" w:space="0" w:color="auto"/>
            <w:bottom w:val="none" w:sz="0" w:space="0" w:color="auto"/>
            <w:right w:val="none" w:sz="0" w:space="0" w:color="auto"/>
          </w:divBdr>
        </w:div>
        <w:div w:id="972517326">
          <w:marLeft w:val="0"/>
          <w:marRight w:val="0"/>
          <w:marTop w:val="0"/>
          <w:marBottom w:val="0"/>
          <w:divBdr>
            <w:top w:val="none" w:sz="0" w:space="0" w:color="auto"/>
            <w:left w:val="none" w:sz="0" w:space="0" w:color="auto"/>
            <w:bottom w:val="none" w:sz="0" w:space="0" w:color="auto"/>
            <w:right w:val="none" w:sz="0" w:space="0" w:color="auto"/>
          </w:divBdr>
        </w:div>
        <w:div w:id="972517328">
          <w:marLeft w:val="0"/>
          <w:marRight w:val="0"/>
          <w:marTop w:val="0"/>
          <w:marBottom w:val="0"/>
          <w:divBdr>
            <w:top w:val="none" w:sz="0" w:space="0" w:color="auto"/>
            <w:left w:val="none" w:sz="0" w:space="0" w:color="auto"/>
            <w:bottom w:val="none" w:sz="0" w:space="0" w:color="auto"/>
            <w:right w:val="none" w:sz="0" w:space="0" w:color="auto"/>
          </w:divBdr>
        </w:div>
        <w:div w:id="972517331">
          <w:marLeft w:val="0"/>
          <w:marRight w:val="0"/>
          <w:marTop w:val="0"/>
          <w:marBottom w:val="0"/>
          <w:divBdr>
            <w:top w:val="none" w:sz="0" w:space="0" w:color="auto"/>
            <w:left w:val="none" w:sz="0" w:space="0" w:color="auto"/>
            <w:bottom w:val="none" w:sz="0" w:space="0" w:color="auto"/>
            <w:right w:val="none" w:sz="0" w:space="0" w:color="auto"/>
          </w:divBdr>
        </w:div>
        <w:div w:id="972517336">
          <w:marLeft w:val="0"/>
          <w:marRight w:val="0"/>
          <w:marTop w:val="0"/>
          <w:marBottom w:val="0"/>
          <w:divBdr>
            <w:top w:val="none" w:sz="0" w:space="0" w:color="auto"/>
            <w:left w:val="none" w:sz="0" w:space="0" w:color="auto"/>
            <w:bottom w:val="none" w:sz="0" w:space="0" w:color="auto"/>
            <w:right w:val="none" w:sz="0" w:space="0" w:color="auto"/>
          </w:divBdr>
        </w:div>
        <w:div w:id="972517337">
          <w:marLeft w:val="0"/>
          <w:marRight w:val="0"/>
          <w:marTop w:val="0"/>
          <w:marBottom w:val="0"/>
          <w:divBdr>
            <w:top w:val="none" w:sz="0" w:space="0" w:color="auto"/>
            <w:left w:val="none" w:sz="0" w:space="0" w:color="auto"/>
            <w:bottom w:val="none" w:sz="0" w:space="0" w:color="auto"/>
            <w:right w:val="none" w:sz="0" w:space="0" w:color="auto"/>
          </w:divBdr>
        </w:div>
        <w:div w:id="972517342">
          <w:marLeft w:val="0"/>
          <w:marRight w:val="0"/>
          <w:marTop w:val="0"/>
          <w:marBottom w:val="0"/>
          <w:divBdr>
            <w:top w:val="none" w:sz="0" w:space="0" w:color="auto"/>
            <w:left w:val="none" w:sz="0" w:space="0" w:color="auto"/>
            <w:bottom w:val="none" w:sz="0" w:space="0" w:color="auto"/>
            <w:right w:val="none" w:sz="0" w:space="0" w:color="auto"/>
          </w:divBdr>
        </w:div>
        <w:div w:id="972517347">
          <w:marLeft w:val="0"/>
          <w:marRight w:val="0"/>
          <w:marTop w:val="0"/>
          <w:marBottom w:val="0"/>
          <w:divBdr>
            <w:top w:val="none" w:sz="0" w:space="0" w:color="auto"/>
            <w:left w:val="none" w:sz="0" w:space="0" w:color="auto"/>
            <w:bottom w:val="none" w:sz="0" w:space="0" w:color="auto"/>
            <w:right w:val="none" w:sz="0" w:space="0" w:color="auto"/>
          </w:divBdr>
        </w:div>
        <w:div w:id="972517348">
          <w:marLeft w:val="0"/>
          <w:marRight w:val="0"/>
          <w:marTop w:val="0"/>
          <w:marBottom w:val="0"/>
          <w:divBdr>
            <w:top w:val="none" w:sz="0" w:space="0" w:color="auto"/>
            <w:left w:val="none" w:sz="0" w:space="0" w:color="auto"/>
            <w:bottom w:val="none" w:sz="0" w:space="0" w:color="auto"/>
            <w:right w:val="none" w:sz="0" w:space="0" w:color="auto"/>
          </w:divBdr>
        </w:div>
        <w:div w:id="972517355">
          <w:marLeft w:val="0"/>
          <w:marRight w:val="0"/>
          <w:marTop w:val="0"/>
          <w:marBottom w:val="0"/>
          <w:divBdr>
            <w:top w:val="none" w:sz="0" w:space="0" w:color="auto"/>
            <w:left w:val="none" w:sz="0" w:space="0" w:color="auto"/>
            <w:bottom w:val="none" w:sz="0" w:space="0" w:color="auto"/>
            <w:right w:val="none" w:sz="0" w:space="0" w:color="auto"/>
          </w:divBdr>
        </w:div>
        <w:div w:id="972517356">
          <w:marLeft w:val="0"/>
          <w:marRight w:val="0"/>
          <w:marTop w:val="0"/>
          <w:marBottom w:val="0"/>
          <w:divBdr>
            <w:top w:val="none" w:sz="0" w:space="0" w:color="auto"/>
            <w:left w:val="none" w:sz="0" w:space="0" w:color="auto"/>
            <w:bottom w:val="none" w:sz="0" w:space="0" w:color="auto"/>
            <w:right w:val="none" w:sz="0" w:space="0" w:color="auto"/>
          </w:divBdr>
        </w:div>
        <w:div w:id="972517358">
          <w:marLeft w:val="0"/>
          <w:marRight w:val="0"/>
          <w:marTop w:val="0"/>
          <w:marBottom w:val="0"/>
          <w:divBdr>
            <w:top w:val="none" w:sz="0" w:space="0" w:color="auto"/>
            <w:left w:val="none" w:sz="0" w:space="0" w:color="auto"/>
            <w:bottom w:val="none" w:sz="0" w:space="0" w:color="auto"/>
            <w:right w:val="none" w:sz="0" w:space="0" w:color="auto"/>
          </w:divBdr>
        </w:div>
        <w:div w:id="972517371">
          <w:marLeft w:val="0"/>
          <w:marRight w:val="0"/>
          <w:marTop w:val="0"/>
          <w:marBottom w:val="0"/>
          <w:divBdr>
            <w:top w:val="none" w:sz="0" w:space="0" w:color="auto"/>
            <w:left w:val="none" w:sz="0" w:space="0" w:color="auto"/>
            <w:bottom w:val="none" w:sz="0" w:space="0" w:color="auto"/>
            <w:right w:val="none" w:sz="0" w:space="0" w:color="auto"/>
          </w:divBdr>
        </w:div>
        <w:div w:id="972517373">
          <w:marLeft w:val="0"/>
          <w:marRight w:val="0"/>
          <w:marTop w:val="0"/>
          <w:marBottom w:val="0"/>
          <w:divBdr>
            <w:top w:val="none" w:sz="0" w:space="0" w:color="auto"/>
            <w:left w:val="none" w:sz="0" w:space="0" w:color="auto"/>
            <w:bottom w:val="none" w:sz="0" w:space="0" w:color="auto"/>
            <w:right w:val="none" w:sz="0" w:space="0" w:color="auto"/>
          </w:divBdr>
        </w:div>
        <w:div w:id="972517379">
          <w:marLeft w:val="0"/>
          <w:marRight w:val="0"/>
          <w:marTop w:val="0"/>
          <w:marBottom w:val="0"/>
          <w:divBdr>
            <w:top w:val="none" w:sz="0" w:space="0" w:color="auto"/>
            <w:left w:val="none" w:sz="0" w:space="0" w:color="auto"/>
            <w:bottom w:val="none" w:sz="0" w:space="0" w:color="auto"/>
            <w:right w:val="none" w:sz="0" w:space="0" w:color="auto"/>
          </w:divBdr>
        </w:div>
        <w:div w:id="972517389">
          <w:marLeft w:val="0"/>
          <w:marRight w:val="0"/>
          <w:marTop w:val="0"/>
          <w:marBottom w:val="0"/>
          <w:divBdr>
            <w:top w:val="none" w:sz="0" w:space="0" w:color="auto"/>
            <w:left w:val="none" w:sz="0" w:space="0" w:color="auto"/>
            <w:bottom w:val="none" w:sz="0" w:space="0" w:color="auto"/>
            <w:right w:val="none" w:sz="0" w:space="0" w:color="auto"/>
          </w:divBdr>
        </w:div>
        <w:div w:id="972517394">
          <w:marLeft w:val="0"/>
          <w:marRight w:val="0"/>
          <w:marTop w:val="0"/>
          <w:marBottom w:val="0"/>
          <w:divBdr>
            <w:top w:val="none" w:sz="0" w:space="0" w:color="auto"/>
            <w:left w:val="none" w:sz="0" w:space="0" w:color="auto"/>
            <w:bottom w:val="none" w:sz="0" w:space="0" w:color="auto"/>
            <w:right w:val="none" w:sz="0" w:space="0" w:color="auto"/>
          </w:divBdr>
        </w:div>
      </w:divsChild>
    </w:div>
    <w:div w:id="972517142">
      <w:marLeft w:val="0"/>
      <w:marRight w:val="0"/>
      <w:marTop w:val="0"/>
      <w:marBottom w:val="0"/>
      <w:divBdr>
        <w:top w:val="none" w:sz="0" w:space="0" w:color="auto"/>
        <w:left w:val="none" w:sz="0" w:space="0" w:color="auto"/>
        <w:bottom w:val="none" w:sz="0" w:space="0" w:color="auto"/>
        <w:right w:val="none" w:sz="0" w:space="0" w:color="auto"/>
      </w:divBdr>
    </w:div>
    <w:div w:id="972517151">
      <w:marLeft w:val="0"/>
      <w:marRight w:val="0"/>
      <w:marTop w:val="0"/>
      <w:marBottom w:val="0"/>
      <w:divBdr>
        <w:top w:val="none" w:sz="0" w:space="0" w:color="auto"/>
        <w:left w:val="none" w:sz="0" w:space="0" w:color="auto"/>
        <w:bottom w:val="none" w:sz="0" w:space="0" w:color="auto"/>
        <w:right w:val="none" w:sz="0" w:space="0" w:color="auto"/>
      </w:divBdr>
    </w:div>
    <w:div w:id="972517158">
      <w:marLeft w:val="0"/>
      <w:marRight w:val="0"/>
      <w:marTop w:val="0"/>
      <w:marBottom w:val="0"/>
      <w:divBdr>
        <w:top w:val="none" w:sz="0" w:space="0" w:color="auto"/>
        <w:left w:val="none" w:sz="0" w:space="0" w:color="auto"/>
        <w:bottom w:val="none" w:sz="0" w:space="0" w:color="auto"/>
        <w:right w:val="none" w:sz="0" w:space="0" w:color="auto"/>
      </w:divBdr>
    </w:div>
    <w:div w:id="972517165">
      <w:marLeft w:val="0"/>
      <w:marRight w:val="0"/>
      <w:marTop w:val="0"/>
      <w:marBottom w:val="0"/>
      <w:divBdr>
        <w:top w:val="none" w:sz="0" w:space="0" w:color="auto"/>
        <w:left w:val="none" w:sz="0" w:space="0" w:color="auto"/>
        <w:bottom w:val="none" w:sz="0" w:space="0" w:color="auto"/>
        <w:right w:val="none" w:sz="0" w:space="0" w:color="auto"/>
      </w:divBdr>
    </w:div>
    <w:div w:id="972517189">
      <w:marLeft w:val="0"/>
      <w:marRight w:val="0"/>
      <w:marTop w:val="0"/>
      <w:marBottom w:val="0"/>
      <w:divBdr>
        <w:top w:val="none" w:sz="0" w:space="0" w:color="auto"/>
        <w:left w:val="none" w:sz="0" w:space="0" w:color="auto"/>
        <w:bottom w:val="none" w:sz="0" w:space="0" w:color="auto"/>
        <w:right w:val="none" w:sz="0" w:space="0" w:color="auto"/>
      </w:divBdr>
    </w:div>
    <w:div w:id="972517191">
      <w:marLeft w:val="0"/>
      <w:marRight w:val="0"/>
      <w:marTop w:val="0"/>
      <w:marBottom w:val="0"/>
      <w:divBdr>
        <w:top w:val="none" w:sz="0" w:space="0" w:color="auto"/>
        <w:left w:val="none" w:sz="0" w:space="0" w:color="auto"/>
        <w:bottom w:val="none" w:sz="0" w:space="0" w:color="auto"/>
        <w:right w:val="none" w:sz="0" w:space="0" w:color="auto"/>
      </w:divBdr>
    </w:div>
    <w:div w:id="972517192">
      <w:marLeft w:val="0"/>
      <w:marRight w:val="0"/>
      <w:marTop w:val="0"/>
      <w:marBottom w:val="0"/>
      <w:divBdr>
        <w:top w:val="none" w:sz="0" w:space="0" w:color="auto"/>
        <w:left w:val="none" w:sz="0" w:space="0" w:color="auto"/>
        <w:bottom w:val="none" w:sz="0" w:space="0" w:color="auto"/>
        <w:right w:val="none" w:sz="0" w:space="0" w:color="auto"/>
      </w:divBdr>
    </w:div>
    <w:div w:id="972517193">
      <w:marLeft w:val="0"/>
      <w:marRight w:val="0"/>
      <w:marTop w:val="0"/>
      <w:marBottom w:val="0"/>
      <w:divBdr>
        <w:top w:val="none" w:sz="0" w:space="0" w:color="auto"/>
        <w:left w:val="none" w:sz="0" w:space="0" w:color="auto"/>
        <w:bottom w:val="none" w:sz="0" w:space="0" w:color="auto"/>
        <w:right w:val="none" w:sz="0" w:space="0" w:color="auto"/>
      </w:divBdr>
    </w:div>
    <w:div w:id="972517195">
      <w:marLeft w:val="0"/>
      <w:marRight w:val="0"/>
      <w:marTop w:val="0"/>
      <w:marBottom w:val="0"/>
      <w:divBdr>
        <w:top w:val="none" w:sz="0" w:space="0" w:color="auto"/>
        <w:left w:val="none" w:sz="0" w:space="0" w:color="auto"/>
        <w:bottom w:val="none" w:sz="0" w:space="0" w:color="auto"/>
        <w:right w:val="none" w:sz="0" w:space="0" w:color="auto"/>
      </w:divBdr>
    </w:div>
    <w:div w:id="972517212">
      <w:marLeft w:val="0"/>
      <w:marRight w:val="0"/>
      <w:marTop w:val="0"/>
      <w:marBottom w:val="0"/>
      <w:divBdr>
        <w:top w:val="none" w:sz="0" w:space="0" w:color="auto"/>
        <w:left w:val="none" w:sz="0" w:space="0" w:color="auto"/>
        <w:bottom w:val="none" w:sz="0" w:space="0" w:color="auto"/>
        <w:right w:val="none" w:sz="0" w:space="0" w:color="auto"/>
      </w:divBdr>
    </w:div>
    <w:div w:id="972517237">
      <w:marLeft w:val="0"/>
      <w:marRight w:val="0"/>
      <w:marTop w:val="0"/>
      <w:marBottom w:val="0"/>
      <w:divBdr>
        <w:top w:val="none" w:sz="0" w:space="0" w:color="auto"/>
        <w:left w:val="none" w:sz="0" w:space="0" w:color="auto"/>
        <w:bottom w:val="none" w:sz="0" w:space="0" w:color="auto"/>
        <w:right w:val="none" w:sz="0" w:space="0" w:color="auto"/>
      </w:divBdr>
    </w:div>
    <w:div w:id="972517245">
      <w:marLeft w:val="0"/>
      <w:marRight w:val="0"/>
      <w:marTop w:val="0"/>
      <w:marBottom w:val="0"/>
      <w:divBdr>
        <w:top w:val="none" w:sz="0" w:space="0" w:color="auto"/>
        <w:left w:val="none" w:sz="0" w:space="0" w:color="auto"/>
        <w:bottom w:val="none" w:sz="0" w:space="0" w:color="auto"/>
        <w:right w:val="none" w:sz="0" w:space="0" w:color="auto"/>
      </w:divBdr>
    </w:div>
    <w:div w:id="972517251">
      <w:marLeft w:val="0"/>
      <w:marRight w:val="0"/>
      <w:marTop w:val="0"/>
      <w:marBottom w:val="0"/>
      <w:divBdr>
        <w:top w:val="none" w:sz="0" w:space="0" w:color="auto"/>
        <w:left w:val="none" w:sz="0" w:space="0" w:color="auto"/>
        <w:bottom w:val="none" w:sz="0" w:space="0" w:color="auto"/>
        <w:right w:val="none" w:sz="0" w:space="0" w:color="auto"/>
      </w:divBdr>
      <w:divsChild>
        <w:div w:id="972517113">
          <w:marLeft w:val="0"/>
          <w:marRight w:val="0"/>
          <w:marTop w:val="0"/>
          <w:marBottom w:val="0"/>
          <w:divBdr>
            <w:top w:val="none" w:sz="0" w:space="0" w:color="auto"/>
            <w:left w:val="none" w:sz="0" w:space="0" w:color="auto"/>
            <w:bottom w:val="none" w:sz="0" w:space="0" w:color="auto"/>
            <w:right w:val="none" w:sz="0" w:space="0" w:color="auto"/>
          </w:divBdr>
        </w:div>
        <w:div w:id="972517115">
          <w:marLeft w:val="0"/>
          <w:marRight w:val="0"/>
          <w:marTop w:val="0"/>
          <w:marBottom w:val="0"/>
          <w:divBdr>
            <w:top w:val="none" w:sz="0" w:space="0" w:color="auto"/>
            <w:left w:val="none" w:sz="0" w:space="0" w:color="auto"/>
            <w:bottom w:val="none" w:sz="0" w:space="0" w:color="auto"/>
            <w:right w:val="none" w:sz="0" w:space="0" w:color="auto"/>
          </w:divBdr>
        </w:div>
        <w:div w:id="972517118">
          <w:marLeft w:val="0"/>
          <w:marRight w:val="0"/>
          <w:marTop w:val="0"/>
          <w:marBottom w:val="0"/>
          <w:divBdr>
            <w:top w:val="none" w:sz="0" w:space="0" w:color="auto"/>
            <w:left w:val="none" w:sz="0" w:space="0" w:color="auto"/>
            <w:bottom w:val="none" w:sz="0" w:space="0" w:color="auto"/>
            <w:right w:val="none" w:sz="0" w:space="0" w:color="auto"/>
          </w:divBdr>
        </w:div>
        <w:div w:id="972517119">
          <w:marLeft w:val="0"/>
          <w:marRight w:val="0"/>
          <w:marTop w:val="0"/>
          <w:marBottom w:val="0"/>
          <w:divBdr>
            <w:top w:val="none" w:sz="0" w:space="0" w:color="auto"/>
            <w:left w:val="none" w:sz="0" w:space="0" w:color="auto"/>
            <w:bottom w:val="none" w:sz="0" w:space="0" w:color="auto"/>
            <w:right w:val="none" w:sz="0" w:space="0" w:color="auto"/>
          </w:divBdr>
        </w:div>
        <w:div w:id="972517122">
          <w:marLeft w:val="0"/>
          <w:marRight w:val="0"/>
          <w:marTop w:val="0"/>
          <w:marBottom w:val="0"/>
          <w:divBdr>
            <w:top w:val="none" w:sz="0" w:space="0" w:color="auto"/>
            <w:left w:val="none" w:sz="0" w:space="0" w:color="auto"/>
            <w:bottom w:val="none" w:sz="0" w:space="0" w:color="auto"/>
            <w:right w:val="none" w:sz="0" w:space="0" w:color="auto"/>
          </w:divBdr>
        </w:div>
        <w:div w:id="972517124">
          <w:marLeft w:val="0"/>
          <w:marRight w:val="0"/>
          <w:marTop w:val="0"/>
          <w:marBottom w:val="0"/>
          <w:divBdr>
            <w:top w:val="none" w:sz="0" w:space="0" w:color="auto"/>
            <w:left w:val="none" w:sz="0" w:space="0" w:color="auto"/>
            <w:bottom w:val="none" w:sz="0" w:space="0" w:color="auto"/>
            <w:right w:val="none" w:sz="0" w:space="0" w:color="auto"/>
          </w:divBdr>
        </w:div>
        <w:div w:id="972517126">
          <w:marLeft w:val="0"/>
          <w:marRight w:val="0"/>
          <w:marTop w:val="0"/>
          <w:marBottom w:val="0"/>
          <w:divBdr>
            <w:top w:val="none" w:sz="0" w:space="0" w:color="auto"/>
            <w:left w:val="none" w:sz="0" w:space="0" w:color="auto"/>
            <w:bottom w:val="none" w:sz="0" w:space="0" w:color="auto"/>
            <w:right w:val="none" w:sz="0" w:space="0" w:color="auto"/>
          </w:divBdr>
        </w:div>
        <w:div w:id="972517128">
          <w:marLeft w:val="0"/>
          <w:marRight w:val="0"/>
          <w:marTop w:val="0"/>
          <w:marBottom w:val="0"/>
          <w:divBdr>
            <w:top w:val="none" w:sz="0" w:space="0" w:color="auto"/>
            <w:left w:val="none" w:sz="0" w:space="0" w:color="auto"/>
            <w:bottom w:val="none" w:sz="0" w:space="0" w:color="auto"/>
            <w:right w:val="none" w:sz="0" w:space="0" w:color="auto"/>
          </w:divBdr>
        </w:div>
        <w:div w:id="972517133">
          <w:marLeft w:val="0"/>
          <w:marRight w:val="0"/>
          <w:marTop w:val="0"/>
          <w:marBottom w:val="0"/>
          <w:divBdr>
            <w:top w:val="none" w:sz="0" w:space="0" w:color="auto"/>
            <w:left w:val="none" w:sz="0" w:space="0" w:color="auto"/>
            <w:bottom w:val="none" w:sz="0" w:space="0" w:color="auto"/>
            <w:right w:val="none" w:sz="0" w:space="0" w:color="auto"/>
          </w:divBdr>
        </w:div>
        <w:div w:id="972517141">
          <w:marLeft w:val="0"/>
          <w:marRight w:val="0"/>
          <w:marTop w:val="0"/>
          <w:marBottom w:val="0"/>
          <w:divBdr>
            <w:top w:val="none" w:sz="0" w:space="0" w:color="auto"/>
            <w:left w:val="none" w:sz="0" w:space="0" w:color="auto"/>
            <w:bottom w:val="none" w:sz="0" w:space="0" w:color="auto"/>
            <w:right w:val="none" w:sz="0" w:space="0" w:color="auto"/>
          </w:divBdr>
        </w:div>
        <w:div w:id="972517144">
          <w:marLeft w:val="0"/>
          <w:marRight w:val="0"/>
          <w:marTop w:val="0"/>
          <w:marBottom w:val="0"/>
          <w:divBdr>
            <w:top w:val="none" w:sz="0" w:space="0" w:color="auto"/>
            <w:left w:val="none" w:sz="0" w:space="0" w:color="auto"/>
            <w:bottom w:val="none" w:sz="0" w:space="0" w:color="auto"/>
            <w:right w:val="none" w:sz="0" w:space="0" w:color="auto"/>
          </w:divBdr>
        </w:div>
        <w:div w:id="972517146">
          <w:marLeft w:val="0"/>
          <w:marRight w:val="0"/>
          <w:marTop w:val="0"/>
          <w:marBottom w:val="0"/>
          <w:divBdr>
            <w:top w:val="none" w:sz="0" w:space="0" w:color="auto"/>
            <w:left w:val="none" w:sz="0" w:space="0" w:color="auto"/>
            <w:bottom w:val="none" w:sz="0" w:space="0" w:color="auto"/>
            <w:right w:val="none" w:sz="0" w:space="0" w:color="auto"/>
          </w:divBdr>
        </w:div>
        <w:div w:id="972517167">
          <w:marLeft w:val="0"/>
          <w:marRight w:val="0"/>
          <w:marTop w:val="0"/>
          <w:marBottom w:val="0"/>
          <w:divBdr>
            <w:top w:val="none" w:sz="0" w:space="0" w:color="auto"/>
            <w:left w:val="none" w:sz="0" w:space="0" w:color="auto"/>
            <w:bottom w:val="none" w:sz="0" w:space="0" w:color="auto"/>
            <w:right w:val="none" w:sz="0" w:space="0" w:color="auto"/>
          </w:divBdr>
        </w:div>
        <w:div w:id="972517169">
          <w:marLeft w:val="0"/>
          <w:marRight w:val="0"/>
          <w:marTop w:val="0"/>
          <w:marBottom w:val="0"/>
          <w:divBdr>
            <w:top w:val="none" w:sz="0" w:space="0" w:color="auto"/>
            <w:left w:val="none" w:sz="0" w:space="0" w:color="auto"/>
            <w:bottom w:val="none" w:sz="0" w:space="0" w:color="auto"/>
            <w:right w:val="none" w:sz="0" w:space="0" w:color="auto"/>
          </w:divBdr>
        </w:div>
        <w:div w:id="972517172">
          <w:marLeft w:val="0"/>
          <w:marRight w:val="0"/>
          <w:marTop w:val="0"/>
          <w:marBottom w:val="0"/>
          <w:divBdr>
            <w:top w:val="none" w:sz="0" w:space="0" w:color="auto"/>
            <w:left w:val="none" w:sz="0" w:space="0" w:color="auto"/>
            <w:bottom w:val="none" w:sz="0" w:space="0" w:color="auto"/>
            <w:right w:val="none" w:sz="0" w:space="0" w:color="auto"/>
          </w:divBdr>
        </w:div>
        <w:div w:id="972517175">
          <w:marLeft w:val="0"/>
          <w:marRight w:val="0"/>
          <w:marTop w:val="0"/>
          <w:marBottom w:val="0"/>
          <w:divBdr>
            <w:top w:val="none" w:sz="0" w:space="0" w:color="auto"/>
            <w:left w:val="none" w:sz="0" w:space="0" w:color="auto"/>
            <w:bottom w:val="none" w:sz="0" w:space="0" w:color="auto"/>
            <w:right w:val="none" w:sz="0" w:space="0" w:color="auto"/>
          </w:divBdr>
        </w:div>
        <w:div w:id="972517176">
          <w:marLeft w:val="0"/>
          <w:marRight w:val="0"/>
          <w:marTop w:val="0"/>
          <w:marBottom w:val="0"/>
          <w:divBdr>
            <w:top w:val="none" w:sz="0" w:space="0" w:color="auto"/>
            <w:left w:val="none" w:sz="0" w:space="0" w:color="auto"/>
            <w:bottom w:val="none" w:sz="0" w:space="0" w:color="auto"/>
            <w:right w:val="none" w:sz="0" w:space="0" w:color="auto"/>
          </w:divBdr>
        </w:div>
        <w:div w:id="972517178">
          <w:marLeft w:val="0"/>
          <w:marRight w:val="0"/>
          <w:marTop w:val="0"/>
          <w:marBottom w:val="0"/>
          <w:divBdr>
            <w:top w:val="none" w:sz="0" w:space="0" w:color="auto"/>
            <w:left w:val="none" w:sz="0" w:space="0" w:color="auto"/>
            <w:bottom w:val="none" w:sz="0" w:space="0" w:color="auto"/>
            <w:right w:val="none" w:sz="0" w:space="0" w:color="auto"/>
          </w:divBdr>
        </w:div>
        <w:div w:id="972517190">
          <w:marLeft w:val="0"/>
          <w:marRight w:val="0"/>
          <w:marTop w:val="0"/>
          <w:marBottom w:val="0"/>
          <w:divBdr>
            <w:top w:val="none" w:sz="0" w:space="0" w:color="auto"/>
            <w:left w:val="none" w:sz="0" w:space="0" w:color="auto"/>
            <w:bottom w:val="none" w:sz="0" w:space="0" w:color="auto"/>
            <w:right w:val="none" w:sz="0" w:space="0" w:color="auto"/>
          </w:divBdr>
        </w:div>
        <w:div w:id="972517196">
          <w:marLeft w:val="0"/>
          <w:marRight w:val="0"/>
          <w:marTop w:val="0"/>
          <w:marBottom w:val="0"/>
          <w:divBdr>
            <w:top w:val="none" w:sz="0" w:space="0" w:color="auto"/>
            <w:left w:val="none" w:sz="0" w:space="0" w:color="auto"/>
            <w:bottom w:val="none" w:sz="0" w:space="0" w:color="auto"/>
            <w:right w:val="none" w:sz="0" w:space="0" w:color="auto"/>
          </w:divBdr>
        </w:div>
        <w:div w:id="972517199">
          <w:marLeft w:val="0"/>
          <w:marRight w:val="0"/>
          <w:marTop w:val="0"/>
          <w:marBottom w:val="0"/>
          <w:divBdr>
            <w:top w:val="none" w:sz="0" w:space="0" w:color="auto"/>
            <w:left w:val="none" w:sz="0" w:space="0" w:color="auto"/>
            <w:bottom w:val="none" w:sz="0" w:space="0" w:color="auto"/>
            <w:right w:val="none" w:sz="0" w:space="0" w:color="auto"/>
          </w:divBdr>
        </w:div>
        <w:div w:id="972517203">
          <w:marLeft w:val="0"/>
          <w:marRight w:val="0"/>
          <w:marTop w:val="0"/>
          <w:marBottom w:val="0"/>
          <w:divBdr>
            <w:top w:val="none" w:sz="0" w:space="0" w:color="auto"/>
            <w:left w:val="none" w:sz="0" w:space="0" w:color="auto"/>
            <w:bottom w:val="none" w:sz="0" w:space="0" w:color="auto"/>
            <w:right w:val="none" w:sz="0" w:space="0" w:color="auto"/>
          </w:divBdr>
        </w:div>
        <w:div w:id="972517206">
          <w:marLeft w:val="0"/>
          <w:marRight w:val="0"/>
          <w:marTop w:val="0"/>
          <w:marBottom w:val="0"/>
          <w:divBdr>
            <w:top w:val="none" w:sz="0" w:space="0" w:color="auto"/>
            <w:left w:val="none" w:sz="0" w:space="0" w:color="auto"/>
            <w:bottom w:val="none" w:sz="0" w:space="0" w:color="auto"/>
            <w:right w:val="none" w:sz="0" w:space="0" w:color="auto"/>
          </w:divBdr>
        </w:div>
        <w:div w:id="972517209">
          <w:marLeft w:val="0"/>
          <w:marRight w:val="0"/>
          <w:marTop w:val="0"/>
          <w:marBottom w:val="0"/>
          <w:divBdr>
            <w:top w:val="none" w:sz="0" w:space="0" w:color="auto"/>
            <w:left w:val="none" w:sz="0" w:space="0" w:color="auto"/>
            <w:bottom w:val="none" w:sz="0" w:space="0" w:color="auto"/>
            <w:right w:val="none" w:sz="0" w:space="0" w:color="auto"/>
          </w:divBdr>
        </w:div>
        <w:div w:id="972517210">
          <w:marLeft w:val="0"/>
          <w:marRight w:val="0"/>
          <w:marTop w:val="0"/>
          <w:marBottom w:val="0"/>
          <w:divBdr>
            <w:top w:val="none" w:sz="0" w:space="0" w:color="auto"/>
            <w:left w:val="none" w:sz="0" w:space="0" w:color="auto"/>
            <w:bottom w:val="none" w:sz="0" w:space="0" w:color="auto"/>
            <w:right w:val="none" w:sz="0" w:space="0" w:color="auto"/>
          </w:divBdr>
        </w:div>
        <w:div w:id="972517220">
          <w:marLeft w:val="0"/>
          <w:marRight w:val="0"/>
          <w:marTop w:val="0"/>
          <w:marBottom w:val="0"/>
          <w:divBdr>
            <w:top w:val="none" w:sz="0" w:space="0" w:color="auto"/>
            <w:left w:val="none" w:sz="0" w:space="0" w:color="auto"/>
            <w:bottom w:val="none" w:sz="0" w:space="0" w:color="auto"/>
            <w:right w:val="none" w:sz="0" w:space="0" w:color="auto"/>
          </w:divBdr>
        </w:div>
        <w:div w:id="972517221">
          <w:marLeft w:val="0"/>
          <w:marRight w:val="0"/>
          <w:marTop w:val="0"/>
          <w:marBottom w:val="0"/>
          <w:divBdr>
            <w:top w:val="none" w:sz="0" w:space="0" w:color="auto"/>
            <w:left w:val="none" w:sz="0" w:space="0" w:color="auto"/>
            <w:bottom w:val="none" w:sz="0" w:space="0" w:color="auto"/>
            <w:right w:val="none" w:sz="0" w:space="0" w:color="auto"/>
          </w:divBdr>
        </w:div>
        <w:div w:id="972517224">
          <w:marLeft w:val="0"/>
          <w:marRight w:val="0"/>
          <w:marTop w:val="0"/>
          <w:marBottom w:val="0"/>
          <w:divBdr>
            <w:top w:val="none" w:sz="0" w:space="0" w:color="auto"/>
            <w:left w:val="none" w:sz="0" w:space="0" w:color="auto"/>
            <w:bottom w:val="none" w:sz="0" w:space="0" w:color="auto"/>
            <w:right w:val="none" w:sz="0" w:space="0" w:color="auto"/>
          </w:divBdr>
        </w:div>
        <w:div w:id="972517225">
          <w:marLeft w:val="0"/>
          <w:marRight w:val="0"/>
          <w:marTop w:val="0"/>
          <w:marBottom w:val="0"/>
          <w:divBdr>
            <w:top w:val="none" w:sz="0" w:space="0" w:color="auto"/>
            <w:left w:val="none" w:sz="0" w:space="0" w:color="auto"/>
            <w:bottom w:val="none" w:sz="0" w:space="0" w:color="auto"/>
            <w:right w:val="none" w:sz="0" w:space="0" w:color="auto"/>
          </w:divBdr>
        </w:div>
        <w:div w:id="972517226">
          <w:marLeft w:val="0"/>
          <w:marRight w:val="0"/>
          <w:marTop w:val="0"/>
          <w:marBottom w:val="0"/>
          <w:divBdr>
            <w:top w:val="none" w:sz="0" w:space="0" w:color="auto"/>
            <w:left w:val="none" w:sz="0" w:space="0" w:color="auto"/>
            <w:bottom w:val="none" w:sz="0" w:space="0" w:color="auto"/>
            <w:right w:val="none" w:sz="0" w:space="0" w:color="auto"/>
          </w:divBdr>
        </w:div>
        <w:div w:id="972517229">
          <w:marLeft w:val="0"/>
          <w:marRight w:val="0"/>
          <w:marTop w:val="0"/>
          <w:marBottom w:val="0"/>
          <w:divBdr>
            <w:top w:val="none" w:sz="0" w:space="0" w:color="auto"/>
            <w:left w:val="none" w:sz="0" w:space="0" w:color="auto"/>
            <w:bottom w:val="none" w:sz="0" w:space="0" w:color="auto"/>
            <w:right w:val="none" w:sz="0" w:space="0" w:color="auto"/>
          </w:divBdr>
        </w:div>
        <w:div w:id="972517232">
          <w:marLeft w:val="0"/>
          <w:marRight w:val="0"/>
          <w:marTop w:val="0"/>
          <w:marBottom w:val="0"/>
          <w:divBdr>
            <w:top w:val="none" w:sz="0" w:space="0" w:color="auto"/>
            <w:left w:val="none" w:sz="0" w:space="0" w:color="auto"/>
            <w:bottom w:val="none" w:sz="0" w:space="0" w:color="auto"/>
            <w:right w:val="none" w:sz="0" w:space="0" w:color="auto"/>
          </w:divBdr>
        </w:div>
        <w:div w:id="972517236">
          <w:marLeft w:val="0"/>
          <w:marRight w:val="0"/>
          <w:marTop w:val="0"/>
          <w:marBottom w:val="0"/>
          <w:divBdr>
            <w:top w:val="none" w:sz="0" w:space="0" w:color="auto"/>
            <w:left w:val="none" w:sz="0" w:space="0" w:color="auto"/>
            <w:bottom w:val="none" w:sz="0" w:space="0" w:color="auto"/>
            <w:right w:val="none" w:sz="0" w:space="0" w:color="auto"/>
          </w:divBdr>
        </w:div>
        <w:div w:id="972517242">
          <w:marLeft w:val="0"/>
          <w:marRight w:val="0"/>
          <w:marTop w:val="0"/>
          <w:marBottom w:val="0"/>
          <w:divBdr>
            <w:top w:val="none" w:sz="0" w:space="0" w:color="auto"/>
            <w:left w:val="none" w:sz="0" w:space="0" w:color="auto"/>
            <w:bottom w:val="none" w:sz="0" w:space="0" w:color="auto"/>
            <w:right w:val="none" w:sz="0" w:space="0" w:color="auto"/>
          </w:divBdr>
        </w:div>
        <w:div w:id="972517247">
          <w:marLeft w:val="0"/>
          <w:marRight w:val="0"/>
          <w:marTop w:val="0"/>
          <w:marBottom w:val="0"/>
          <w:divBdr>
            <w:top w:val="none" w:sz="0" w:space="0" w:color="auto"/>
            <w:left w:val="none" w:sz="0" w:space="0" w:color="auto"/>
            <w:bottom w:val="none" w:sz="0" w:space="0" w:color="auto"/>
            <w:right w:val="none" w:sz="0" w:space="0" w:color="auto"/>
          </w:divBdr>
        </w:div>
        <w:div w:id="972517249">
          <w:marLeft w:val="0"/>
          <w:marRight w:val="0"/>
          <w:marTop w:val="0"/>
          <w:marBottom w:val="0"/>
          <w:divBdr>
            <w:top w:val="none" w:sz="0" w:space="0" w:color="auto"/>
            <w:left w:val="none" w:sz="0" w:space="0" w:color="auto"/>
            <w:bottom w:val="none" w:sz="0" w:space="0" w:color="auto"/>
            <w:right w:val="none" w:sz="0" w:space="0" w:color="auto"/>
          </w:divBdr>
          <w:divsChild>
            <w:div w:id="972517292">
              <w:marLeft w:val="0"/>
              <w:marRight w:val="0"/>
              <w:marTop w:val="0"/>
              <w:marBottom w:val="0"/>
              <w:divBdr>
                <w:top w:val="none" w:sz="0" w:space="0" w:color="auto"/>
                <w:left w:val="none" w:sz="0" w:space="0" w:color="auto"/>
                <w:bottom w:val="none" w:sz="0" w:space="0" w:color="auto"/>
                <w:right w:val="none" w:sz="0" w:space="0" w:color="auto"/>
              </w:divBdr>
            </w:div>
          </w:divsChild>
        </w:div>
        <w:div w:id="972517250">
          <w:marLeft w:val="0"/>
          <w:marRight w:val="0"/>
          <w:marTop w:val="0"/>
          <w:marBottom w:val="0"/>
          <w:divBdr>
            <w:top w:val="none" w:sz="0" w:space="0" w:color="auto"/>
            <w:left w:val="none" w:sz="0" w:space="0" w:color="auto"/>
            <w:bottom w:val="none" w:sz="0" w:space="0" w:color="auto"/>
            <w:right w:val="none" w:sz="0" w:space="0" w:color="auto"/>
          </w:divBdr>
        </w:div>
        <w:div w:id="972517252">
          <w:marLeft w:val="0"/>
          <w:marRight w:val="0"/>
          <w:marTop w:val="0"/>
          <w:marBottom w:val="0"/>
          <w:divBdr>
            <w:top w:val="none" w:sz="0" w:space="0" w:color="auto"/>
            <w:left w:val="none" w:sz="0" w:space="0" w:color="auto"/>
            <w:bottom w:val="none" w:sz="0" w:space="0" w:color="auto"/>
            <w:right w:val="none" w:sz="0" w:space="0" w:color="auto"/>
          </w:divBdr>
        </w:div>
        <w:div w:id="972517254">
          <w:marLeft w:val="0"/>
          <w:marRight w:val="0"/>
          <w:marTop w:val="0"/>
          <w:marBottom w:val="0"/>
          <w:divBdr>
            <w:top w:val="none" w:sz="0" w:space="0" w:color="auto"/>
            <w:left w:val="none" w:sz="0" w:space="0" w:color="auto"/>
            <w:bottom w:val="none" w:sz="0" w:space="0" w:color="auto"/>
            <w:right w:val="none" w:sz="0" w:space="0" w:color="auto"/>
          </w:divBdr>
        </w:div>
        <w:div w:id="972517260">
          <w:marLeft w:val="0"/>
          <w:marRight w:val="0"/>
          <w:marTop w:val="0"/>
          <w:marBottom w:val="0"/>
          <w:divBdr>
            <w:top w:val="none" w:sz="0" w:space="0" w:color="auto"/>
            <w:left w:val="none" w:sz="0" w:space="0" w:color="auto"/>
            <w:bottom w:val="none" w:sz="0" w:space="0" w:color="auto"/>
            <w:right w:val="none" w:sz="0" w:space="0" w:color="auto"/>
          </w:divBdr>
        </w:div>
        <w:div w:id="972517262">
          <w:marLeft w:val="0"/>
          <w:marRight w:val="0"/>
          <w:marTop w:val="0"/>
          <w:marBottom w:val="0"/>
          <w:divBdr>
            <w:top w:val="none" w:sz="0" w:space="0" w:color="auto"/>
            <w:left w:val="none" w:sz="0" w:space="0" w:color="auto"/>
            <w:bottom w:val="none" w:sz="0" w:space="0" w:color="auto"/>
            <w:right w:val="none" w:sz="0" w:space="0" w:color="auto"/>
          </w:divBdr>
        </w:div>
        <w:div w:id="972517265">
          <w:marLeft w:val="0"/>
          <w:marRight w:val="0"/>
          <w:marTop w:val="0"/>
          <w:marBottom w:val="0"/>
          <w:divBdr>
            <w:top w:val="none" w:sz="0" w:space="0" w:color="auto"/>
            <w:left w:val="none" w:sz="0" w:space="0" w:color="auto"/>
            <w:bottom w:val="none" w:sz="0" w:space="0" w:color="auto"/>
            <w:right w:val="none" w:sz="0" w:space="0" w:color="auto"/>
          </w:divBdr>
        </w:div>
        <w:div w:id="972517267">
          <w:marLeft w:val="0"/>
          <w:marRight w:val="0"/>
          <w:marTop w:val="0"/>
          <w:marBottom w:val="0"/>
          <w:divBdr>
            <w:top w:val="none" w:sz="0" w:space="0" w:color="auto"/>
            <w:left w:val="none" w:sz="0" w:space="0" w:color="auto"/>
            <w:bottom w:val="none" w:sz="0" w:space="0" w:color="auto"/>
            <w:right w:val="none" w:sz="0" w:space="0" w:color="auto"/>
          </w:divBdr>
        </w:div>
        <w:div w:id="972517270">
          <w:marLeft w:val="0"/>
          <w:marRight w:val="0"/>
          <w:marTop w:val="0"/>
          <w:marBottom w:val="0"/>
          <w:divBdr>
            <w:top w:val="none" w:sz="0" w:space="0" w:color="auto"/>
            <w:left w:val="none" w:sz="0" w:space="0" w:color="auto"/>
            <w:bottom w:val="none" w:sz="0" w:space="0" w:color="auto"/>
            <w:right w:val="none" w:sz="0" w:space="0" w:color="auto"/>
          </w:divBdr>
        </w:div>
        <w:div w:id="972517278">
          <w:marLeft w:val="0"/>
          <w:marRight w:val="0"/>
          <w:marTop w:val="0"/>
          <w:marBottom w:val="0"/>
          <w:divBdr>
            <w:top w:val="none" w:sz="0" w:space="0" w:color="auto"/>
            <w:left w:val="none" w:sz="0" w:space="0" w:color="auto"/>
            <w:bottom w:val="none" w:sz="0" w:space="0" w:color="auto"/>
            <w:right w:val="none" w:sz="0" w:space="0" w:color="auto"/>
          </w:divBdr>
        </w:div>
        <w:div w:id="972517283">
          <w:marLeft w:val="0"/>
          <w:marRight w:val="0"/>
          <w:marTop w:val="0"/>
          <w:marBottom w:val="0"/>
          <w:divBdr>
            <w:top w:val="none" w:sz="0" w:space="0" w:color="auto"/>
            <w:left w:val="none" w:sz="0" w:space="0" w:color="auto"/>
            <w:bottom w:val="none" w:sz="0" w:space="0" w:color="auto"/>
            <w:right w:val="none" w:sz="0" w:space="0" w:color="auto"/>
          </w:divBdr>
        </w:div>
        <w:div w:id="972517284">
          <w:marLeft w:val="0"/>
          <w:marRight w:val="0"/>
          <w:marTop w:val="0"/>
          <w:marBottom w:val="0"/>
          <w:divBdr>
            <w:top w:val="none" w:sz="0" w:space="0" w:color="auto"/>
            <w:left w:val="none" w:sz="0" w:space="0" w:color="auto"/>
            <w:bottom w:val="none" w:sz="0" w:space="0" w:color="auto"/>
            <w:right w:val="none" w:sz="0" w:space="0" w:color="auto"/>
          </w:divBdr>
        </w:div>
        <w:div w:id="972517291">
          <w:marLeft w:val="0"/>
          <w:marRight w:val="0"/>
          <w:marTop w:val="0"/>
          <w:marBottom w:val="0"/>
          <w:divBdr>
            <w:top w:val="none" w:sz="0" w:space="0" w:color="auto"/>
            <w:left w:val="none" w:sz="0" w:space="0" w:color="auto"/>
            <w:bottom w:val="none" w:sz="0" w:space="0" w:color="auto"/>
            <w:right w:val="none" w:sz="0" w:space="0" w:color="auto"/>
          </w:divBdr>
        </w:div>
        <w:div w:id="972517293">
          <w:marLeft w:val="0"/>
          <w:marRight w:val="0"/>
          <w:marTop w:val="0"/>
          <w:marBottom w:val="0"/>
          <w:divBdr>
            <w:top w:val="none" w:sz="0" w:space="0" w:color="auto"/>
            <w:left w:val="none" w:sz="0" w:space="0" w:color="auto"/>
            <w:bottom w:val="none" w:sz="0" w:space="0" w:color="auto"/>
            <w:right w:val="none" w:sz="0" w:space="0" w:color="auto"/>
          </w:divBdr>
        </w:div>
        <w:div w:id="972517295">
          <w:marLeft w:val="0"/>
          <w:marRight w:val="0"/>
          <w:marTop w:val="0"/>
          <w:marBottom w:val="0"/>
          <w:divBdr>
            <w:top w:val="none" w:sz="0" w:space="0" w:color="auto"/>
            <w:left w:val="none" w:sz="0" w:space="0" w:color="auto"/>
            <w:bottom w:val="none" w:sz="0" w:space="0" w:color="auto"/>
            <w:right w:val="none" w:sz="0" w:space="0" w:color="auto"/>
          </w:divBdr>
        </w:div>
        <w:div w:id="972517301">
          <w:marLeft w:val="0"/>
          <w:marRight w:val="0"/>
          <w:marTop w:val="0"/>
          <w:marBottom w:val="0"/>
          <w:divBdr>
            <w:top w:val="none" w:sz="0" w:space="0" w:color="auto"/>
            <w:left w:val="none" w:sz="0" w:space="0" w:color="auto"/>
            <w:bottom w:val="none" w:sz="0" w:space="0" w:color="auto"/>
            <w:right w:val="none" w:sz="0" w:space="0" w:color="auto"/>
          </w:divBdr>
        </w:div>
        <w:div w:id="972517309">
          <w:marLeft w:val="0"/>
          <w:marRight w:val="0"/>
          <w:marTop w:val="0"/>
          <w:marBottom w:val="0"/>
          <w:divBdr>
            <w:top w:val="none" w:sz="0" w:space="0" w:color="auto"/>
            <w:left w:val="none" w:sz="0" w:space="0" w:color="auto"/>
            <w:bottom w:val="none" w:sz="0" w:space="0" w:color="auto"/>
            <w:right w:val="none" w:sz="0" w:space="0" w:color="auto"/>
          </w:divBdr>
        </w:div>
        <w:div w:id="972517312">
          <w:marLeft w:val="0"/>
          <w:marRight w:val="0"/>
          <w:marTop w:val="0"/>
          <w:marBottom w:val="0"/>
          <w:divBdr>
            <w:top w:val="none" w:sz="0" w:space="0" w:color="auto"/>
            <w:left w:val="none" w:sz="0" w:space="0" w:color="auto"/>
            <w:bottom w:val="none" w:sz="0" w:space="0" w:color="auto"/>
            <w:right w:val="none" w:sz="0" w:space="0" w:color="auto"/>
          </w:divBdr>
        </w:div>
        <w:div w:id="972517321">
          <w:marLeft w:val="0"/>
          <w:marRight w:val="0"/>
          <w:marTop w:val="0"/>
          <w:marBottom w:val="0"/>
          <w:divBdr>
            <w:top w:val="none" w:sz="0" w:space="0" w:color="auto"/>
            <w:left w:val="none" w:sz="0" w:space="0" w:color="auto"/>
            <w:bottom w:val="none" w:sz="0" w:space="0" w:color="auto"/>
            <w:right w:val="none" w:sz="0" w:space="0" w:color="auto"/>
          </w:divBdr>
        </w:div>
        <w:div w:id="972517322">
          <w:marLeft w:val="0"/>
          <w:marRight w:val="0"/>
          <w:marTop w:val="0"/>
          <w:marBottom w:val="0"/>
          <w:divBdr>
            <w:top w:val="none" w:sz="0" w:space="0" w:color="auto"/>
            <w:left w:val="none" w:sz="0" w:space="0" w:color="auto"/>
            <w:bottom w:val="none" w:sz="0" w:space="0" w:color="auto"/>
            <w:right w:val="none" w:sz="0" w:space="0" w:color="auto"/>
          </w:divBdr>
        </w:div>
        <w:div w:id="972517325">
          <w:marLeft w:val="0"/>
          <w:marRight w:val="0"/>
          <w:marTop w:val="0"/>
          <w:marBottom w:val="0"/>
          <w:divBdr>
            <w:top w:val="none" w:sz="0" w:space="0" w:color="auto"/>
            <w:left w:val="none" w:sz="0" w:space="0" w:color="auto"/>
            <w:bottom w:val="none" w:sz="0" w:space="0" w:color="auto"/>
            <w:right w:val="none" w:sz="0" w:space="0" w:color="auto"/>
          </w:divBdr>
        </w:div>
        <w:div w:id="972517327">
          <w:marLeft w:val="0"/>
          <w:marRight w:val="0"/>
          <w:marTop w:val="0"/>
          <w:marBottom w:val="0"/>
          <w:divBdr>
            <w:top w:val="none" w:sz="0" w:space="0" w:color="auto"/>
            <w:left w:val="none" w:sz="0" w:space="0" w:color="auto"/>
            <w:bottom w:val="none" w:sz="0" w:space="0" w:color="auto"/>
            <w:right w:val="none" w:sz="0" w:space="0" w:color="auto"/>
          </w:divBdr>
        </w:div>
        <w:div w:id="972517329">
          <w:marLeft w:val="0"/>
          <w:marRight w:val="0"/>
          <w:marTop w:val="0"/>
          <w:marBottom w:val="0"/>
          <w:divBdr>
            <w:top w:val="none" w:sz="0" w:space="0" w:color="auto"/>
            <w:left w:val="none" w:sz="0" w:space="0" w:color="auto"/>
            <w:bottom w:val="none" w:sz="0" w:space="0" w:color="auto"/>
            <w:right w:val="none" w:sz="0" w:space="0" w:color="auto"/>
          </w:divBdr>
        </w:div>
        <w:div w:id="972517333">
          <w:marLeft w:val="0"/>
          <w:marRight w:val="0"/>
          <w:marTop w:val="0"/>
          <w:marBottom w:val="0"/>
          <w:divBdr>
            <w:top w:val="none" w:sz="0" w:space="0" w:color="auto"/>
            <w:left w:val="none" w:sz="0" w:space="0" w:color="auto"/>
            <w:bottom w:val="none" w:sz="0" w:space="0" w:color="auto"/>
            <w:right w:val="none" w:sz="0" w:space="0" w:color="auto"/>
          </w:divBdr>
        </w:div>
        <w:div w:id="972517341">
          <w:marLeft w:val="0"/>
          <w:marRight w:val="0"/>
          <w:marTop w:val="0"/>
          <w:marBottom w:val="0"/>
          <w:divBdr>
            <w:top w:val="none" w:sz="0" w:space="0" w:color="auto"/>
            <w:left w:val="none" w:sz="0" w:space="0" w:color="auto"/>
            <w:bottom w:val="none" w:sz="0" w:space="0" w:color="auto"/>
            <w:right w:val="none" w:sz="0" w:space="0" w:color="auto"/>
          </w:divBdr>
        </w:div>
        <w:div w:id="972517343">
          <w:marLeft w:val="0"/>
          <w:marRight w:val="0"/>
          <w:marTop w:val="0"/>
          <w:marBottom w:val="0"/>
          <w:divBdr>
            <w:top w:val="none" w:sz="0" w:space="0" w:color="auto"/>
            <w:left w:val="none" w:sz="0" w:space="0" w:color="auto"/>
            <w:bottom w:val="none" w:sz="0" w:space="0" w:color="auto"/>
            <w:right w:val="none" w:sz="0" w:space="0" w:color="auto"/>
          </w:divBdr>
        </w:div>
        <w:div w:id="972517345">
          <w:marLeft w:val="0"/>
          <w:marRight w:val="0"/>
          <w:marTop w:val="0"/>
          <w:marBottom w:val="0"/>
          <w:divBdr>
            <w:top w:val="none" w:sz="0" w:space="0" w:color="auto"/>
            <w:left w:val="none" w:sz="0" w:space="0" w:color="auto"/>
            <w:bottom w:val="none" w:sz="0" w:space="0" w:color="auto"/>
            <w:right w:val="none" w:sz="0" w:space="0" w:color="auto"/>
          </w:divBdr>
        </w:div>
        <w:div w:id="972517346">
          <w:marLeft w:val="0"/>
          <w:marRight w:val="0"/>
          <w:marTop w:val="0"/>
          <w:marBottom w:val="0"/>
          <w:divBdr>
            <w:top w:val="none" w:sz="0" w:space="0" w:color="auto"/>
            <w:left w:val="none" w:sz="0" w:space="0" w:color="auto"/>
            <w:bottom w:val="none" w:sz="0" w:space="0" w:color="auto"/>
            <w:right w:val="none" w:sz="0" w:space="0" w:color="auto"/>
          </w:divBdr>
        </w:div>
        <w:div w:id="972517350">
          <w:marLeft w:val="0"/>
          <w:marRight w:val="0"/>
          <w:marTop w:val="0"/>
          <w:marBottom w:val="0"/>
          <w:divBdr>
            <w:top w:val="none" w:sz="0" w:space="0" w:color="auto"/>
            <w:left w:val="none" w:sz="0" w:space="0" w:color="auto"/>
            <w:bottom w:val="none" w:sz="0" w:space="0" w:color="auto"/>
            <w:right w:val="none" w:sz="0" w:space="0" w:color="auto"/>
          </w:divBdr>
        </w:div>
        <w:div w:id="972517354">
          <w:marLeft w:val="0"/>
          <w:marRight w:val="0"/>
          <w:marTop w:val="0"/>
          <w:marBottom w:val="0"/>
          <w:divBdr>
            <w:top w:val="none" w:sz="0" w:space="0" w:color="auto"/>
            <w:left w:val="none" w:sz="0" w:space="0" w:color="auto"/>
            <w:bottom w:val="none" w:sz="0" w:space="0" w:color="auto"/>
            <w:right w:val="none" w:sz="0" w:space="0" w:color="auto"/>
          </w:divBdr>
        </w:div>
        <w:div w:id="972517357">
          <w:marLeft w:val="0"/>
          <w:marRight w:val="0"/>
          <w:marTop w:val="0"/>
          <w:marBottom w:val="0"/>
          <w:divBdr>
            <w:top w:val="none" w:sz="0" w:space="0" w:color="auto"/>
            <w:left w:val="none" w:sz="0" w:space="0" w:color="auto"/>
            <w:bottom w:val="none" w:sz="0" w:space="0" w:color="auto"/>
            <w:right w:val="none" w:sz="0" w:space="0" w:color="auto"/>
          </w:divBdr>
        </w:div>
        <w:div w:id="972517363">
          <w:marLeft w:val="0"/>
          <w:marRight w:val="0"/>
          <w:marTop w:val="0"/>
          <w:marBottom w:val="0"/>
          <w:divBdr>
            <w:top w:val="none" w:sz="0" w:space="0" w:color="auto"/>
            <w:left w:val="none" w:sz="0" w:space="0" w:color="auto"/>
            <w:bottom w:val="none" w:sz="0" w:space="0" w:color="auto"/>
            <w:right w:val="none" w:sz="0" w:space="0" w:color="auto"/>
          </w:divBdr>
        </w:div>
        <w:div w:id="972517366">
          <w:marLeft w:val="0"/>
          <w:marRight w:val="0"/>
          <w:marTop w:val="0"/>
          <w:marBottom w:val="0"/>
          <w:divBdr>
            <w:top w:val="none" w:sz="0" w:space="0" w:color="auto"/>
            <w:left w:val="none" w:sz="0" w:space="0" w:color="auto"/>
            <w:bottom w:val="none" w:sz="0" w:space="0" w:color="auto"/>
            <w:right w:val="none" w:sz="0" w:space="0" w:color="auto"/>
          </w:divBdr>
        </w:div>
        <w:div w:id="972517369">
          <w:marLeft w:val="0"/>
          <w:marRight w:val="0"/>
          <w:marTop w:val="0"/>
          <w:marBottom w:val="0"/>
          <w:divBdr>
            <w:top w:val="none" w:sz="0" w:space="0" w:color="auto"/>
            <w:left w:val="none" w:sz="0" w:space="0" w:color="auto"/>
            <w:bottom w:val="none" w:sz="0" w:space="0" w:color="auto"/>
            <w:right w:val="none" w:sz="0" w:space="0" w:color="auto"/>
          </w:divBdr>
        </w:div>
        <w:div w:id="972517372">
          <w:marLeft w:val="0"/>
          <w:marRight w:val="0"/>
          <w:marTop w:val="0"/>
          <w:marBottom w:val="0"/>
          <w:divBdr>
            <w:top w:val="none" w:sz="0" w:space="0" w:color="auto"/>
            <w:left w:val="none" w:sz="0" w:space="0" w:color="auto"/>
            <w:bottom w:val="none" w:sz="0" w:space="0" w:color="auto"/>
            <w:right w:val="none" w:sz="0" w:space="0" w:color="auto"/>
          </w:divBdr>
        </w:div>
        <w:div w:id="972517377">
          <w:marLeft w:val="0"/>
          <w:marRight w:val="0"/>
          <w:marTop w:val="0"/>
          <w:marBottom w:val="0"/>
          <w:divBdr>
            <w:top w:val="none" w:sz="0" w:space="0" w:color="auto"/>
            <w:left w:val="none" w:sz="0" w:space="0" w:color="auto"/>
            <w:bottom w:val="none" w:sz="0" w:space="0" w:color="auto"/>
            <w:right w:val="none" w:sz="0" w:space="0" w:color="auto"/>
          </w:divBdr>
        </w:div>
        <w:div w:id="972517380">
          <w:marLeft w:val="0"/>
          <w:marRight w:val="0"/>
          <w:marTop w:val="0"/>
          <w:marBottom w:val="0"/>
          <w:divBdr>
            <w:top w:val="none" w:sz="0" w:space="0" w:color="auto"/>
            <w:left w:val="none" w:sz="0" w:space="0" w:color="auto"/>
            <w:bottom w:val="none" w:sz="0" w:space="0" w:color="auto"/>
            <w:right w:val="none" w:sz="0" w:space="0" w:color="auto"/>
          </w:divBdr>
        </w:div>
        <w:div w:id="972517381">
          <w:marLeft w:val="0"/>
          <w:marRight w:val="0"/>
          <w:marTop w:val="0"/>
          <w:marBottom w:val="0"/>
          <w:divBdr>
            <w:top w:val="none" w:sz="0" w:space="0" w:color="auto"/>
            <w:left w:val="none" w:sz="0" w:space="0" w:color="auto"/>
            <w:bottom w:val="none" w:sz="0" w:space="0" w:color="auto"/>
            <w:right w:val="none" w:sz="0" w:space="0" w:color="auto"/>
          </w:divBdr>
        </w:div>
        <w:div w:id="972517385">
          <w:marLeft w:val="0"/>
          <w:marRight w:val="0"/>
          <w:marTop w:val="0"/>
          <w:marBottom w:val="0"/>
          <w:divBdr>
            <w:top w:val="none" w:sz="0" w:space="0" w:color="auto"/>
            <w:left w:val="none" w:sz="0" w:space="0" w:color="auto"/>
            <w:bottom w:val="none" w:sz="0" w:space="0" w:color="auto"/>
            <w:right w:val="none" w:sz="0" w:space="0" w:color="auto"/>
          </w:divBdr>
        </w:div>
        <w:div w:id="972517390">
          <w:marLeft w:val="0"/>
          <w:marRight w:val="0"/>
          <w:marTop w:val="0"/>
          <w:marBottom w:val="0"/>
          <w:divBdr>
            <w:top w:val="none" w:sz="0" w:space="0" w:color="auto"/>
            <w:left w:val="none" w:sz="0" w:space="0" w:color="auto"/>
            <w:bottom w:val="none" w:sz="0" w:space="0" w:color="auto"/>
            <w:right w:val="none" w:sz="0" w:space="0" w:color="auto"/>
          </w:divBdr>
        </w:div>
        <w:div w:id="972517391">
          <w:marLeft w:val="0"/>
          <w:marRight w:val="0"/>
          <w:marTop w:val="0"/>
          <w:marBottom w:val="0"/>
          <w:divBdr>
            <w:top w:val="none" w:sz="0" w:space="0" w:color="auto"/>
            <w:left w:val="none" w:sz="0" w:space="0" w:color="auto"/>
            <w:bottom w:val="none" w:sz="0" w:space="0" w:color="auto"/>
            <w:right w:val="none" w:sz="0" w:space="0" w:color="auto"/>
          </w:divBdr>
        </w:div>
        <w:div w:id="972517401">
          <w:marLeft w:val="0"/>
          <w:marRight w:val="0"/>
          <w:marTop w:val="0"/>
          <w:marBottom w:val="0"/>
          <w:divBdr>
            <w:top w:val="none" w:sz="0" w:space="0" w:color="auto"/>
            <w:left w:val="none" w:sz="0" w:space="0" w:color="auto"/>
            <w:bottom w:val="none" w:sz="0" w:space="0" w:color="auto"/>
            <w:right w:val="none" w:sz="0" w:space="0" w:color="auto"/>
          </w:divBdr>
        </w:div>
        <w:div w:id="972517405">
          <w:marLeft w:val="0"/>
          <w:marRight w:val="0"/>
          <w:marTop w:val="0"/>
          <w:marBottom w:val="0"/>
          <w:divBdr>
            <w:top w:val="none" w:sz="0" w:space="0" w:color="auto"/>
            <w:left w:val="none" w:sz="0" w:space="0" w:color="auto"/>
            <w:bottom w:val="none" w:sz="0" w:space="0" w:color="auto"/>
            <w:right w:val="none" w:sz="0" w:space="0" w:color="auto"/>
          </w:divBdr>
        </w:div>
      </w:divsChild>
    </w:div>
    <w:div w:id="972517255">
      <w:marLeft w:val="0"/>
      <w:marRight w:val="0"/>
      <w:marTop w:val="0"/>
      <w:marBottom w:val="0"/>
      <w:divBdr>
        <w:top w:val="none" w:sz="0" w:space="0" w:color="auto"/>
        <w:left w:val="none" w:sz="0" w:space="0" w:color="auto"/>
        <w:bottom w:val="none" w:sz="0" w:space="0" w:color="auto"/>
        <w:right w:val="none" w:sz="0" w:space="0" w:color="auto"/>
      </w:divBdr>
    </w:div>
    <w:div w:id="972517258">
      <w:marLeft w:val="0"/>
      <w:marRight w:val="0"/>
      <w:marTop w:val="0"/>
      <w:marBottom w:val="0"/>
      <w:divBdr>
        <w:top w:val="none" w:sz="0" w:space="0" w:color="auto"/>
        <w:left w:val="none" w:sz="0" w:space="0" w:color="auto"/>
        <w:bottom w:val="none" w:sz="0" w:space="0" w:color="auto"/>
        <w:right w:val="none" w:sz="0" w:space="0" w:color="auto"/>
      </w:divBdr>
    </w:div>
    <w:div w:id="972517268">
      <w:marLeft w:val="0"/>
      <w:marRight w:val="0"/>
      <w:marTop w:val="0"/>
      <w:marBottom w:val="0"/>
      <w:divBdr>
        <w:top w:val="none" w:sz="0" w:space="0" w:color="auto"/>
        <w:left w:val="none" w:sz="0" w:space="0" w:color="auto"/>
        <w:bottom w:val="none" w:sz="0" w:space="0" w:color="auto"/>
        <w:right w:val="none" w:sz="0" w:space="0" w:color="auto"/>
      </w:divBdr>
    </w:div>
    <w:div w:id="972517294">
      <w:marLeft w:val="0"/>
      <w:marRight w:val="0"/>
      <w:marTop w:val="0"/>
      <w:marBottom w:val="0"/>
      <w:divBdr>
        <w:top w:val="none" w:sz="0" w:space="0" w:color="auto"/>
        <w:left w:val="none" w:sz="0" w:space="0" w:color="auto"/>
        <w:bottom w:val="none" w:sz="0" w:space="0" w:color="auto"/>
        <w:right w:val="none" w:sz="0" w:space="0" w:color="auto"/>
      </w:divBdr>
    </w:div>
    <w:div w:id="972517296">
      <w:marLeft w:val="0"/>
      <w:marRight w:val="0"/>
      <w:marTop w:val="0"/>
      <w:marBottom w:val="0"/>
      <w:divBdr>
        <w:top w:val="none" w:sz="0" w:space="0" w:color="auto"/>
        <w:left w:val="none" w:sz="0" w:space="0" w:color="auto"/>
        <w:bottom w:val="none" w:sz="0" w:space="0" w:color="auto"/>
        <w:right w:val="none" w:sz="0" w:space="0" w:color="auto"/>
      </w:divBdr>
    </w:div>
    <w:div w:id="972517314">
      <w:marLeft w:val="0"/>
      <w:marRight w:val="0"/>
      <w:marTop w:val="0"/>
      <w:marBottom w:val="0"/>
      <w:divBdr>
        <w:top w:val="none" w:sz="0" w:space="0" w:color="auto"/>
        <w:left w:val="none" w:sz="0" w:space="0" w:color="auto"/>
        <w:bottom w:val="none" w:sz="0" w:space="0" w:color="auto"/>
        <w:right w:val="none" w:sz="0" w:space="0" w:color="auto"/>
      </w:divBdr>
    </w:div>
    <w:div w:id="972517316">
      <w:marLeft w:val="0"/>
      <w:marRight w:val="0"/>
      <w:marTop w:val="0"/>
      <w:marBottom w:val="0"/>
      <w:divBdr>
        <w:top w:val="none" w:sz="0" w:space="0" w:color="auto"/>
        <w:left w:val="none" w:sz="0" w:space="0" w:color="auto"/>
        <w:bottom w:val="none" w:sz="0" w:space="0" w:color="auto"/>
        <w:right w:val="none" w:sz="0" w:space="0" w:color="auto"/>
      </w:divBdr>
    </w:div>
    <w:div w:id="972517318">
      <w:marLeft w:val="0"/>
      <w:marRight w:val="0"/>
      <w:marTop w:val="0"/>
      <w:marBottom w:val="0"/>
      <w:divBdr>
        <w:top w:val="none" w:sz="0" w:space="0" w:color="auto"/>
        <w:left w:val="none" w:sz="0" w:space="0" w:color="auto"/>
        <w:bottom w:val="none" w:sz="0" w:space="0" w:color="auto"/>
        <w:right w:val="none" w:sz="0" w:space="0" w:color="auto"/>
      </w:divBdr>
      <w:divsChild>
        <w:div w:id="972517117">
          <w:marLeft w:val="0"/>
          <w:marRight w:val="0"/>
          <w:marTop w:val="0"/>
          <w:marBottom w:val="0"/>
          <w:divBdr>
            <w:top w:val="none" w:sz="0" w:space="0" w:color="auto"/>
            <w:left w:val="none" w:sz="0" w:space="0" w:color="auto"/>
            <w:bottom w:val="none" w:sz="0" w:space="0" w:color="auto"/>
            <w:right w:val="none" w:sz="0" w:space="0" w:color="auto"/>
          </w:divBdr>
        </w:div>
        <w:div w:id="972517121">
          <w:marLeft w:val="0"/>
          <w:marRight w:val="0"/>
          <w:marTop w:val="0"/>
          <w:marBottom w:val="0"/>
          <w:divBdr>
            <w:top w:val="none" w:sz="0" w:space="0" w:color="auto"/>
            <w:left w:val="none" w:sz="0" w:space="0" w:color="auto"/>
            <w:bottom w:val="none" w:sz="0" w:space="0" w:color="auto"/>
            <w:right w:val="none" w:sz="0" w:space="0" w:color="auto"/>
          </w:divBdr>
        </w:div>
        <w:div w:id="972517123">
          <w:marLeft w:val="0"/>
          <w:marRight w:val="0"/>
          <w:marTop w:val="0"/>
          <w:marBottom w:val="0"/>
          <w:divBdr>
            <w:top w:val="none" w:sz="0" w:space="0" w:color="auto"/>
            <w:left w:val="none" w:sz="0" w:space="0" w:color="auto"/>
            <w:bottom w:val="none" w:sz="0" w:space="0" w:color="auto"/>
            <w:right w:val="none" w:sz="0" w:space="0" w:color="auto"/>
          </w:divBdr>
        </w:div>
        <w:div w:id="972517140">
          <w:marLeft w:val="0"/>
          <w:marRight w:val="0"/>
          <w:marTop w:val="0"/>
          <w:marBottom w:val="0"/>
          <w:divBdr>
            <w:top w:val="none" w:sz="0" w:space="0" w:color="auto"/>
            <w:left w:val="none" w:sz="0" w:space="0" w:color="auto"/>
            <w:bottom w:val="none" w:sz="0" w:space="0" w:color="auto"/>
            <w:right w:val="none" w:sz="0" w:space="0" w:color="auto"/>
          </w:divBdr>
        </w:div>
        <w:div w:id="972517143">
          <w:marLeft w:val="0"/>
          <w:marRight w:val="0"/>
          <w:marTop w:val="0"/>
          <w:marBottom w:val="0"/>
          <w:divBdr>
            <w:top w:val="none" w:sz="0" w:space="0" w:color="auto"/>
            <w:left w:val="none" w:sz="0" w:space="0" w:color="auto"/>
            <w:bottom w:val="none" w:sz="0" w:space="0" w:color="auto"/>
            <w:right w:val="none" w:sz="0" w:space="0" w:color="auto"/>
          </w:divBdr>
        </w:div>
        <w:div w:id="972517145">
          <w:marLeft w:val="0"/>
          <w:marRight w:val="0"/>
          <w:marTop w:val="0"/>
          <w:marBottom w:val="0"/>
          <w:divBdr>
            <w:top w:val="none" w:sz="0" w:space="0" w:color="auto"/>
            <w:left w:val="none" w:sz="0" w:space="0" w:color="auto"/>
            <w:bottom w:val="none" w:sz="0" w:space="0" w:color="auto"/>
            <w:right w:val="none" w:sz="0" w:space="0" w:color="auto"/>
          </w:divBdr>
        </w:div>
        <w:div w:id="972517153">
          <w:marLeft w:val="0"/>
          <w:marRight w:val="0"/>
          <w:marTop w:val="0"/>
          <w:marBottom w:val="0"/>
          <w:divBdr>
            <w:top w:val="none" w:sz="0" w:space="0" w:color="auto"/>
            <w:left w:val="none" w:sz="0" w:space="0" w:color="auto"/>
            <w:bottom w:val="none" w:sz="0" w:space="0" w:color="auto"/>
            <w:right w:val="none" w:sz="0" w:space="0" w:color="auto"/>
          </w:divBdr>
        </w:div>
        <w:div w:id="972517154">
          <w:marLeft w:val="0"/>
          <w:marRight w:val="0"/>
          <w:marTop w:val="0"/>
          <w:marBottom w:val="0"/>
          <w:divBdr>
            <w:top w:val="none" w:sz="0" w:space="0" w:color="auto"/>
            <w:left w:val="none" w:sz="0" w:space="0" w:color="auto"/>
            <w:bottom w:val="none" w:sz="0" w:space="0" w:color="auto"/>
            <w:right w:val="none" w:sz="0" w:space="0" w:color="auto"/>
          </w:divBdr>
        </w:div>
        <w:div w:id="972517160">
          <w:marLeft w:val="0"/>
          <w:marRight w:val="0"/>
          <w:marTop w:val="0"/>
          <w:marBottom w:val="0"/>
          <w:divBdr>
            <w:top w:val="none" w:sz="0" w:space="0" w:color="auto"/>
            <w:left w:val="none" w:sz="0" w:space="0" w:color="auto"/>
            <w:bottom w:val="none" w:sz="0" w:space="0" w:color="auto"/>
            <w:right w:val="none" w:sz="0" w:space="0" w:color="auto"/>
          </w:divBdr>
        </w:div>
        <w:div w:id="972517162">
          <w:marLeft w:val="0"/>
          <w:marRight w:val="0"/>
          <w:marTop w:val="0"/>
          <w:marBottom w:val="0"/>
          <w:divBdr>
            <w:top w:val="none" w:sz="0" w:space="0" w:color="auto"/>
            <w:left w:val="none" w:sz="0" w:space="0" w:color="auto"/>
            <w:bottom w:val="none" w:sz="0" w:space="0" w:color="auto"/>
            <w:right w:val="none" w:sz="0" w:space="0" w:color="auto"/>
          </w:divBdr>
        </w:div>
        <w:div w:id="972517164">
          <w:marLeft w:val="0"/>
          <w:marRight w:val="0"/>
          <w:marTop w:val="0"/>
          <w:marBottom w:val="0"/>
          <w:divBdr>
            <w:top w:val="none" w:sz="0" w:space="0" w:color="auto"/>
            <w:left w:val="none" w:sz="0" w:space="0" w:color="auto"/>
            <w:bottom w:val="none" w:sz="0" w:space="0" w:color="auto"/>
            <w:right w:val="none" w:sz="0" w:space="0" w:color="auto"/>
          </w:divBdr>
        </w:div>
        <w:div w:id="972517170">
          <w:marLeft w:val="0"/>
          <w:marRight w:val="0"/>
          <w:marTop w:val="0"/>
          <w:marBottom w:val="0"/>
          <w:divBdr>
            <w:top w:val="none" w:sz="0" w:space="0" w:color="auto"/>
            <w:left w:val="none" w:sz="0" w:space="0" w:color="auto"/>
            <w:bottom w:val="none" w:sz="0" w:space="0" w:color="auto"/>
            <w:right w:val="none" w:sz="0" w:space="0" w:color="auto"/>
          </w:divBdr>
        </w:div>
        <w:div w:id="972517174">
          <w:marLeft w:val="0"/>
          <w:marRight w:val="0"/>
          <w:marTop w:val="0"/>
          <w:marBottom w:val="0"/>
          <w:divBdr>
            <w:top w:val="none" w:sz="0" w:space="0" w:color="auto"/>
            <w:left w:val="none" w:sz="0" w:space="0" w:color="auto"/>
            <w:bottom w:val="none" w:sz="0" w:space="0" w:color="auto"/>
            <w:right w:val="none" w:sz="0" w:space="0" w:color="auto"/>
          </w:divBdr>
        </w:div>
        <w:div w:id="972517180">
          <w:marLeft w:val="0"/>
          <w:marRight w:val="0"/>
          <w:marTop w:val="0"/>
          <w:marBottom w:val="0"/>
          <w:divBdr>
            <w:top w:val="none" w:sz="0" w:space="0" w:color="auto"/>
            <w:left w:val="none" w:sz="0" w:space="0" w:color="auto"/>
            <w:bottom w:val="none" w:sz="0" w:space="0" w:color="auto"/>
            <w:right w:val="none" w:sz="0" w:space="0" w:color="auto"/>
          </w:divBdr>
        </w:div>
        <w:div w:id="972517182">
          <w:marLeft w:val="0"/>
          <w:marRight w:val="0"/>
          <w:marTop w:val="0"/>
          <w:marBottom w:val="0"/>
          <w:divBdr>
            <w:top w:val="none" w:sz="0" w:space="0" w:color="auto"/>
            <w:left w:val="none" w:sz="0" w:space="0" w:color="auto"/>
            <w:bottom w:val="none" w:sz="0" w:space="0" w:color="auto"/>
            <w:right w:val="none" w:sz="0" w:space="0" w:color="auto"/>
          </w:divBdr>
        </w:div>
        <w:div w:id="972517187">
          <w:marLeft w:val="0"/>
          <w:marRight w:val="0"/>
          <w:marTop w:val="0"/>
          <w:marBottom w:val="0"/>
          <w:divBdr>
            <w:top w:val="none" w:sz="0" w:space="0" w:color="auto"/>
            <w:left w:val="none" w:sz="0" w:space="0" w:color="auto"/>
            <w:bottom w:val="none" w:sz="0" w:space="0" w:color="auto"/>
            <w:right w:val="none" w:sz="0" w:space="0" w:color="auto"/>
          </w:divBdr>
        </w:div>
        <w:div w:id="972517188">
          <w:marLeft w:val="0"/>
          <w:marRight w:val="0"/>
          <w:marTop w:val="0"/>
          <w:marBottom w:val="0"/>
          <w:divBdr>
            <w:top w:val="none" w:sz="0" w:space="0" w:color="auto"/>
            <w:left w:val="none" w:sz="0" w:space="0" w:color="auto"/>
            <w:bottom w:val="none" w:sz="0" w:space="0" w:color="auto"/>
            <w:right w:val="none" w:sz="0" w:space="0" w:color="auto"/>
          </w:divBdr>
        </w:div>
        <w:div w:id="972517194">
          <w:marLeft w:val="0"/>
          <w:marRight w:val="0"/>
          <w:marTop w:val="0"/>
          <w:marBottom w:val="0"/>
          <w:divBdr>
            <w:top w:val="none" w:sz="0" w:space="0" w:color="auto"/>
            <w:left w:val="none" w:sz="0" w:space="0" w:color="auto"/>
            <w:bottom w:val="none" w:sz="0" w:space="0" w:color="auto"/>
            <w:right w:val="none" w:sz="0" w:space="0" w:color="auto"/>
          </w:divBdr>
        </w:div>
        <w:div w:id="972517198">
          <w:marLeft w:val="0"/>
          <w:marRight w:val="0"/>
          <w:marTop w:val="0"/>
          <w:marBottom w:val="0"/>
          <w:divBdr>
            <w:top w:val="none" w:sz="0" w:space="0" w:color="auto"/>
            <w:left w:val="none" w:sz="0" w:space="0" w:color="auto"/>
            <w:bottom w:val="none" w:sz="0" w:space="0" w:color="auto"/>
            <w:right w:val="none" w:sz="0" w:space="0" w:color="auto"/>
          </w:divBdr>
        </w:div>
        <w:div w:id="972517201">
          <w:marLeft w:val="0"/>
          <w:marRight w:val="0"/>
          <w:marTop w:val="0"/>
          <w:marBottom w:val="0"/>
          <w:divBdr>
            <w:top w:val="none" w:sz="0" w:space="0" w:color="auto"/>
            <w:left w:val="none" w:sz="0" w:space="0" w:color="auto"/>
            <w:bottom w:val="none" w:sz="0" w:space="0" w:color="auto"/>
            <w:right w:val="none" w:sz="0" w:space="0" w:color="auto"/>
          </w:divBdr>
        </w:div>
        <w:div w:id="972517216">
          <w:marLeft w:val="0"/>
          <w:marRight w:val="0"/>
          <w:marTop w:val="0"/>
          <w:marBottom w:val="0"/>
          <w:divBdr>
            <w:top w:val="none" w:sz="0" w:space="0" w:color="auto"/>
            <w:left w:val="none" w:sz="0" w:space="0" w:color="auto"/>
            <w:bottom w:val="none" w:sz="0" w:space="0" w:color="auto"/>
            <w:right w:val="none" w:sz="0" w:space="0" w:color="auto"/>
          </w:divBdr>
        </w:div>
        <w:div w:id="972517231">
          <w:marLeft w:val="0"/>
          <w:marRight w:val="0"/>
          <w:marTop w:val="0"/>
          <w:marBottom w:val="0"/>
          <w:divBdr>
            <w:top w:val="none" w:sz="0" w:space="0" w:color="auto"/>
            <w:left w:val="none" w:sz="0" w:space="0" w:color="auto"/>
            <w:bottom w:val="none" w:sz="0" w:space="0" w:color="auto"/>
            <w:right w:val="none" w:sz="0" w:space="0" w:color="auto"/>
          </w:divBdr>
        </w:div>
        <w:div w:id="972517233">
          <w:marLeft w:val="0"/>
          <w:marRight w:val="0"/>
          <w:marTop w:val="0"/>
          <w:marBottom w:val="0"/>
          <w:divBdr>
            <w:top w:val="none" w:sz="0" w:space="0" w:color="auto"/>
            <w:left w:val="none" w:sz="0" w:space="0" w:color="auto"/>
            <w:bottom w:val="none" w:sz="0" w:space="0" w:color="auto"/>
            <w:right w:val="none" w:sz="0" w:space="0" w:color="auto"/>
          </w:divBdr>
        </w:div>
        <w:div w:id="972517257">
          <w:marLeft w:val="0"/>
          <w:marRight w:val="0"/>
          <w:marTop w:val="0"/>
          <w:marBottom w:val="0"/>
          <w:divBdr>
            <w:top w:val="none" w:sz="0" w:space="0" w:color="auto"/>
            <w:left w:val="none" w:sz="0" w:space="0" w:color="auto"/>
            <w:bottom w:val="none" w:sz="0" w:space="0" w:color="auto"/>
            <w:right w:val="none" w:sz="0" w:space="0" w:color="auto"/>
          </w:divBdr>
        </w:div>
        <w:div w:id="972517266">
          <w:marLeft w:val="0"/>
          <w:marRight w:val="0"/>
          <w:marTop w:val="0"/>
          <w:marBottom w:val="0"/>
          <w:divBdr>
            <w:top w:val="none" w:sz="0" w:space="0" w:color="auto"/>
            <w:left w:val="none" w:sz="0" w:space="0" w:color="auto"/>
            <w:bottom w:val="none" w:sz="0" w:space="0" w:color="auto"/>
            <w:right w:val="none" w:sz="0" w:space="0" w:color="auto"/>
          </w:divBdr>
        </w:div>
        <w:div w:id="972517269">
          <w:marLeft w:val="0"/>
          <w:marRight w:val="0"/>
          <w:marTop w:val="0"/>
          <w:marBottom w:val="0"/>
          <w:divBdr>
            <w:top w:val="none" w:sz="0" w:space="0" w:color="auto"/>
            <w:left w:val="none" w:sz="0" w:space="0" w:color="auto"/>
            <w:bottom w:val="none" w:sz="0" w:space="0" w:color="auto"/>
            <w:right w:val="none" w:sz="0" w:space="0" w:color="auto"/>
          </w:divBdr>
        </w:div>
        <w:div w:id="972517277">
          <w:marLeft w:val="0"/>
          <w:marRight w:val="0"/>
          <w:marTop w:val="0"/>
          <w:marBottom w:val="0"/>
          <w:divBdr>
            <w:top w:val="none" w:sz="0" w:space="0" w:color="auto"/>
            <w:left w:val="none" w:sz="0" w:space="0" w:color="auto"/>
            <w:bottom w:val="none" w:sz="0" w:space="0" w:color="auto"/>
            <w:right w:val="none" w:sz="0" w:space="0" w:color="auto"/>
          </w:divBdr>
        </w:div>
        <w:div w:id="972517280">
          <w:marLeft w:val="0"/>
          <w:marRight w:val="0"/>
          <w:marTop w:val="0"/>
          <w:marBottom w:val="0"/>
          <w:divBdr>
            <w:top w:val="none" w:sz="0" w:space="0" w:color="auto"/>
            <w:left w:val="none" w:sz="0" w:space="0" w:color="auto"/>
            <w:bottom w:val="none" w:sz="0" w:space="0" w:color="auto"/>
            <w:right w:val="none" w:sz="0" w:space="0" w:color="auto"/>
          </w:divBdr>
        </w:div>
        <w:div w:id="972517281">
          <w:marLeft w:val="0"/>
          <w:marRight w:val="0"/>
          <w:marTop w:val="0"/>
          <w:marBottom w:val="0"/>
          <w:divBdr>
            <w:top w:val="none" w:sz="0" w:space="0" w:color="auto"/>
            <w:left w:val="none" w:sz="0" w:space="0" w:color="auto"/>
            <w:bottom w:val="none" w:sz="0" w:space="0" w:color="auto"/>
            <w:right w:val="none" w:sz="0" w:space="0" w:color="auto"/>
          </w:divBdr>
        </w:div>
        <w:div w:id="972517285">
          <w:marLeft w:val="0"/>
          <w:marRight w:val="0"/>
          <w:marTop w:val="0"/>
          <w:marBottom w:val="0"/>
          <w:divBdr>
            <w:top w:val="none" w:sz="0" w:space="0" w:color="auto"/>
            <w:left w:val="none" w:sz="0" w:space="0" w:color="auto"/>
            <w:bottom w:val="none" w:sz="0" w:space="0" w:color="auto"/>
            <w:right w:val="none" w:sz="0" w:space="0" w:color="auto"/>
          </w:divBdr>
        </w:div>
        <w:div w:id="972517298">
          <w:marLeft w:val="0"/>
          <w:marRight w:val="0"/>
          <w:marTop w:val="0"/>
          <w:marBottom w:val="0"/>
          <w:divBdr>
            <w:top w:val="none" w:sz="0" w:space="0" w:color="auto"/>
            <w:left w:val="none" w:sz="0" w:space="0" w:color="auto"/>
            <w:bottom w:val="none" w:sz="0" w:space="0" w:color="auto"/>
            <w:right w:val="none" w:sz="0" w:space="0" w:color="auto"/>
          </w:divBdr>
        </w:div>
        <w:div w:id="972517299">
          <w:marLeft w:val="0"/>
          <w:marRight w:val="0"/>
          <w:marTop w:val="0"/>
          <w:marBottom w:val="0"/>
          <w:divBdr>
            <w:top w:val="none" w:sz="0" w:space="0" w:color="auto"/>
            <w:left w:val="none" w:sz="0" w:space="0" w:color="auto"/>
            <w:bottom w:val="none" w:sz="0" w:space="0" w:color="auto"/>
            <w:right w:val="none" w:sz="0" w:space="0" w:color="auto"/>
          </w:divBdr>
        </w:div>
        <w:div w:id="972517313">
          <w:marLeft w:val="0"/>
          <w:marRight w:val="0"/>
          <w:marTop w:val="0"/>
          <w:marBottom w:val="0"/>
          <w:divBdr>
            <w:top w:val="none" w:sz="0" w:space="0" w:color="auto"/>
            <w:left w:val="none" w:sz="0" w:space="0" w:color="auto"/>
            <w:bottom w:val="none" w:sz="0" w:space="0" w:color="auto"/>
            <w:right w:val="none" w:sz="0" w:space="0" w:color="auto"/>
          </w:divBdr>
        </w:div>
        <w:div w:id="972517315">
          <w:marLeft w:val="0"/>
          <w:marRight w:val="0"/>
          <w:marTop w:val="0"/>
          <w:marBottom w:val="0"/>
          <w:divBdr>
            <w:top w:val="none" w:sz="0" w:space="0" w:color="auto"/>
            <w:left w:val="none" w:sz="0" w:space="0" w:color="auto"/>
            <w:bottom w:val="none" w:sz="0" w:space="0" w:color="auto"/>
            <w:right w:val="none" w:sz="0" w:space="0" w:color="auto"/>
          </w:divBdr>
        </w:div>
        <w:div w:id="972517320">
          <w:marLeft w:val="0"/>
          <w:marRight w:val="0"/>
          <w:marTop w:val="0"/>
          <w:marBottom w:val="0"/>
          <w:divBdr>
            <w:top w:val="none" w:sz="0" w:space="0" w:color="auto"/>
            <w:left w:val="none" w:sz="0" w:space="0" w:color="auto"/>
            <w:bottom w:val="none" w:sz="0" w:space="0" w:color="auto"/>
            <w:right w:val="none" w:sz="0" w:space="0" w:color="auto"/>
          </w:divBdr>
        </w:div>
        <w:div w:id="972517332">
          <w:marLeft w:val="0"/>
          <w:marRight w:val="0"/>
          <w:marTop w:val="0"/>
          <w:marBottom w:val="0"/>
          <w:divBdr>
            <w:top w:val="none" w:sz="0" w:space="0" w:color="auto"/>
            <w:left w:val="none" w:sz="0" w:space="0" w:color="auto"/>
            <w:bottom w:val="none" w:sz="0" w:space="0" w:color="auto"/>
            <w:right w:val="none" w:sz="0" w:space="0" w:color="auto"/>
          </w:divBdr>
        </w:div>
        <w:div w:id="972517334">
          <w:marLeft w:val="0"/>
          <w:marRight w:val="0"/>
          <w:marTop w:val="0"/>
          <w:marBottom w:val="0"/>
          <w:divBdr>
            <w:top w:val="none" w:sz="0" w:space="0" w:color="auto"/>
            <w:left w:val="none" w:sz="0" w:space="0" w:color="auto"/>
            <w:bottom w:val="none" w:sz="0" w:space="0" w:color="auto"/>
            <w:right w:val="none" w:sz="0" w:space="0" w:color="auto"/>
          </w:divBdr>
        </w:div>
        <w:div w:id="972517360">
          <w:marLeft w:val="0"/>
          <w:marRight w:val="0"/>
          <w:marTop w:val="0"/>
          <w:marBottom w:val="0"/>
          <w:divBdr>
            <w:top w:val="none" w:sz="0" w:space="0" w:color="auto"/>
            <w:left w:val="none" w:sz="0" w:space="0" w:color="auto"/>
            <w:bottom w:val="none" w:sz="0" w:space="0" w:color="auto"/>
            <w:right w:val="none" w:sz="0" w:space="0" w:color="auto"/>
          </w:divBdr>
        </w:div>
        <w:div w:id="972517361">
          <w:marLeft w:val="0"/>
          <w:marRight w:val="0"/>
          <w:marTop w:val="0"/>
          <w:marBottom w:val="0"/>
          <w:divBdr>
            <w:top w:val="none" w:sz="0" w:space="0" w:color="auto"/>
            <w:left w:val="none" w:sz="0" w:space="0" w:color="auto"/>
            <w:bottom w:val="none" w:sz="0" w:space="0" w:color="auto"/>
            <w:right w:val="none" w:sz="0" w:space="0" w:color="auto"/>
          </w:divBdr>
        </w:div>
        <w:div w:id="972517364">
          <w:marLeft w:val="0"/>
          <w:marRight w:val="0"/>
          <w:marTop w:val="0"/>
          <w:marBottom w:val="0"/>
          <w:divBdr>
            <w:top w:val="none" w:sz="0" w:space="0" w:color="auto"/>
            <w:left w:val="none" w:sz="0" w:space="0" w:color="auto"/>
            <w:bottom w:val="none" w:sz="0" w:space="0" w:color="auto"/>
            <w:right w:val="none" w:sz="0" w:space="0" w:color="auto"/>
          </w:divBdr>
        </w:div>
        <w:div w:id="972517374">
          <w:marLeft w:val="0"/>
          <w:marRight w:val="0"/>
          <w:marTop w:val="0"/>
          <w:marBottom w:val="0"/>
          <w:divBdr>
            <w:top w:val="none" w:sz="0" w:space="0" w:color="auto"/>
            <w:left w:val="none" w:sz="0" w:space="0" w:color="auto"/>
            <w:bottom w:val="none" w:sz="0" w:space="0" w:color="auto"/>
            <w:right w:val="none" w:sz="0" w:space="0" w:color="auto"/>
          </w:divBdr>
        </w:div>
        <w:div w:id="972517375">
          <w:marLeft w:val="0"/>
          <w:marRight w:val="0"/>
          <w:marTop w:val="0"/>
          <w:marBottom w:val="0"/>
          <w:divBdr>
            <w:top w:val="none" w:sz="0" w:space="0" w:color="auto"/>
            <w:left w:val="none" w:sz="0" w:space="0" w:color="auto"/>
            <w:bottom w:val="none" w:sz="0" w:space="0" w:color="auto"/>
            <w:right w:val="none" w:sz="0" w:space="0" w:color="auto"/>
          </w:divBdr>
        </w:div>
        <w:div w:id="972517382">
          <w:marLeft w:val="0"/>
          <w:marRight w:val="0"/>
          <w:marTop w:val="0"/>
          <w:marBottom w:val="0"/>
          <w:divBdr>
            <w:top w:val="none" w:sz="0" w:space="0" w:color="auto"/>
            <w:left w:val="none" w:sz="0" w:space="0" w:color="auto"/>
            <w:bottom w:val="none" w:sz="0" w:space="0" w:color="auto"/>
            <w:right w:val="none" w:sz="0" w:space="0" w:color="auto"/>
          </w:divBdr>
        </w:div>
        <w:div w:id="972517383">
          <w:marLeft w:val="0"/>
          <w:marRight w:val="0"/>
          <w:marTop w:val="0"/>
          <w:marBottom w:val="0"/>
          <w:divBdr>
            <w:top w:val="none" w:sz="0" w:space="0" w:color="auto"/>
            <w:left w:val="none" w:sz="0" w:space="0" w:color="auto"/>
            <w:bottom w:val="none" w:sz="0" w:space="0" w:color="auto"/>
            <w:right w:val="none" w:sz="0" w:space="0" w:color="auto"/>
          </w:divBdr>
        </w:div>
        <w:div w:id="972517392">
          <w:marLeft w:val="0"/>
          <w:marRight w:val="0"/>
          <w:marTop w:val="0"/>
          <w:marBottom w:val="0"/>
          <w:divBdr>
            <w:top w:val="none" w:sz="0" w:space="0" w:color="auto"/>
            <w:left w:val="none" w:sz="0" w:space="0" w:color="auto"/>
            <w:bottom w:val="none" w:sz="0" w:space="0" w:color="auto"/>
            <w:right w:val="none" w:sz="0" w:space="0" w:color="auto"/>
          </w:divBdr>
        </w:div>
        <w:div w:id="972517395">
          <w:marLeft w:val="0"/>
          <w:marRight w:val="0"/>
          <w:marTop w:val="0"/>
          <w:marBottom w:val="0"/>
          <w:divBdr>
            <w:top w:val="none" w:sz="0" w:space="0" w:color="auto"/>
            <w:left w:val="none" w:sz="0" w:space="0" w:color="auto"/>
            <w:bottom w:val="none" w:sz="0" w:space="0" w:color="auto"/>
            <w:right w:val="none" w:sz="0" w:space="0" w:color="auto"/>
          </w:divBdr>
        </w:div>
        <w:div w:id="972517396">
          <w:marLeft w:val="0"/>
          <w:marRight w:val="0"/>
          <w:marTop w:val="0"/>
          <w:marBottom w:val="0"/>
          <w:divBdr>
            <w:top w:val="none" w:sz="0" w:space="0" w:color="auto"/>
            <w:left w:val="none" w:sz="0" w:space="0" w:color="auto"/>
            <w:bottom w:val="none" w:sz="0" w:space="0" w:color="auto"/>
            <w:right w:val="none" w:sz="0" w:space="0" w:color="auto"/>
          </w:divBdr>
        </w:div>
      </w:divsChild>
    </w:div>
    <w:div w:id="972517335">
      <w:marLeft w:val="0"/>
      <w:marRight w:val="0"/>
      <w:marTop w:val="0"/>
      <w:marBottom w:val="0"/>
      <w:divBdr>
        <w:top w:val="none" w:sz="0" w:space="0" w:color="auto"/>
        <w:left w:val="none" w:sz="0" w:space="0" w:color="auto"/>
        <w:bottom w:val="none" w:sz="0" w:space="0" w:color="auto"/>
        <w:right w:val="none" w:sz="0" w:space="0" w:color="auto"/>
      </w:divBdr>
    </w:div>
    <w:div w:id="972517338">
      <w:marLeft w:val="0"/>
      <w:marRight w:val="0"/>
      <w:marTop w:val="0"/>
      <w:marBottom w:val="0"/>
      <w:divBdr>
        <w:top w:val="none" w:sz="0" w:space="0" w:color="auto"/>
        <w:left w:val="none" w:sz="0" w:space="0" w:color="auto"/>
        <w:bottom w:val="none" w:sz="0" w:space="0" w:color="auto"/>
        <w:right w:val="none" w:sz="0" w:space="0" w:color="auto"/>
      </w:divBdr>
    </w:div>
    <w:div w:id="972517340">
      <w:marLeft w:val="0"/>
      <w:marRight w:val="0"/>
      <w:marTop w:val="0"/>
      <w:marBottom w:val="0"/>
      <w:divBdr>
        <w:top w:val="none" w:sz="0" w:space="0" w:color="auto"/>
        <w:left w:val="none" w:sz="0" w:space="0" w:color="auto"/>
        <w:bottom w:val="none" w:sz="0" w:space="0" w:color="auto"/>
        <w:right w:val="none" w:sz="0" w:space="0" w:color="auto"/>
      </w:divBdr>
    </w:div>
    <w:div w:id="972517344">
      <w:marLeft w:val="0"/>
      <w:marRight w:val="0"/>
      <w:marTop w:val="0"/>
      <w:marBottom w:val="0"/>
      <w:divBdr>
        <w:top w:val="none" w:sz="0" w:space="0" w:color="auto"/>
        <w:left w:val="none" w:sz="0" w:space="0" w:color="auto"/>
        <w:bottom w:val="none" w:sz="0" w:space="0" w:color="auto"/>
        <w:right w:val="none" w:sz="0" w:space="0" w:color="auto"/>
      </w:divBdr>
    </w:div>
    <w:div w:id="972517349">
      <w:marLeft w:val="0"/>
      <w:marRight w:val="0"/>
      <w:marTop w:val="0"/>
      <w:marBottom w:val="0"/>
      <w:divBdr>
        <w:top w:val="none" w:sz="0" w:space="0" w:color="auto"/>
        <w:left w:val="none" w:sz="0" w:space="0" w:color="auto"/>
        <w:bottom w:val="none" w:sz="0" w:space="0" w:color="auto"/>
        <w:right w:val="none" w:sz="0" w:space="0" w:color="auto"/>
      </w:divBdr>
    </w:div>
    <w:div w:id="972517384">
      <w:marLeft w:val="0"/>
      <w:marRight w:val="0"/>
      <w:marTop w:val="0"/>
      <w:marBottom w:val="0"/>
      <w:divBdr>
        <w:top w:val="none" w:sz="0" w:space="0" w:color="auto"/>
        <w:left w:val="none" w:sz="0" w:space="0" w:color="auto"/>
        <w:bottom w:val="none" w:sz="0" w:space="0" w:color="auto"/>
        <w:right w:val="none" w:sz="0" w:space="0" w:color="auto"/>
      </w:divBdr>
      <w:divsChild>
        <w:div w:id="972517109">
          <w:marLeft w:val="0"/>
          <w:marRight w:val="0"/>
          <w:marTop w:val="0"/>
          <w:marBottom w:val="0"/>
          <w:divBdr>
            <w:top w:val="none" w:sz="0" w:space="0" w:color="auto"/>
            <w:left w:val="none" w:sz="0" w:space="0" w:color="auto"/>
            <w:bottom w:val="none" w:sz="0" w:space="0" w:color="auto"/>
            <w:right w:val="none" w:sz="0" w:space="0" w:color="auto"/>
          </w:divBdr>
        </w:div>
        <w:div w:id="972517148">
          <w:marLeft w:val="0"/>
          <w:marRight w:val="0"/>
          <w:marTop w:val="0"/>
          <w:marBottom w:val="0"/>
          <w:divBdr>
            <w:top w:val="none" w:sz="0" w:space="0" w:color="auto"/>
            <w:left w:val="none" w:sz="0" w:space="0" w:color="auto"/>
            <w:bottom w:val="none" w:sz="0" w:space="0" w:color="auto"/>
            <w:right w:val="none" w:sz="0" w:space="0" w:color="auto"/>
          </w:divBdr>
        </w:div>
        <w:div w:id="972517161">
          <w:marLeft w:val="0"/>
          <w:marRight w:val="0"/>
          <w:marTop w:val="0"/>
          <w:marBottom w:val="0"/>
          <w:divBdr>
            <w:top w:val="none" w:sz="0" w:space="0" w:color="auto"/>
            <w:left w:val="none" w:sz="0" w:space="0" w:color="auto"/>
            <w:bottom w:val="none" w:sz="0" w:space="0" w:color="auto"/>
            <w:right w:val="none" w:sz="0" w:space="0" w:color="auto"/>
          </w:divBdr>
        </w:div>
        <w:div w:id="972517204">
          <w:marLeft w:val="0"/>
          <w:marRight w:val="0"/>
          <w:marTop w:val="0"/>
          <w:marBottom w:val="0"/>
          <w:divBdr>
            <w:top w:val="none" w:sz="0" w:space="0" w:color="auto"/>
            <w:left w:val="none" w:sz="0" w:space="0" w:color="auto"/>
            <w:bottom w:val="none" w:sz="0" w:space="0" w:color="auto"/>
            <w:right w:val="none" w:sz="0" w:space="0" w:color="auto"/>
          </w:divBdr>
        </w:div>
        <w:div w:id="972517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ormattiva.it/uri-res/N2Ls?urn:nir:stato:decreto.legislativo:2011-06-23;118!vig=" TargetMode="External"/><Relationship Id="rId21" Type="http://schemas.openxmlformats.org/officeDocument/2006/relationships/image" Target="media/image8.emf"/><Relationship Id="rId42" Type="http://schemas.openxmlformats.org/officeDocument/2006/relationships/image" Target="media/image17.emf"/><Relationship Id="rId47" Type="http://schemas.openxmlformats.org/officeDocument/2006/relationships/package" Target="embeddings/Microsoft_Excel_Worksheet19.xlsx"/><Relationship Id="rId63" Type="http://schemas.openxmlformats.org/officeDocument/2006/relationships/package" Target="embeddings/Microsoft_Excel_Worksheet27.xlsx"/><Relationship Id="rId68" Type="http://schemas.openxmlformats.org/officeDocument/2006/relationships/image" Target="media/image30.emf"/><Relationship Id="rId84" Type="http://schemas.openxmlformats.org/officeDocument/2006/relationships/image" Target="media/image34.emf"/><Relationship Id="rId89" Type="http://schemas.openxmlformats.org/officeDocument/2006/relationships/package" Target="embeddings/Microsoft_Excel_Worksheet35.xlsx"/><Relationship Id="rId16" Type="http://schemas.openxmlformats.org/officeDocument/2006/relationships/package" Target="embeddings/Microsoft_Excel_Worksheet5.xlsx"/><Relationship Id="rId11" Type="http://schemas.openxmlformats.org/officeDocument/2006/relationships/image" Target="media/image3.emf"/><Relationship Id="rId32" Type="http://schemas.openxmlformats.org/officeDocument/2006/relationships/image" Target="media/image12.emf"/><Relationship Id="rId37" Type="http://schemas.openxmlformats.org/officeDocument/2006/relationships/package" Target="embeddings/Microsoft_Excel_Worksheet14.xlsx"/><Relationship Id="rId53" Type="http://schemas.openxmlformats.org/officeDocument/2006/relationships/package" Target="embeddings/Microsoft_Excel_Worksheet22.xlsx"/><Relationship Id="rId58" Type="http://schemas.openxmlformats.org/officeDocument/2006/relationships/image" Target="media/image25.emf"/><Relationship Id="rId74" Type="http://schemas.openxmlformats.org/officeDocument/2006/relationships/hyperlink" Target="http://www.normattiva.it/uri-res/N2Ls?urn:nir:stato:legge:2014-06-24;90~art3!vig=" TargetMode="External"/><Relationship Id="rId79" Type="http://schemas.openxmlformats.org/officeDocument/2006/relationships/hyperlink" Target="http://www.normattiva.it/uri-res/N2Ls?urn:nir:stato:decreto.legge:2010-05-31;78~art9!vig=" TargetMode="External"/><Relationship Id="rId5" Type="http://schemas.openxmlformats.org/officeDocument/2006/relationships/footnotes" Target="footnotes.xml"/><Relationship Id="rId90" Type="http://schemas.openxmlformats.org/officeDocument/2006/relationships/image" Target="media/image37.emf"/><Relationship Id="rId95" Type="http://schemas.openxmlformats.org/officeDocument/2006/relationships/package" Target="embeddings/Microsoft_Excel_Worksheet38.xlsx"/><Relationship Id="rId22" Type="http://schemas.openxmlformats.org/officeDocument/2006/relationships/package" Target="embeddings/Microsoft_Excel_Worksheet8.xlsx"/><Relationship Id="rId27" Type="http://schemas.openxmlformats.org/officeDocument/2006/relationships/hyperlink" Target="http://www.normattiva.it/uri-res/N2Ls?urn:nir:stato:decreto.legislativo:2000-08-18;267~art183!vig=" TargetMode="External"/><Relationship Id="rId43" Type="http://schemas.openxmlformats.org/officeDocument/2006/relationships/package" Target="embeddings/Microsoft_Excel_Worksheet17.xlsx"/><Relationship Id="rId48" Type="http://schemas.openxmlformats.org/officeDocument/2006/relationships/image" Target="media/image20.emf"/><Relationship Id="rId64" Type="http://schemas.openxmlformats.org/officeDocument/2006/relationships/image" Target="media/image28.emf"/><Relationship Id="rId69" Type="http://schemas.openxmlformats.org/officeDocument/2006/relationships/package" Target="embeddings/Microsoft_Excel_Worksheet30.xlsx"/><Relationship Id="rId80" Type="http://schemas.openxmlformats.org/officeDocument/2006/relationships/hyperlink" Target="http://www.normattiva.it/uri-res/N2Ls?urn:nir:stato:legge:2006-12-27;296!vig=" TargetMode="External"/><Relationship Id="rId85" Type="http://schemas.openxmlformats.org/officeDocument/2006/relationships/oleObject" Target="embeddings/Microsoft_Excel_97-2003_Worksheet1.xls"/><Relationship Id="rId3" Type="http://schemas.openxmlformats.org/officeDocument/2006/relationships/settings" Target="settings.xml"/><Relationship Id="rId12" Type="http://schemas.openxmlformats.org/officeDocument/2006/relationships/package" Target="embeddings/Microsoft_Excel_Worksheet3.xlsx"/><Relationship Id="rId17" Type="http://schemas.openxmlformats.org/officeDocument/2006/relationships/image" Target="media/image6.emf"/><Relationship Id="rId25" Type="http://schemas.openxmlformats.org/officeDocument/2006/relationships/hyperlink" Target="http://www.rgs.mef.gov.it/_Documenti/VERSIONE-I/e-GOVERNME1/ARCONET/PRINCIPICONTABILI/All_4-2_Principio_applicato_contabilitx_finanziaria_con_variazioni.doc" TargetMode="External"/><Relationship Id="rId33" Type="http://schemas.openxmlformats.org/officeDocument/2006/relationships/package" Target="embeddings/Microsoft_Excel_Worksheet12.xlsx"/><Relationship Id="rId38" Type="http://schemas.openxmlformats.org/officeDocument/2006/relationships/image" Target="media/image15.emf"/><Relationship Id="rId46" Type="http://schemas.openxmlformats.org/officeDocument/2006/relationships/image" Target="media/image19.emf"/><Relationship Id="rId59" Type="http://schemas.openxmlformats.org/officeDocument/2006/relationships/package" Target="embeddings/Microsoft_Excel_Worksheet25.xlsx"/><Relationship Id="rId67" Type="http://schemas.openxmlformats.org/officeDocument/2006/relationships/package" Target="embeddings/Microsoft_Excel_Worksheet29.xlsx"/><Relationship Id="rId20" Type="http://schemas.openxmlformats.org/officeDocument/2006/relationships/package" Target="embeddings/Microsoft_Excel_Worksheet7.xlsx"/><Relationship Id="rId41" Type="http://schemas.openxmlformats.org/officeDocument/2006/relationships/package" Target="embeddings/Microsoft_Excel_Worksheet16.xlsx"/><Relationship Id="rId54" Type="http://schemas.openxmlformats.org/officeDocument/2006/relationships/image" Target="media/image23.emf"/><Relationship Id="rId62" Type="http://schemas.openxmlformats.org/officeDocument/2006/relationships/image" Target="media/image27.emf"/><Relationship Id="rId70" Type="http://schemas.openxmlformats.org/officeDocument/2006/relationships/image" Target="media/image31.emf"/><Relationship Id="rId75" Type="http://schemas.openxmlformats.org/officeDocument/2006/relationships/hyperlink" Target="http://www.normattiva.it/uri-res/N2Ls?urn:nir:stato:legge:2015-12-28;208!vig=" TargetMode="External"/><Relationship Id="rId83" Type="http://schemas.openxmlformats.org/officeDocument/2006/relationships/package" Target="embeddings/Microsoft_Excel_Worksheet33.xlsx"/><Relationship Id="rId88" Type="http://schemas.openxmlformats.org/officeDocument/2006/relationships/image" Target="media/image36.emf"/><Relationship Id="rId91" Type="http://schemas.openxmlformats.org/officeDocument/2006/relationships/package" Target="embeddings/Microsoft_Excel_Worksheet36.xlsx"/><Relationship Id="rId96" Type="http://schemas.openxmlformats.org/officeDocument/2006/relationships/image" Target="media/image40.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image" Target="media/image10.emf"/><Relationship Id="rId36" Type="http://schemas.openxmlformats.org/officeDocument/2006/relationships/image" Target="media/image14.emf"/><Relationship Id="rId49" Type="http://schemas.openxmlformats.org/officeDocument/2006/relationships/package" Target="embeddings/Microsoft_Excel_Worksheet20.xlsx"/><Relationship Id="rId57" Type="http://schemas.openxmlformats.org/officeDocument/2006/relationships/package" Target="embeddings/Microsoft_Excel_Worksheet24.xlsx"/><Relationship Id="rId10" Type="http://schemas.openxmlformats.org/officeDocument/2006/relationships/package" Target="embeddings/Microsoft_Excel_Worksheet2.xlsx"/><Relationship Id="rId31" Type="http://schemas.openxmlformats.org/officeDocument/2006/relationships/package" Target="embeddings/Microsoft_Excel_Worksheet11.xlsx"/><Relationship Id="rId44" Type="http://schemas.openxmlformats.org/officeDocument/2006/relationships/image" Target="media/image18.emf"/><Relationship Id="rId52" Type="http://schemas.openxmlformats.org/officeDocument/2006/relationships/image" Target="media/image22.emf"/><Relationship Id="rId60" Type="http://schemas.openxmlformats.org/officeDocument/2006/relationships/image" Target="media/image26.emf"/><Relationship Id="rId65" Type="http://schemas.openxmlformats.org/officeDocument/2006/relationships/package" Target="embeddings/Microsoft_Excel_Worksheet28.xlsx"/><Relationship Id="rId73" Type="http://schemas.openxmlformats.org/officeDocument/2006/relationships/package" Target="embeddings/Microsoft_Excel_Worksheet32.xlsx"/><Relationship Id="rId78" Type="http://schemas.openxmlformats.org/officeDocument/2006/relationships/hyperlink" Target="http://www.normattiva.it/uri-res/N2Ls?urn:nir:stato:legge:2006-12-27;296!vig=" TargetMode="External"/><Relationship Id="rId81" Type="http://schemas.openxmlformats.org/officeDocument/2006/relationships/hyperlink" Target="http://www.normattiva.it/uri-res/N2Ls?urn:nir:stato:legge:2015-12-28;208!vig=" TargetMode="External"/><Relationship Id="rId86" Type="http://schemas.openxmlformats.org/officeDocument/2006/relationships/image" Target="media/image35.emf"/><Relationship Id="rId94" Type="http://schemas.openxmlformats.org/officeDocument/2006/relationships/image" Target="media/image39.emf"/><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3" Type="http://schemas.openxmlformats.org/officeDocument/2006/relationships/image" Target="media/image4.emf"/><Relationship Id="rId18" Type="http://schemas.openxmlformats.org/officeDocument/2006/relationships/package" Target="embeddings/Microsoft_Excel_Worksheet6.xlsx"/><Relationship Id="rId39" Type="http://schemas.openxmlformats.org/officeDocument/2006/relationships/package" Target="embeddings/Microsoft_Excel_Worksheet15.xlsx"/><Relationship Id="rId34" Type="http://schemas.openxmlformats.org/officeDocument/2006/relationships/image" Target="media/image13.emf"/><Relationship Id="rId50" Type="http://schemas.openxmlformats.org/officeDocument/2006/relationships/image" Target="media/image21.emf"/><Relationship Id="rId55" Type="http://schemas.openxmlformats.org/officeDocument/2006/relationships/package" Target="embeddings/Microsoft_Excel_Worksheet23.xlsx"/><Relationship Id="rId76" Type="http://schemas.openxmlformats.org/officeDocument/2006/relationships/hyperlink" Target="http://www.normattiva.it/uri-res/N2Ls?urn:nir:stato:decreto.legge:2016-06-24;113~art16!vig=" TargetMode="External"/><Relationship Id="rId97" Type="http://schemas.openxmlformats.org/officeDocument/2006/relationships/package" Target="embeddings/Microsoft_Excel_Worksheet39.xlsx"/><Relationship Id="rId7" Type="http://schemas.openxmlformats.org/officeDocument/2006/relationships/image" Target="media/image1.emf"/><Relationship Id="rId71" Type="http://schemas.openxmlformats.org/officeDocument/2006/relationships/package" Target="embeddings/Microsoft_Excel_Worksheet31.xlsx"/><Relationship Id="rId92" Type="http://schemas.openxmlformats.org/officeDocument/2006/relationships/image" Target="media/image38.emf"/><Relationship Id="rId2" Type="http://schemas.openxmlformats.org/officeDocument/2006/relationships/styles" Target="styles.xml"/><Relationship Id="rId29" Type="http://schemas.openxmlformats.org/officeDocument/2006/relationships/package" Target="embeddings/Microsoft_Excel_Worksheet10.xlsx"/><Relationship Id="rId24" Type="http://schemas.openxmlformats.org/officeDocument/2006/relationships/package" Target="embeddings/Microsoft_Excel_Worksheet9.xlsx"/><Relationship Id="rId40" Type="http://schemas.openxmlformats.org/officeDocument/2006/relationships/image" Target="media/image16.emf"/><Relationship Id="rId45" Type="http://schemas.openxmlformats.org/officeDocument/2006/relationships/package" Target="embeddings/Microsoft_Excel_Worksheet18.xlsx"/><Relationship Id="rId66" Type="http://schemas.openxmlformats.org/officeDocument/2006/relationships/image" Target="media/image29.emf"/><Relationship Id="rId87" Type="http://schemas.openxmlformats.org/officeDocument/2006/relationships/package" Target="embeddings/Microsoft_Excel_Worksheet34.xlsx"/><Relationship Id="rId61" Type="http://schemas.openxmlformats.org/officeDocument/2006/relationships/package" Target="embeddings/Microsoft_Excel_Worksheet26.xlsx"/><Relationship Id="rId82" Type="http://schemas.openxmlformats.org/officeDocument/2006/relationships/image" Target="media/image33.emf"/><Relationship Id="rId19" Type="http://schemas.openxmlformats.org/officeDocument/2006/relationships/image" Target="media/image7.emf"/><Relationship Id="rId14" Type="http://schemas.openxmlformats.org/officeDocument/2006/relationships/package" Target="embeddings/Microsoft_Excel_Worksheet4.xlsx"/><Relationship Id="rId30" Type="http://schemas.openxmlformats.org/officeDocument/2006/relationships/image" Target="media/image11.emf"/><Relationship Id="rId35" Type="http://schemas.openxmlformats.org/officeDocument/2006/relationships/package" Target="embeddings/Microsoft_Excel_Worksheet13.xlsx"/><Relationship Id="rId56" Type="http://schemas.openxmlformats.org/officeDocument/2006/relationships/image" Target="media/image24.emf"/><Relationship Id="rId77" Type="http://schemas.openxmlformats.org/officeDocument/2006/relationships/hyperlink" Target="http://www.normattiva.it/uri-res/N2Ls?urn:nir:stato:legge:2015-12-28;208!vig=" TargetMode="External"/><Relationship Id="rId100" Type="http://schemas.openxmlformats.org/officeDocument/2006/relationships/theme" Target="theme/theme1.xml"/><Relationship Id="rId8" Type="http://schemas.openxmlformats.org/officeDocument/2006/relationships/package" Target="embeddings/Microsoft_Excel_Worksheet1.xlsx"/><Relationship Id="rId51" Type="http://schemas.openxmlformats.org/officeDocument/2006/relationships/package" Target="embeddings/Microsoft_Excel_Worksheet21.xlsx"/><Relationship Id="rId72" Type="http://schemas.openxmlformats.org/officeDocument/2006/relationships/image" Target="media/image32.emf"/><Relationship Id="rId93" Type="http://schemas.openxmlformats.org/officeDocument/2006/relationships/package" Target="embeddings/Microsoft_Excel_Worksheet37.xlsx"/><Relationship Id="rId9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7042</Words>
  <Characters>40144</Characters>
  <Application>Microsoft Office Word</Application>
  <DocSecurity>0</DocSecurity>
  <Lines>334</Lines>
  <Paragraphs>94</Paragraphs>
  <ScaleCrop>false</ScaleCrop>
  <HeadingPairs>
    <vt:vector size="2" baseType="variant">
      <vt:variant>
        <vt:lpstr>Titolo</vt:lpstr>
      </vt:variant>
      <vt:variant>
        <vt:i4>1</vt:i4>
      </vt:variant>
    </vt:vector>
  </HeadingPairs>
  <TitlesOfParts>
    <vt:vector size="1" baseType="lpstr">
      <vt:lpstr>COMUNE DI __________________________</vt:lpstr>
    </vt:vector>
  </TitlesOfParts>
  <Company/>
  <LinksUpToDate>false</LinksUpToDate>
  <CharactersWithSpaces>47092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__________________________</dc:title>
  <dc:subject/>
  <dc:creator/>
  <cp:keywords/>
  <dc:description/>
  <cp:lastModifiedBy/>
  <cp:revision>2</cp:revision>
  <dcterms:created xsi:type="dcterms:W3CDTF">2017-06-26T06:29:00Z</dcterms:created>
  <dcterms:modified xsi:type="dcterms:W3CDTF">2017-09-13T06:06:00Z</dcterms:modified>
</cp:coreProperties>
</file>