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F6DB" w14:textId="113E68E9" w:rsidR="00116321" w:rsidRPr="00116321" w:rsidRDefault="00116321" w:rsidP="00116321">
      <w:pPr>
        <w:widowControl w:val="0"/>
        <w:suppressAutoHyphens/>
        <w:spacing w:before="75" w:after="0" w:line="240" w:lineRule="auto"/>
        <w:ind w:left="1125" w:right="1125"/>
        <w:jc w:val="center"/>
        <w:rPr>
          <w:rFonts w:ascii="Arial" w:eastAsia="TeXGyreSchola" w:hAnsi="Arial" w:cs="TeXGyreSchola"/>
          <w:b/>
          <w:sz w:val="36"/>
        </w:rPr>
      </w:pPr>
      <w:r w:rsidRPr="00116321">
        <w:rPr>
          <w:rFonts w:ascii="Arial" w:eastAsia="TeXGyreSchola" w:hAnsi="Arial" w:cs="TeXGyreSchola"/>
          <w:b/>
          <w:sz w:val="36"/>
        </w:rPr>
        <w:t>COMUNE DI SANT’ANGELO IN PONTANO</w:t>
      </w:r>
    </w:p>
    <w:p w14:paraId="4C7EE38F" w14:textId="77777777" w:rsidR="00116321" w:rsidRPr="00116321" w:rsidRDefault="00116321" w:rsidP="00116321">
      <w:pPr>
        <w:widowControl w:val="0"/>
        <w:suppressAutoHyphens/>
        <w:spacing w:before="1" w:after="0" w:line="240" w:lineRule="auto"/>
        <w:ind w:left="1125" w:right="1125"/>
        <w:jc w:val="center"/>
        <w:rPr>
          <w:rFonts w:ascii="Arial" w:eastAsia="TeXGyreSchola" w:hAnsi="Arial" w:cs="TeXGyreSchola"/>
          <w:b/>
          <w:sz w:val="27"/>
        </w:rPr>
      </w:pPr>
      <w:r w:rsidRPr="00116321">
        <w:rPr>
          <w:rFonts w:ascii="Arial" w:eastAsia="TeXGyreSchola" w:hAnsi="Arial" w:cs="TeXGyreSchola"/>
          <w:b/>
          <w:sz w:val="27"/>
        </w:rPr>
        <w:t>PROVINCIA DI MACERATA</w:t>
      </w:r>
    </w:p>
    <w:p w14:paraId="3AECC109" w14:textId="3DED89B3" w:rsidR="00116321" w:rsidRPr="00116321" w:rsidRDefault="00392CB5" w:rsidP="00116321">
      <w:pPr>
        <w:widowControl w:val="0"/>
        <w:suppressAutoHyphens/>
        <w:spacing w:after="0" w:line="240" w:lineRule="auto"/>
        <w:rPr>
          <w:rFonts w:ascii="Arial" w:eastAsia="TeXGyreSchola" w:hAnsi="Arial" w:cs="TeXGyreSchola"/>
          <w:b/>
          <w:sz w:val="20"/>
          <w:szCs w:val="24"/>
        </w:rPr>
      </w:pPr>
      <w:r w:rsidRPr="00116321">
        <w:rPr>
          <w:rFonts w:ascii="Calibri" w:eastAsia="Calibri" w:hAnsi="Calibri" w:cs="Times New Roman"/>
          <w:noProof/>
          <w:lang w:eastAsia="it-IT"/>
        </w:rPr>
        <w:drawing>
          <wp:anchor distT="0" distB="0" distL="114300" distR="114300" simplePos="0" relativeHeight="251659264" behindDoc="0" locked="0" layoutInCell="1" allowOverlap="1" wp14:anchorId="2096B9AB" wp14:editId="75FF3296">
            <wp:simplePos x="0" y="0"/>
            <wp:positionH relativeFrom="margin">
              <wp:posOffset>2181225</wp:posOffset>
            </wp:positionH>
            <wp:positionV relativeFrom="margin">
              <wp:posOffset>612140</wp:posOffset>
            </wp:positionV>
            <wp:extent cx="2284730" cy="2978150"/>
            <wp:effectExtent l="0" t="0" r="0" b="0"/>
            <wp:wrapSquare wrapText="bothSides"/>
            <wp:docPr id="1" name="Immagine 1" descr="angel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o a colo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4730" cy="297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6592D" w14:textId="71025C9A" w:rsidR="00116321" w:rsidRPr="00116321" w:rsidRDefault="00116321" w:rsidP="00116321">
      <w:pPr>
        <w:widowControl w:val="0"/>
        <w:suppressAutoHyphens/>
        <w:spacing w:after="0" w:line="240" w:lineRule="auto"/>
        <w:rPr>
          <w:rFonts w:ascii="Arial" w:eastAsia="TeXGyreSchola" w:hAnsi="Arial" w:cs="TeXGyreSchola"/>
          <w:b/>
          <w:sz w:val="20"/>
          <w:szCs w:val="24"/>
        </w:rPr>
      </w:pPr>
    </w:p>
    <w:p w14:paraId="1987E433" w14:textId="12B9AE08" w:rsidR="00116321" w:rsidRPr="00116321" w:rsidRDefault="00116321" w:rsidP="00116321">
      <w:pPr>
        <w:widowControl w:val="0"/>
        <w:suppressAutoHyphens/>
        <w:spacing w:after="0" w:line="240" w:lineRule="auto"/>
        <w:rPr>
          <w:rFonts w:ascii="Arial" w:eastAsia="TeXGyreSchola" w:hAnsi="Arial" w:cs="TeXGyreSchola"/>
          <w:b/>
          <w:sz w:val="20"/>
          <w:szCs w:val="24"/>
        </w:rPr>
      </w:pPr>
    </w:p>
    <w:p w14:paraId="0D4A2BA2" w14:textId="596E0C61" w:rsidR="00116321" w:rsidRPr="00116321" w:rsidRDefault="00116321" w:rsidP="00116321">
      <w:pPr>
        <w:widowControl w:val="0"/>
        <w:suppressAutoHyphens/>
        <w:spacing w:before="8" w:after="0" w:line="240" w:lineRule="auto"/>
        <w:jc w:val="center"/>
        <w:rPr>
          <w:rFonts w:ascii="Arial" w:eastAsia="TeXGyreSchola" w:hAnsi="Arial" w:cs="TeXGyreSchola"/>
          <w:b/>
          <w:sz w:val="20"/>
          <w:szCs w:val="24"/>
        </w:rPr>
      </w:pPr>
    </w:p>
    <w:p w14:paraId="717894AE" w14:textId="25DD741A" w:rsidR="00116321" w:rsidRPr="00116321" w:rsidRDefault="00116321" w:rsidP="00116321">
      <w:pPr>
        <w:widowControl w:val="0"/>
        <w:suppressAutoHyphens/>
        <w:spacing w:before="10" w:after="0" w:line="240" w:lineRule="auto"/>
        <w:rPr>
          <w:rFonts w:ascii="Arial" w:eastAsia="TeXGyreSchola" w:hAnsi="Arial" w:cs="TeXGyreSchola"/>
          <w:b/>
          <w:sz w:val="13"/>
          <w:szCs w:val="24"/>
        </w:rPr>
      </w:pPr>
    </w:p>
    <w:p w14:paraId="30AF7900" w14:textId="7003128A"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612C422D" w14:textId="780DA12F"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1377E7DE" w14:textId="77777777"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759490AC" w14:textId="2E6CBB00"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1C4EAA0C" w14:textId="424F5C76"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799B0291" w14:textId="4ABE5D80"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0415D5D7" w14:textId="54B94084"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61ECF69F" w14:textId="77777777" w:rsidR="004A2821" w:rsidRDefault="004A28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p>
    <w:p w14:paraId="39ECC535" w14:textId="7A06E538" w:rsidR="00116321" w:rsidRPr="00116321" w:rsidRDefault="00116321" w:rsidP="00116321">
      <w:pPr>
        <w:widowControl w:val="0"/>
        <w:suppressAutoHyphens/>
        <w:spacing w:before="78" w:after="0" w:line="240" w:lineRule="auto"/>
        <w:ind w:left="1126" w:right="1123"/>
        <w:jc w:val="center"/>
        <w:rPr>
          <w:rFonts w:ascii="Times New Roman" w:eastAsia="Times New Roman" w:hAnsi="Times New Roman" w:cs="Times New Roman"/>
          <w:b/>
          <w:bCs/>
          <w:sz w:val="36"/>
          <w:szCs w:val="36"/>
        </w:rPr>
      </w:pPr>
      <w:r w:rsidRPr="00116321">
        <w:rPr>
          <w:rFonts w:ascii="Times New Roman" w:eastAsia="Times New Roman" w:hAnsi="Times New Roman" w:cs="Times New Roman"/>
          <w:b/>
          <w:bCs/>
          <w:sz w:val="36"/>
          <w:szCs w:val="36"/>
        </w:rPr>
        <w:t>REGOLAMENTO PER L’APPLICAZIONE DEL CANONE DI CONCESSIONE PER L’OCCUPAZIONE DELLE AREE E DEGLI SPAZI APPARTENENTI AL DEMANIO O AL PATRIMONIO INDISPONIBILE, DESTINATI A MERCATI REALIZZATI ANCHE IN STRUTTURE ATTREZZATE</w:t>
      </w:r>
    </w:p>
    <w:p w14:paraId="4B564E9B" w14:textId="77777777" w:rsidR="00116321" w:rsidRPr="00116321" w:rsidRDefault="00116321" w:rsidP="00116321">
      <w:pPr>
        <w:widowControl w:val="0"/>
        <w:suppressAutoHyphens/>
        <w:spacing w:after="0" w:line="240" w:lineRule="auto"/>
        <w:rPr>
          <w:rFonts w:ascii="Times New Roman" w:eastAsia="TeXGyreSchola" w:hAnsi="Times New Roman" w:cs="TeXGyreSchola"/>
          <w:b/>
          <w:sz w:val="58"/>
          <w:szCs w:val="24"/>
        </w:rPr>
      </w:pPr>
    </w:p>
    <w:p w14:paraId="49126DAB" w14:textId="77777777" w:rsidR="00116321" w:rsidRPr="00116321" w:rsidRDefault="00116321" w:rsidP="00116321">
      <w:pPr>
        <w:widowControl w:val="0"/>
        <w:suppressAutoHyphens/>
        <w:spacing w:after="0" w:line="240" w:lineRule="auto"/>
        <w:rPr>
          <w:rFonts w:ascii="Times New Roman" w:eastAsia="TeXGyreSchola" w:hAnsi="Times New Roman" w:cs="TeXGyreSchola"/>
          <w:b/>
          <w:sz w:val="58"/>
          <w:szCs w:val="24"/>
        </w:rPr>
      </w:pPr>
    </w:p>
    <w:p w14:paraId="63061F65" w14:textId="77777777" w:rsidR="00116321" w:rsidRPr="00116321" w:rsidRDefault="00116321" w:rsidP="00116321">
      <w:pPr>
        <w:widowControl w:val="0"/>
        <w:suppressAutoHyphens/>
        <w:spacing w:after="0" w:line="240" w:lineRule="auto"/>
        <w:rPr>
          <w:rFonts w:ascii="Times New Roman" w:eastAsia="TeXGyreSchola" w:hAnsi="Times New Roman" w:cs="TeXGyreSchola"/>
          <w:b/>
          <w:sz w:val="58"/>
          <w:szCs w:val="24"/>
        </w:rPr>
      </w:pPr>
    </w:p>
    <w:p w14:paraId="7CEF6391" w14:textId="77777777" w:rsidR="00D34869" w:rsidRDefault="00116321" w:rsidP="00116321">
      <w:pPr>
        <w:widowControl w:val="0"/>
        <w:suppressAutoHyphens/>
        <w:spacing w:after="0" w:line="240" w:lineRule="auto"/>
        <w:ind w:right="1125"/>
        <w:rPr>
          <w:rFonts w:ascii="Times New Roman" w:eastAsia="TeXGyreSchola" w:hAnsi="Times New Roman" w:cs="TeXGyreSchola"/>
          <w:sz w:val="24"/>
          <w:szCs w:val="24"/>
        </w:rPr>
      </w:pPr>
      <w:r w:rsidRPr="00116321">
        <w:rPr>
          <w:rFonts w:ascii="Times New Roman" w:eastAsia="TeXGyreSchola" w:hAnsi="Times New Roman" w:cs="TeXGyreSchola"/>
          <w:sz w:val="24"/>
          <w:szCs w:val="24"/>
        </w:rPr>
        <w:t>Approvato con deliberazione del Consiglio Comunale n. ___ in data ______</w:t>
      </w:r>
    </w:p>
    <w:p w14:paraId="06CBB7E0"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5059CC23"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1FF94AA9" w14:textId="77777777" w:rsidR="002222B1" w:rsidRDefault="002222B1" w:rsidP="00116321">
      <w:pPr>
        <w:spacing w:after="0" w:line="201" w:lineRule="auto"/>
        <w:rPr>
          <w:rFonts w:ascii="Times New Roman" w:hAnsi="Times New Roman"/>
          <w:color w:val="000000"/>
          <w:spacing w:val="10"/>
          <w:sz w:val="31"/>
        </w:rPr>
      </w:pPr>
    </w:p>
    <w:p w14:paraId="39B1F71B" w14:textId="77777777" w:rsidR="002222B1" w:rsidRDefault="002222B1" w:rsidP="00116321">
      <w:pPr>
        <w:spacing w:after="0" w:line="201" w:lineRule="auto"/>
        <w:rPr>
          <w:rFonts w:ascii="Times New Roman" w:hAnsi="Times New Roman"/>
          <w:color w:val="000000"/>
          <w:spacing w:val="10"/>
          <w:sz w:val="31"/>
        </w:rPr>
      </w:pPr>
    </w:p>
    <w:p w14:paraId="7B61AC1C" w14:textId="77777777" w:rsidR="002222B1" w:rsidRDefault="002222B1" w:rsidP="00116321">
      <w:pPr>
        <w:spacing w:after="0" w:line="201" w:lineRule="auto"/>
        <w:rPr>
          <w:rFonts w:ascii="Times New Roman" w:hAnsi="Times New Roman"/>
          <w:color w:val="000000"/>
          <w:spacing w:val="10"/>
          <w:sz w:val="31"/>
        </w:rPr>
      </w:pPr>
    </w:p>
    <w:p w14:paraId="21D68D23" w14:textId="77777777" w:rsidR="004A2821" w:rsidRDefault="004A2821">
      <w:pPr>
        <w:rPr>
          <w:rFonts w:ascii="Times New Roman" w:hAnsi="Times New Roman"/>
          <w:color w:val="000000"/>
          <w:spacing w:val="10"/>
          <w:sz w:val="31"/>
        </w:rPr>
      </w:pPr>
      <w:r>
        <w:rPr>
          <w:rFonts w:ascii="Times New Roman" w:hAnsi="Times New Roman"/>
          <w:color w:val="000000"/>
          <w:spacing w:val="10"/>
          <w:sz w:val="31"/>
        </w:rPr>
        <w:br w:type="page"/>
      </w:r>
    </w:p>
    <w:p w14:paraId="6D149E30" w14:textId="1DDC2726" w:rsidR="00116321" w:rsidRPr="00116321" w:rsidRDefault="00116321" w:rsidP="00116321">
      <w:pPr>
        <w:spacing w:after="0" w:line="201" w:lineRule="auto"/>
        <w:rPr>
          <w:rFonts w:ascii="Times New Roman" w:hAnsi="Times New Roman"/>
          <w:color w:val="000000"/>
          <w:spacing w:val="10"/>
          <w:sz w:val="31"/>
        </w:rPr>
      </w:pPr>
      <w:r w:rsidRPr="00116321">
        <w:rPr>
          <w:rFonts w:ascii="Times New Roman" w:hAnsi="Times New Roman"/>
          <w:color w:val="000000"/>
          <w:spacing w:val="10"/>
          <w:sz w:val="31"/>
        </w:rPr>
        <w:lastRenderedPageBreak/>
        <w:t>Sommario</w:t>
      </w:r>
    </w:p>
    <w:p w14:paraId="4B05868E" w14:textId="77777777" w:rsidR="002222B1" w:rsidRDefault="002222B1" w:rsidP="00116321">
      <w:pPr>
        <w:tabs>
          <w:tab w:val="right" w:leader="dot" w:pos="9580"/>
        </w:tabs>
        <w:spacing w:before="72" w:after="0" w:line="240" w:lineRule="auto"/>
        <w:rPr>
          <w:rFonts w:ascii="Tahoma" w:hAnsi="Tahoma"/>
          <w:color w:val="000000"/>
          <w:spacing w:val="8"/>
          <w:sz w:val="18"/>
        </w:rPr>
      </w:pPr>
    </w:p>
    <w:p w14:paraId="2E07DDD0" w14:textId="77777777" w:rsidR="00116321" w:rsidRPr="00116321" w:rsidRDefault="00116321" w:rsidP="00116321">
      <w:pPr>
        <w:tabs>
          <w:tab w:val="right" w:leader="dot" w:pos="9580"/>
        </w:tabs>
        <w:spacing w:before="72" w:after="0" w:line="240" w:lineRule="auto"/>
        <w:rPr>
          <w:rFonts w:ascii="Tahoma" w:hAnsi="Tahoma"/>
          <w:color w:val="000000"/>
          <w:spacing w:val="8"/>
          <w:sz w:val="18"/>
        </w:rPr>
      </w:pPr>
      <w:r w:rsidRPr="00116321">
        <w:rPr>
          <w:rFonts w:ascii="Tahoma" w:hAnsi="Tahoma"/>
          <w:color w:val="000000"/>
          <w:spacing w:val="8"/>
          <w:sz w:val="18"/>
        </w:rPr>
        <w:t>Art. 1- Oggetto del Regolamento</w:t>
      </w:r>
      <w:r w:rsidRPr="00116321">
        <w:rPr>
          <w:rFonts w:ascii="Tahoma" w:hAnsi="Tahoma"/>
          <w:color w:val="000000"/>
          <w:spacing w:val="8"/>
          <w:sz w:val="18"/>
        </w:rPr>
        <w:tab/>
      </w:r>
      <w:r w:rsidRPr="00116321">
        <w:rPr>
          <w:rFonts w:ascii="Tahoma" w:hAnsi="Tahoma"/>
          <w:color w:val="000000"/>
          <w:sz w:val="18"/>
        </w:rPr>
        <w:t>3</w:t>
      </w:r>
    </w:p>
    <w:p w14:paraId="7ED5416F" w14:textId="77777777" w:rsidR="00116321" w:rsidRPr="00116321" w:rsidRDefault="00116321" w:rsidP="00116321">
      <w:pPr>
        <w:tabs>
          <w:tab w:val="right" w:leader="dot" w:pos="9584"/>
        </w:tabs>
        <w:spacing w:before="144" w:after="0" w:line="240" w:lineRule="auto"/>
        <w:rPr>
          <w:rFonts w:ascii="Tahoma" w:hAnsi="Tahoma"/>
          <w:color w:val="000000"/>
          <w:spacing w:val="6"/>
          <w:sz w:val="18"/>
        </w:rPr>
      </w:pPr>
      <w:r w:rsidRPr="00116321">
        <w:rPr>
          <w:rFonts w:ascii="Tahoma" w:hAnsi="Tahoma"/>
          <w:color w:val="000000"/>
          <w:spacing w:val="6"/>
          <w:sz w:val="18"/>
        </w:rPr>
        <w:t>Art. 2— Disposizioni generali e occupazioni abusive</w:t>
      </w:r>
      <w:r w:rsidRPr="00116321">
        <w:rPr>
          <w:rFonts w:ascii="Tahoma" w:hAnsi="Tahoma"/>
          <w:color w:val="000000"/>
          <w:spacing w:val="6"/>
          <w:sz w:val="18"/>
        </w:rPr>
        <w:tab/>
      </w:r>
      <w:r w:rsidRPr="00116321">
        <w:rPr>
          <w:rFonts w:ascii="Tahoma" w:hAnsi="Tahoma"/>
          <w:color w:val="000000"/>
          <w:sz w:val="18"/>
        </w:rPr>
        <w:t>3</w:t>
      </w:r>
    </w:p>
    <w:p w14:paraId="563C4D76" w14:textId="77777777" w:rsidR="00116321" w:rsidRPr="00116321" w:rsidRDefault="00116321" w:rsidP="00116321">
      <w:pPr>
        <w:tabs>
          <w:tab w:val="right" w:leader="dot" w:pos="9584"/>
        </w:tabs>
        <w:spacing w:before="216" w:after="0" w:line="240" w:lineRule="auto"/>
        <w:rPr>
          <w:rFonts w:ascii="Tahoma" w:hAnsi="Tahoma"/>
          <w:color w:val="000000"/>
          <w:spacing w:val="2"/>
          <w:sz w:val="18"/>
        </w:rPr>
      </w:pPr>
      <w:r w:rsidRPr="00116321">
        <w:rPr>
          <w:rFonts w:ascii="Tahoma" w:hAnsi="Tahoma"/>
          <w:color w:val="000000"/>
          <w:spacing w:val="2"/>
          <w:sz w:val="18"/>
        </w:rPr>
        <w:t xml:space="preserve">Art. 3 - Soggetti passivi </w:t>
      </w:r>
      <w:r w:rsidRPr="00116321">
        <w:rPr>
          <w:rFonts w:ascii="Tahoma" w:hAnsi="Tahoma"/>
          <w:color w:val="000000"/>
          <w:spacing w:val="2"/>
          <w:sz w:val="18"/>
        </w:rPr>
        <w:tab/>
      </w:r>
      <w:r w:rsidRPr="00116321">
        <w:rPr>
          <w:rFonts w:ascii="Tahoma" w:hAnsi="Tahoma"/>
          <w:color w:val="000000"/>
          <w:sz w:val="18"/>
        </w:rPr>
        <w:t>3</w:t>
      </w:r>
    </w:p>
    <w:p w14:paraId="627497BC" w14:textId="77777777" w:rsidR="00116321" w:rsidRPr="00116321" w:rsidRDefault="00116321" w:rsidP="00116321">
      <w:pPr>
        <w:tabs>
          <w:tab w:val="right" w:leader="dot" w:pos="9584"/>
        </w:tabs>
        <w:spacing w:before="180" w:after="0" w:line="240" w:lineRule="auto"/>
        <w:rPr>
          <w:rFonts w:ascii="Tahoma" w:hAnsi="Tahoma"/>
          <w:color w:val="000000"/>
          <w:spacing w:val="6"/>
          <w:sz w:val="18"/>
        </w:rPr>
      </w:pPr>
      <w:r w:rsidRPr="00116321">
        <w:rPr>
          <w:rFonts w:ascii="Tahoma" w:hAnsi="Tahoma"/>
          <w:color w:val="000000"/>
          <w:spacing w:val="6"/>
          <w:sz w:val="18"/>
        </w:rPr>
        <w:t>Art. 4 - Rilascio e rinnovo dei titoli autorizzativi</w:t>
      </w:r>
      <w:r w:rsidRPr="00116321">
        <w:rPr>
          <w:rFonts w:ascii="Tahoma" w:hAnsi="Tahoma"/>
          <w:color w:val="000000"/>
          <w:spacing w:val="6"/>
          <w:sz w:val="18"/>
        </w:rPr>
        <w:tab/>
      </w:r>
      <w:r w:rsidR="00BC33A8">
        <w:rPr>
          <w:rFonts w:ascii="Tahoma" w:hAnsi="Tahoma"/>
          <w:color w:val="000000"/>
          <w:sz w:val="18"/>
        </w:rPr>
        <w:t>4</w:t>
      </w:r>
    </w:p>
    <w:p w14:paraId="2DEDE868" w14:textId="77777777" w:rsidR="00116321" w:rsidRPr="00116321" w:rsidRDefault="00116321" w:rsidP="00116321">
      <w:pPr>
        <w:tabs>
          <w:tab w:val="right" w:leader="dot" w:pos="9594"/>
        </w:tabs>
        <w:spacing w:before="216" w:after="0" w:line="240" w:lineRule="auto"/>
        <w:rPr>
          <w:rFonts w:ascii="Tahoma" w:hAnsi="Tahoma"/>
          <w:color w:val="000000"/>
          <w:spacing w:val="7"/>
          <w:sz w:val="18"/>
        </w:rPr>
      </w:pPr>
      <w:r w:rsidRPr="00116321">
        <w:rPr>
          <w:rFonts w:ascii="Tahoma" w:hAnsi="Tahoma"/>
          <w:color w:val="000000"/>
          <w:spacing w:val="7"/>
          <w:sz w:val="18"/>
        </w:rPr>
        <w:t xml:space="preserve">Art. 5 - Criteri generali per la determinazione della tariffa </w:t>
      </w:r>
      <w:r w:rsidRPr="00116321">
        <w:rPr>
          <w:rFonts w:ascii="Tahoma" w:hAnsi="Tahoma"/>
          <w:color w:val="000000"/>
          <w:spacing w:val="7"/>
          <w:sz w:val="18"/>
        </w:rPr>
        <w:tab/>
      </w:r>
      <w:r w:rsidRPr="00116321">
        <w:rPr>
          <w:rFonts w:ascii="Tahoma" w:hAnsi="Tahoma"/>
          <w:b/>
          <w:color w:val="000000"/>
          <w:w w:val="95"/>
          <w:sz w:val="18"/>
        </w:rPr>
        <w:t>4</w:t>
      </w:r>
    </w:p>
    <w:p w14:paraId="1AF9A0D8" w14:textId="77777777" w:rsidR="00116321" w:rsidRPr="00116321" w:rsidRDefault="00116321" w:rsidP="00116321">
      <w:pPr>
        <w:tabs>
          <w:tab w:val="right" w:leader="dot" w:pos="9591"/>
        </w:tabs>
        <w:spacing w:before="180" w:after="0" w:line="240" w:lineRule="auto"/>
        <w:rPr>
          <w:rFonts w:ascii="Tahoma" w:hAnsi="Tahoma"/>
          <w:color w:val="000000"/>
          <w:spacing w:val="6"/>
          <w:sz w:val="18"/>
        </w:rPr>
      </w:pPr>
      <w:r w:rsidRPr="00116321">
        <w:rPr>
          <w:rFonts w:ascii="Tahoma" w:hAnsi="Tahoma"/>
          <w:color w:val="000000"/>
          <w:spacing w:val="6"/>
          <w:sz w:val="18"/>
        </w:rPr>
        <w:t xml:space="preserve">Art. 6 - Classificazione delle strade, aree e spazi pubblici </w:t>
      </w:r>
      <w:r w:rsidRPr="00116321">
        <w:rPr>
          <w:rFonts w:ascii="Tahoma" w:hAnsi="Tahoma"/>
          <w:color w:val="000000"/>
          <w:spacing w:val="6"/>
          <w:sz w:val="18"/>
        </w:rPr>
        <w:tab/>
      </w:r>
      <w:r w:rsidRPr="00116321">
        <w:rPr>
          <w:rFonts w:ascii="Tahoma" w:hAnsi="Tahoma"/>
          <w:color w:val="000000"/>
          <w:sz w:val="18"/>
        </w:rPr>
        <w:t>4</w:t>
      </w:r>
    </w:p>
    <w:p w14:paraId="759C47BF" w14:textId="77777777" w:rsidR="00116321" w:rsidRPr="00116321" w:rsidRDefault="00116321" w:rsidP="00116321">
      <w:pPr>
        <w:tabs>
          <w:tab w:val="right" w:leader="dot" w:pos="9591"/>
        </w:tabs>
        <w:spacing w:before="216" w:after="0" w:line="216" w:lineRule="auto"/>
        <w:rPr>
          <w:rFonts w:ascii="Tahoma" w:hAnsi="Tahoma"/>
          <w:color w:val="000000"/>
          <w:spacing w:val="7"/>
          <w:sz w:val="18"/>
        </w:rPr>
      </w:pPr>
      <w:r w:rsidRPr="00116321">
        <w:rPr>
          <w:rFonts w:ascii="Tahoma" w:hAnsi="Tahoma"/>
          <w:color w:val="000000"/>
          <w:spacing w:val="7"/>
          <w:sz w:val="18"/>
        </w:rPr>
        <w:t>Art. 7 - Determinazione delle tariffe annuali</w:t>
      </w:r>
      <w:r w:rsidRPr="00116321">
        <w:rPr>
          <w:rFonts w:ascii="Tahoma" w:hAnsi="Tahoma"/>
          <w:color w:val="000000"/>
          <w:spacing w:val="7"/>
          <w:sz w:val="18"/>
        </w:rPr>
        <w:tab/>
      </w:r>
      <w:r w:rsidRPr="00116321">
        <w:rPr>
          <w:rFonts w:ascii="Tahoma" w:hAnsi="Tahoma"/>
          <w:color w:val="000000"/>
          <w:sz w:val="18"/>
        </w:rPr>
        <w:t>4</w:t>
      </w:r>
    </w:p>
    <w:p w14:paraId="07795CF5" w14:textId="77777777" w:rsidR="00116321" w:rsidRPr="00116321" w:rsidRDefault="00116321" w:rsidP="00116321">
      <w:pPr>
        <w:tabs>
          <w:tab w:val="right" w:leader="dot" w:pos="9591"/>
        </w:tabs>
        <w:spacing w:before="180" w:after="0" w:line="240" w:lineRule="auto"/>
        <w:rPr>
          <w:rFonts w:ascii="Tahoma" w:hAnsi="Tahoma"/>
          <w:color w:val="000000"/>
          <w:spacing w:val="7"/>
          <w:sz w:val="18"/>
        </w:rPr>
      </w:pPr>
      <w:r w:rsidRPr="00116321">
        <w:rPr>
          <w:rFonts w:ascii="Tahoma" w:hAnsi="Tahoma"/>
          <w:color w:val="000000"/>
          <w:spacing w:val="7"/>
          <w:sz w:val="18"/>
        </w:rPr>
        <w:t xml:space="preserve">Art. 8 - Determinazione delle tariffe giornaliere </w:t>
      </w:r>
      <w:r w:rsidRPr="00116321">
        <w:rPr>
          <w:rFonts w:ascii="Tahoma" w:hAnsi="Tahoma"/>
          <w:color w:val="000000"/>
          <w:spacing w:val="7"/>
          <w:sz w:val="18"/>
        </w:rPr>
        <w:tab/>
      </w:r>
      <w:r w:rsidR="00BC33A8">
        <w:rPr>
          <w:rFonts w:ascii="Tahoma" w:hAnsi="Tahoma"/>
          <w:color w:val="000000"/>
          <w:sz w:val="18"/>
        </w:rPr>
        <w:t>5</w:t>
      </w:r>
    </w:p>
    <w:p w14:paraId="55EFCC23" w14:textId="77777777" w:rsidR="00116321" w:rsidRPr="00116321" w:rsidRDefault="00116321" w:rsidP="00116321">
      <w:pPr>
        <w:tabs>
          <w:tab w:val="right" w:leader="dot" w:pos="9591"/>
        </w:tabs>
        <w:spacing w:before="216" w:after="0" w:line="216" w:lineRule="auto"/>
        <w:rPr>
          <w:rFonts w:ascii="Tahoma" w:hAnsi="Tahoma"/>
          <w:color w:val="000000"/>
          <w:spacing w:val="6"/>
          <w:sz w:val="18"/>
        </w:rPr>
      </w:pPr>
      <w:r w:rsidRPr="00116321">
        <w:rPr>
          <w:rFonts w:ascii="Tahoma" w:hAnsi="Tahoma"/>
          <w:color w:val="000000"/>
          <w:spacing w:val="6"/>
          <w:sz w:val="18"/>
        </w:rPr>
        <w:t>Art. 9 - Determinazione del canone</w:t>
      </w:r>
      <w:r w:rsidRPr="00116321">
        <w:rPr>
          <w:rFonts w:ascii="Tahoma" w:hAnsi="Tahoma"/>
          <w:color w:val="000000"/>
          <w:spacing w:val="6"/>
          <w:sz w:val="18"/>
        </w:rPr>
        <w:tab/>
      </w:r>
      <w:r w:rsidRPr="00116321">
        <w:rPr>
          <w:rFonts w:ascii="Tahoma" w:hAnsi="Tahoma"/>
          <w:color w:val="000000"/>
          <w:sz w:val="18"/>
        </w:rPr>
        <w:t>5</w:t>
      </w:r>
    </w:p>
    <w:p w14:paraId="6B775033" w14:textId="77777777" w:rsidR="00116321" w:rsidRPr="00116321" w:rsidRDefault="00116321" w:rsidP="00116321">
      <w:pPr>
        <w:tabs>
          <w:tab w:val="right" w:leader="dot" w:pos="9587"/>
        </w:tabs>
        <w:spacing w:before="180" w:after="0" w:line="240" w:lineRule="auto"/>
        <w:rPr>
          <w:rFonts w:ascii="Tahoma" w:hAnsi="Tahoma"/>
          <w:color w:val="000000"/>
          <w:spacing w:val="7"/>
          <w:sz w:val="18"/>
        </w:rPr>
      </w:pPr>
      <w:r w:rsidRPr="00116321">
        <w:rPr>
          <w:rFonts w:ascii="Tahoma" w:hAnsi="Tahoma"/>
          <w:color w:val="000000"/>
          <w:spacing w:val="7"/>
          <w:sz w:val="18"/>
        </w:rPr>
        <w:t>Art. 10 — Modalità e termini per il pagamento del canone</w:t>
      </w:r>
      <w:r w:rsidRPr="00116321">
        <w:rPr>
          <w:rFonts w:ascii="Tahoma" w:hAnsi="Tahoma"/>
          <w:color w:val="000000"/>
          <w:spacing w:val="7"/>
          <w:sz w:val="18"/>
        </w:rPr>
        <w:tab/>
      </w:r>
      <w:r w:rsidRPr="00116321">
        <w:rPr>
          <w:rFonts w:ascii="Tahoma" w:hAnsi="Tahoma"/>
          <w:color w:val="000000"/>
          <w:sz w:val="18"/>
        </w:rPr>
        <w:t>5</w:t>
      </w:r>
    </w:p>
    <w:p w14:paraId="5B4CAD89" w14:textId="77777777" w:rsidR="00116321" w:rsidRPr="00116321" w:rsidRDefault="00116321" w:rsidP="00116321">
      <w:pPr>
        <w:tabs>
          <w:tab w:val="right" w:leader="dot" w:pos="9587"/>
        </w:tabs>
        <w:spacing w:before="216" w:after="0" w:line="211" w:lineRule="auto"/>
        <w:rPr>
          <w:rFonts w:ascii="Tahoma" w:hAnsi="Tahoma"/>
          <w:color w:val="000000"/>
          <w:spacing w:val="4"/>
          <w:sz w:val="18"/>
        </w:rPr>
      </w:pPr>
      <w:r w:rsidRPr="00116321">
        <w:rPr>
          <w:rFonts w:ascii="Tahoma" w:hAnsi="Tahoma"/>
          <w:color w:val="000000"/>
          <w:spacing w:val="4"/>
          <w:sz w:val="18"/>
        </w:rPr>
        <w:t>Art. 11 — Versamenti e rimborsi</w:t>
      </w:r>
      <w:r w:rsidRPr="00116321">
        <w:rPr>
          <w:rFonts w:ascii="Tahoma" w:hAnsi="Tahoma"/>
          <w:color w:val="000000"/>
          <w:spacing w:val="4"/>
          <w:sz w:val="18"/>
        </w:rPr>
        <w:tab/>
      </w:r>
      <w:r w:rsidRPr="00116321">
        <w:rPr>
          <w:rFonts w:ascii="Tahoma" w:hAnsi="Tahoma"/>
          <w:color w:val="000000"/>
          <w:sz w:val="18"/>
        </w:rPr>
        <w:t>5</w:t>
      </w:r>
    </w:p>
    <w:p w14:paraId="27AA4819" w14:textId="77777777" w:rsidR="00116321" w:rsidRPr="00116321" w:rsidRDefault="00116321" w:rsidP="00116321">
      <w:pPr>
        <w:tabs>
          <w:tab w:val="right" w:leader="dot" w:pos="9591"/>
        </w:tabs>
        <w:spacing w:before="216" w:after="0" w:line="240" w:lineRule="auto"/>
        <w:rPr>
          <w:rFonts w:ascii="Tahoma" w:hAnsi="Tahoma"/>
          <w:color w:val="000000"/>
          <w:spacing w:val="6"/>
          <w:sz w:val="18"/>
        </w:rPr>
      </w:pPr>
      <w:r w:rsidRPr="00116321">
        <w:rPr>
          <w:rFonts w:ascii="Tahoma" w:hAnsi="Tahoma"/>
          <w:color w:val="000000"/>
          <w:spacing w:val="6"/>
          <w:sz w:val="18"/>
        </w:rPr>
        <w:t>Art. 12 — Dilazione e sospensione del pagamento</w:t>
      </w:r>
      <w:r w:rsidRPr="00116321">
        <w:rPr>
          <w:rFonts w:ascii="Tahoma" w:hAnsi="Tahoma"/>
          <w:color w:val="000000"/>
          <w:spacing w:val="6"/>
          <w:sz w:val="18"/>
        </w:rPr>
        <w:tab/>
      </w:r>
      <w:r w:rsidRPr="00116321">
        <w:rPr>
          <w:rFonts w:ascii="Tahoma" w:hAnsi="Tahoma"/>
          <w:color w:val="000000"/>
          <w:sz w:val="18"/>
        </w:rPr>
        <w:t>6</w:t>
      </w:r>
    </w:p>
    <w:p w14:paraId="4A9CAD11" w14:textId="77777777" w:rsidR="00116321" w:rsidRPr="00116321" w:rsidRDefault="00116321" w:rsidP="00116321">
      <w:pPr>
        <w:tabs>
          <w:tab w:val="right" w:leader="dot" w:pos="9591"/>
        </w:tabs>
        <w:spacing w:before="180" w:after="0" w:line="240" w:lineRule="auto"/>
        <w:rPr>
          <w:rFonts w:ascii="Tahoma" w:hAnsi="Tahoma"/>
          <w:color w:val="000000"/>
          <w:spacing w:val="6"/>
          <w:sz w:val="18"/>
        </w:rPr>
      </w:pPr>
      <w:r w:rsidRPr="00116321">
        <w:rPr>
          <w:rFonts w:ascii="Tahoma" w:hAnsi="Tahoma"/>
          <w:color w:val="000000"/>
          <w:spacing w:val="6"/>
          <w:sz w:val="18"/>
        </w:rPr>
        <w:t>Art. 13 — Sanzioni e indennità per occupazioni abusive</w:t>
      </w:r>
      <w:r w:rsidRPr="00116321">
        <w:rPr>
          <w:rFonts w:ascii="Tahoma" w:hAnsi="Tahoma"/>
          <w:color w:val="000000"/>
          <w:spacing w:val="6"/>
          <w:sz w:val="18"/>
        </w:rPr>
        <w:tab/>
      </w:r>
      <w:r w:rsidRPr="00116321">
        <w:rPr>
          <w:rFonts w:ascii="Tahoma" w:hAnsi="Tahoma"/>
          <w:color w:val="000000"/>
          <w:sz w:val="18"/>
        </w:rPr>
        <w:t>6</w:t>
      </w:r>
    </w:p>
    <w:p w14:paraId="77A831AD" w14:textId="77777777" w:rsidR="00116321" w:rsidRPr="00116321" w:rsidRDefault="00116321" w:rsidP="00116321">
      <w:pPr>
        <w:tabs>
          <w:tab w:val="right" w:leader="dot" w:pos="9591"/>
        </w:tabs>
        <w:spacing w:before="216" w:after="0" w:line="216" w:lineRule="auto"/>
        <w:rPr>
          <w:rFonts w:ascii="Tahoma" w:hAnsi="Tahoma"/>
          <w:color w:val="000000"/>
          <w:sz w:val="18"/>
        </w:rPr>
      </w:pPr>
      <w:r w:rsidRPr="00116321">
        <w:rPr>
          <w:rFonts w:ascii="Tahoma" w:hAnsi="Tahoma"/>
          <w:color w:val="000000"/>
          <w:sz w:val="18"/>
        </w:rPr>
        <w:t>Art. 14 — Autotutela</w:t>
      </w:r>
      <w:r w:rsidRPr="00116321">
        <w:rPr>
          <w:rFonts w:ascii="Tahoma" w:hAnsi="Tahoma"/>
          <w:color w:val="000000"/>
          <w:sz w:val="18"/>
        </w:rPr>
        <w:tab/>
        <w:t>6</w:t>
      </w:r>
    </w:p>
    <w:p w14:paraId="0A86A526" w14:textId="77777777" w:rsidR="00116321" w:rsidRPr="00116321" w:rsidRDefault="00116321" w:rsidP="00116321">
      <w:pPr>
        <w:tabs>
          <w:tab w:val="right" w:leader="dot" w:pos="9591"/>
        </w:tabs>
        <w:spacing w:before="216" w:after="0" w:line="208" w:lineRule="auto"/>
        <w:rPr>
          <w:rFonts w:ascii="Tahoma" w:hAnsi="Tahoma"/>
          <w:color w:val="000000"/>
          <w:spacing w:val="2"/>
          <w:sz w:val="18"/>
        </w:rPr>
      </w:pPr>
      <w:r w:rsidRPr="00116321">
        <w:rPr>
          <w:rFonts w:ascii="Tahoma" w:hAnsi="Tahoma"/>
          <w:color w:val="000000"/>
          <w:spacing w:val="2"/>
          <w:sz w:val="18"/>
        </w:rPr>
        <w:t>Art. 15 — Riscossione coattiva</w:t>
      </w:r>
      <w:r w:rsidRPr="00116321">
        <w:rPr>
          <w:rFonts w:ascii="Tahoma" w:hAnsi="Tahoma"/>
          <w:color w:val="000000"/>
          <w:spacing w:val="2"/>
          <w:sz w:val="18"/>
        </w:rPr>
        <w:tab/>
      </w:r>
      <w:r w:rsidR="00BC33A8">
        <w:rPr>
          <w:rFonts w:ascii="Tahoma" w:hAnsi="Tahoma"/>
          <w:color w:val="000000"/>
          <w:sz w:val="18"/>
        </w:rPr>
        <w:t>7</w:t>
      </w:r>
    </w:p>
    <w:p w14:paraId="6A7A5A79" w14:textId="77777777" w:rsidR="00116321" w:rsidRPr="00116321" w:rsidRDefault="00116321" w:rsidP="00116321">
      <w:pPr>
        <w:tabs>
          <w:tab w:val="right" w:leader="dot" w:pos="9587"/>
        </w:tabs>
        <w:spacing w:before="216" w:after="0" w:line="211" w:lineRule="auto"/>
        <w:rPr>
          <w:rFonts w:ascii="Tahoma" w:hAnsi="Tahoma"/>
          <w:color w:val="000000"/>
          <w:spacing w:val="-2"/>
          <w:sz w:val="18"/>
        </w:rPr>
      </w:pPr>
      <w:r w:rsidRPr="00116321">
        <w:rPr>
          <w:rFonts w:ascii="Tahoma" w:hAnsi="Tahoma"/>
          <w:color w:val="000000"/>
          <w:spacing w:val="-2"/>
          <w:sz w:val="18"/>
        </w:rPr>
        <w:t>Art. 16 — Rinvio</w:t>
      </w:r>
      <w:r w:rsidRPr="00116321">
        <w:rPr>
          <w:rFonts w:ascii="Tahoma" w:hAnsi="Tahoma"/>
          <w:color w:val="000000"/>
          <w:spacing w:val="-2"/>
          <w:sz w:val="18"/>
        </w:rPr>
        <w:tab/>
      </w:r>
      <w:r w:rsidR="00BC33A8">
        <w:rPr>
          <w:rFonts w:ascii="Tahoma" w:hAnsi="Tahoma"/>
          <w:color w:val="000000"/>
          <w:sz w:val="18"/>
        </w:rPr>
        <w:t>7</w:t>
      </w:r>
    </w:p>
    <w:p w14:paraId="72EDD295" w14:textId="77777777" w:rsidR="00116321" w:rsidRDefault="00116321" w:rsidP="00BC33A8">
      <w:pPr>
        <w:tabs>
          <w:tab w:val="right" w:leader="dot" w:pos="9587"/>
        </w:tabs>
        <w:spacing w:before="144" w:after="0" w:line="240" w:lineRule="auto"/>
        <w:rPr>
          <w:rFonts w:ascii="Times New Roman" w:eastAsia="TeXGyreSchola" w:hAnsi="Times New Roman" w:cs="TeXGyreSchola"/>
          <w:sz w:val="24"/>
          <w:szCs w:val="24"/>
        </w:rPr>
      </w:pPr>
      <w:r w:rsidRPr="00116321">
        <w:rPr>
          <w:rFonts w:ascii="Tahoma" w:hAnsi="Tahoma"/>
          <w:color w:val="000000"/>
          <w:sz w:val="18"/>
        </w:rPr>
        <w:t>Art. 17 — Entrata in vigore</w:t>
      </w:r>
      <w:r w:rsidRPr="00116321">
        <w:rPr>
          <w:rFonts w:ascii="Tahoma" w:hAnsi="Tahoma"/>
          <w:color w:val="000000"/>
          <w:sz w:val="18"/>
        </w:rPr>
        <w:tab/>
      </w:r>
      <w:r w:rsidR="00BC33A8">
        <w:rPr>
          <w:rFonts w:ascii="Tahoma" w:hAnsi="Tahoma"/>
          <w:color w:val="000000"/>
          <w:sz w:val="18"/>
        </w:rPr>
        <w:t>7</w:t>
      </w:r>
    </w:p>
    <w:p w14:paraId="28B49D49"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3402B670"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71DB403"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98FC24F"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1B1E4E22"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4A82486"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18E0F07"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1E3848A"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40608BDB"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52E235C9"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4B364912"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C9E0456"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55195E69"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4947D60F"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3EBD736"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9AC23AF"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0BE1CE17"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0ABEFD7"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0F1D00BF"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6B259C1"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32A2E0F"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6435D355"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7FF95491"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1B2E4613" w14:textId="77777777" w:rsidR="00116321" w:rsidRDefault="00116321" w:rsidP="00116321">
      <w:pPr>
        <w:widowControl w:val="0"/>
        <w:suppressAutoHyphens/>
        <w:spacing w:after="0" w:line="240" w:lineRule="auto"/>
        <w:ind w:right="1125"/>
        <w:rPr>
          <w:rFonts w:ascii="Times New Roman" w:eastAsia="TeXGyreSchola" w:hAnsi="Times New Roman" w:cs="TeXGyreSchola"/>
          <w:sz w:val="24"/>
          <w:szCs w:val="24"/>
        </w:rPr>
      </w:pPr>
    </w:p>
    <w:p w14:paraId="59430312" w14:textId="77777777" w:rsidR="00116321" w:rsidRDefault="00116321" w:rsidP="00116321">
      <w:pPr>
        <w:spacing w:after="0" w:line="240" w:lineRule="auto"/>
        <w:rPr>
          <w:rFonts w:ascii="Tahoma" w:hAnsi="Tahoma"/>
          <w:b/>
          <w:color w:val="000000"/>
          <w:spacing w:val="2"/>
          <w:sz w:val="23"/>
        </w:rPr>
      </w:pPr>
    </w:p>
    <w:p w14:paraId="7AD99DE8" w14:textId="77777777" w:rsidR="00BD5299" w:rsidRDefault="00BD5299" w:rsidP="002222B1">
      <w:pPr>
        <w:spacing w:after="0" w:line="240" w:lineRule="auto"/>
        <w:rPr>
          <w:rFonts w:ascii="Tahoma" w:hAnsi="Tahoma"/>
          <w:b/>
          <w:color w:val="000000"/>
          <w:spacing w:val="2"/>
          <w:sz w:val="23"/>
        </w:rPr>
      </w:pPr>
    </w:p>
    <w:p w14:paraId="098BBB5B" w14:textId="77777777" w:rsidR="00BD5299" w:rsidRDefault="00BD5299" w:rsidP="002222B1">
      <w:pPr>
        <w:spacing w:after="0" w:line="240" w:lineRule="auto"/>
        <w:rPr>
          <w:rFonts w:ascii="Tahoma" w:hAnsi="Tahoma"/>
          <w:b/>
          <w:color w:val="000000"/>
          <w:spacing w:val="2"/>
          <w:sz w:val="23"/>
        </w:rPr>
      </w:pPr>
    </w:p>
    <w:p w14:paraId="509F3F17" w14:textId="77777777" w:rsidR="00116321" w:rsidRDefault="00116321" w:rsidP="002222B1">
      <w:pPr>
        <w:spacing w:after="0" w:line="240" w:lineRule="auto"/>
        <w:rPr>
          <w:rFonts w:ascii="Tahoma" w:hAnsi="Tahoma"/>
          <w:b/>
          <w:color w:val="000000"/>
          <w:spacing w:val="2"/>
          <w:sz w:val="23"/>
        </w:rPr>
      </w:pPr>
      <w:r w:rsidRPr="00116321">
        <w:rPr>
          <w:rFonts w:ascii="Tahoma" w:hAnsi="Tahoma"/>
          <w:b/>
          <w:color w:val="000000"/>
          <w:spacing w:val="2"/>
          <w:sz w:val="23"/>
        </w:rPr>
        <w:lastRenderedPageBreak/>
        <w:t>Art. 1- Oggetto del Regolamento</w:t>
      </w:r>
    </w:p>
    <w:p w14:paraId="08443591" w14:textId="77777777" w:rsidR="00BD5299" w:rsidRPr="00116321" w:rsidRDefault="00BD5299" w:rsidP="002222B1">
      <w:pPr>
        <w:spacing w:after="0" w:line="240" w:lineRule="auto"/>
        <w:rPr>
          <w:rFonts w:ascii="Tahoma" w:hAnsi="Tahoma"/>
          <w:b/>
          <w:color w:val="000000"/>
          <w:spacing w:val="2"/>
          <w:sz w:val="23"/>
        </w:rPr>
      </w:pPr>
    </w:p>
    <w:p w14:paraId="3BC7B7D8" w14:textId="77777777" w:rsidR="00116321" w:rsidRPr="001B3631" w:rsidRDefault="00116321" w:rsidP="001B3631">
      <w:pPr>
        <w:numPr>
          <w:ilvl w:val="0"/>
          <w:numId w:val="2"/>
        </w:numPr>
        <w:tabs>
          <w:tab w:val="clear" w:pos="360"/>
          <w:tab w:val="decimal" w:pos="792"/>
        </w:tabs>
        <w:spacing w:after="0" w:line="290" w:lineRule="auto"/>
        <w:ind w:left="792" w:hanging="360"/>
        <w:jc w:val="both"/>
        <w:rPr>
          <w:rFonts w:ascii="Verdana" w:hAnsi="Verdana"/>
          <w:color w:val="000000"/>
          <w:spacing w:val="-3"/>
          <w:sz w:val="18"/>
        </w:rPr>
      </w:pPr>
      <w:r w:rsidRPr="001B3631">
        <w:rPr>
          <w:rFonts w:ascii="Verdana" w:hAnsi="Verdana"/>
          <w:color w:val="000000"/>
          <w:spacing w:val="-3"/>
          <w:sz w:val="18"/>
        </w:rPr>
        <w:t>II presente Regolamento, adottato a norma dell'articolo 52 del D.Lgs. 15 dicembre 1997 n. 446, contiene i criteri per la determinazione e l'applicazione del canone patrimoniale, introdotto con l'art. 1 commi 837 e successivi della L 160/2019, di concessione per l'occupazione delle aree e degli spazi appartenenti al demanio o al patrimonio indisponibile, destinati a mercati realizzati anche in strutture attrezzate nel comune di Sant’Angelo in Pontano</w:t>
      </w:r>
    </w:p>
    <w:p w14:paraId="77E4ADD6" w14:textId="77777777" w:rsidR="00116321" w:rsidRPr="001B3631" w:rsidRDefault="00116321" w:rsidP="001B3631">
      <w:pPr>
        <w:numPr>
          <w:ilvl w:val="0"/>
          <w:numId w:val="2"/>
        </w:numPr>
        <w:tabs>
          <w:tab w:val="clear" w:pos="360"/>
          <w:tab w:val="decimal" w:pos="792"/>
        </w:tabs>
        <w:spacing w:after="0" w:line="290" w:lineRule="auto"/>
        <w:ind w:left="792" w:hanging="360"/>
        <w:jc w:val="both"/>
        <w:rPr>
          <w:rFonts w:ascii="Verdana" w:hAnsi="Verdana"/>
          <w:color w:val="000000"/>
          <w:spacing w:val="-3"/>
          <w:sz w:val="18"/>
        </w:rPr>
      </w:pPr>
      <w:r w:rsidRPr="001B3631">
        <w:rPr>
          <w:rFonts w:ascii="Verdana" w:hAnsi="Verdana"/>
          <w:color w:val="000000"/>
          <w:spacing w:val="-3"/>
          <w:sz w:val="18"/>
        </w:rPr>
        <w:t xml:space="preserve">Ai fini dell'applicazione del canone si comprendono nelle aree comunali i tratti di strada situati all'interno di centri abitati di comuni con popolazione superiore a 10.000 abitanti, individuabili a norma </w:t>
      </w:r>
      <w:r w:rsidRPr="00116321">
        <w:rPr>
          <w:rFonts w:ascii="Verdana" w:hAnsi="Verdana"/>
          <w:color w:val="000000"/>
          <w:spacing w:val="-3"/>
          <w:sz w:val="18"/>
        </w:rPr>
        <w:t>dell'articolo 2, comma 7, del codice della strada, di cui al decreto legislativo 30 aprile 1992, n. 285;</w:t>
      </w:r>
    </w:p>
    <w:p w14:paraId="31A376F5" w14:textId="59AF59BE" w:rsidR="00BD5299" w:rsidRPr="001B3631" w:rsidRDefault="00116321" w:rsidP="001B3631">
      <w:pPr>
        <w:numPr>
          <w:ilvl w:val="0"/>
          <w:numId w:val="2"/>
        </w:numPr>
        <w:tabs>
          <w:tab w:val="clear" w:pos="360"/>
          <w:tab w:val="decimal" w:pos="792"/>
        </w:tabs>
        <w:spacing w:after="0" w:line="290" w:lineRule="auto"/>
        <w:ind w:left="792" w:hanging="360"/>
        <w:jc w:val="both"/>
        <w:rPr>
          <w:rFonts w:ascii="Verdana" w:hAnsi="Verdana"/>
          <w:color w:val="000000"/>
          <w:spacing w:val="-3"/>
          <w:sz w:val="18"/>
        </w:rPr>
      </w:pPr>
      <w:r w:rsidRPr="001B3631">
        <w:rPr>
          <w:rFonts w:ascii="Verdana" w:hAnsi="Verdana"/>
          <w:color w:val="000000"/>
          <w:spacing w:val="-3"/>
          <w:sz w:val="18"/>
        </w:rPr>
        <w:t>II canone, di cui al precedente comma 1, si applica in deroga alle disposizioni concernenti il canone di cui al comma 816 della Legge 160/2019 e sostituisce la tassa per l'occupazione di spazi ed aree pubbliche di cui al capo Il del decreto legislativo 15 novembre 1993, n. 507 e, limitatamente ai casi di occupazioni temporanee di cui al comma 842 del citato art. 1 L. 160/2019, i prelievi sui rifiuti di cui ai commi 639, 667 e 668 dell'articolo 1 della legge 27 dicembre 2013, n. 147.</w:t>
      </w:r>
    </w:p>
    <w:p w14:paraId="67177536" w14:textId="77777777" w:rsidR="00116321" w:rsidRPr="00116321" w:rsidRDefault="00116321" w:rsidP="002222B1">
      <w:pPr>
        <w:spacing w:before="108" w:after="0" w:line="240" w:lineRule="auto"/>
        <w:rPr>
          <w:rFonts w:ascii="Tahoma" w:hAnsi="Tahoma"/>
          <w:b/>
          <w:color w:val="000000"/>
          <w:spacing w:val="-1"/>
          <w:sz w:val="23"/>
        </w:rPr>
      </w:pPr>
      <w:r w:rsidRPr="00116321">
        <w:rPr>
          <w:rFonts w:ascii="Tahoma" w:hAnsi="Tahoma"/>
          <w:b/>
          <w:color w:val="000000"/>
          <w:spacing w:val="-1"/>
          <w:sz w:val="23"/>
        </w:rPr>
        <w:t>Art. 2 — Disposizioni generali e occupazioni abusive</w:t>
      </w:r>
    </w:p>
    <w:p w14:paraId="09F87B27" w14:textId="77777777" w:rsidR="00116321" w:rsidRPr="00116321" w:rsidRDefault="00116321" w:rsidP="001B3631">
      <w:pPr>
        <w:numPr>
          <w:ilvl w:val="0"/>
          <w:numId w:val="30"/>
        </w:numPr>
        <w:tabs>
          <w:tab w:val="decimal" w:pos="792"/>
        </w:tabs>
        <w:spacing w:before="144" w:after="0" w:line="288" w:lineRule="auto"/>
        <w:ind w:hanging="360"/>
        <w:jc w:val="both"/>
        <w:rPr>
          <w:rFonts w:ascii="Verdana" w:hAnsi="Verdana"/>
          <w:color w:val="000000"/>
          <w:spacing w:val="-2"/>
          <w:sz w:val="18"/>
        </w:rPr>
      </w:pPr>
      <w:r w:rsidRPr="00116321">
        <w:rPr>
          <w:rFonts w:ascii="Verdana" w:hAnsi="Verdana"/>
          <w:color w:val="000000"/>
          <w:spacing w:val="-2"/>
          <w:sz w:val="18"/>
        </w:rPr>
        <w:t xml:space="preserve">A tutela della sicurezza pubblica e dell'ambiente urbano, è vietato occupare in qualsiasi modo le aree </w:t>
      </w:r>
      <w:r w:rsidRPr="00116321">
        <w:rPr>
          <w:rFonts w:ascii="Verdana" w:hAnsi="Verdana"/>
          <w:color w:val="000000"/>
          <w:spacing w:val="-5"/>
          <w:sz w:val="18"/>
        </w:rPr>
        <w:t xml:space="preserve">e gli spazi destinati a mercato, nonché gli spazi ad esse sottostanti o soprastanti, senza preventiva </w:t>
      </w:r>
      <w:r w:rsidRPr="00116321">
        <w:rPr>
          <w:rFonts w:ascii="Verdana" w:hAnsi="Verdana"/>
          <w:color w:val="000000"/>
          <w:spacing w:val="-2"/>
          <w:sz w:val="18"/>
        </w:rPr>
        <w:t>concessione comunale se non nei casi previsti dal presente regolamento o da altre norme vigenti;</w:t>
      </w:r>
    </w:p>
    <w:p w14:paraId="1C99352D" w14:textId="77777777" w:rsidR="00116321" w:rsidRPr="00116321" w:rsidRDefault="00116321" w:rsidP="001B3631">
      <w:pPr>
        <w:numPr>
          <w:ilvl w:val="0"/>
          <w:numId w:val="30"/>
        </w:numPr>
        <w:tabs>
          <w:tab w:val="decimal" w:pos="792"/>
        </w:tabs>
        <w:spacing w:after="0" w:line="290" w:lineRule="auto"/>
        <w:ind w:hanging="360"/>
        <w:jc w:val="both"/>
        <w:rPr>
          <w:rFonts w:ascii="Verdana" w:hAnsi="Verdana"/>
          <w:color w:val="000000"/>
          <w:spacing w:val="-1"/>
          <w:sz w:val="18"/>
        </w:rPr>
      </w:pPr>
      <w:r w:rsidRPr="00116321">
        <w:rPr>
          <w:rFonts w:ascii="Verdana" w:hAnsi="Verdana"/>
          <w:color w:val="000000"/>
          <w:spacing w:val="-1"/>
          <w:sz w:val="18"/>
        </w:rPr>
        <w:t xml:space="preserve">Il suolo pubblico occupato deve essere utilizzato per le finalità per cui è concesso e deve, altresì, </w:t>
      </w:r>
      <w:r w:rsidRPr="00116321">
        <w:rPr>
          <w:rFonts w:ascii="Verdana" w:hAnsi="Verdana"/>
          <w:color w:val="000000"/>
          <w:spacing w:val="-6"/>
          <w:sz w:val="18"/>
        </w:rPr>
        <w:t xml:space="preserve">essere mantenuto in stato decoroso e libero da ogni tipo di rifiuti. Allo scadere della concessione deve </w:t>
      </w:r>
      <w:r w:rsidRPr="00116321">
        <w:rPr>
          <w:rFonts w:ascii="Verdana" w:hAnsi="Verdana"/>
          <w:color w:val="000000"/>
          <w:spacing w:val="-3"/>
          <w:sz w:val="18"/>
        </w:rPr>
        <w:t>essere restituito libero da ogni struttura e indenne;</w:t>
      </w:r>
    </w:p>
    <w:p w14:paraId="3C99C70E" w14:textId="77777777" w:rsidR="00116321" w:rsidRPr="00116321" w:rsidRDefault="00116321" w:rsidP="001B3631">
      <w:pPr>
        <w:numPr>
          <w:ilvl w:val="0"/>
          <w:numId w:val="30"/>
        </w:numPr>
        <w:tabs>
          <w:tab w:val="decimal" w:pos="792"/>
        </w:tabs>
        <w:spacing w:before="36" w:after="0" w:line="290" w:lineRule="auto"/>
        <w:ind w:hanging="360"/>
        <w:jc w:val="both"/>
        <w:rPr>
          <w:rFonts w:ascii="Verdana" w:hAnsi="Verdana"/>
          <w:color w:val="000000"/>
          <w:spacing w:val="3"/>
          <w:sz w:val="18"/>
        </w:rPr>
      </w:pPr>
      <w:r w:rsidRPr="00116321">
        <w:rPr>
          <w:rFonts w:ascii="Verdana" w:hAnsi="Verdana"/>
          <w:color w:val="000000"/>
          <w:spacing w:val="3"/>
          <w:sz w:val="18"/>
        </w:rPr>
        <w:t xml:space="preserve">Le occupazioni effettuate senza la preventiva concessione sono considerate abusive. Sono </w:t>
      </w:r>
      <w:r w:rsidRPr="00116321">
        <w:rPr>
          <w:rFonts w:ascii="Verdana" w:hAnsi="Verdana"/>
          <w:color w:val="000000"/>
          <w:spacing w:val="-1"/>
          <w:sz w:val="18"/>
        </w:rPr>
        <w:t xml:space="preserve">considerate altresì abusive le occupazioni effettuate da parte dei concessionari di posteggio che </w:t>
      </w:r>
      <w:r w:rsidRPr="00116321">
        <w:rPr>
          <w:rFonts w:ascii="Verdana" w:hAnsi="Verdana"/>
          <w:color w:val="000000"/>
          <w:spacing w:val="-4"/>
          <w:sz w:val="18"/>
        </w:rPr>
        <w:t xml:space="preserve">risultano morosi per non aver corrisposto nei termini previsti dal presente Regolamento il canone </w:t>
      </w:r>
      <w:r w:rsidRPr="00116321">
        <w:rPr>
          <w:rFonts w:ascii="Verdana" w:hAnsi="Verdana"/>
          <w:color w:val="000000"/>
          <w:spacing w:val="-5"/>
          <w:sz w:val="18"/>
        </w:rPr>
        <w:t xml:space="preserve">giornaliero e le occupazioni che si protraggono oltre il termine di scadenza senza che sia intervenuta </w:t>
      </w:r>
      <w:r w:rsidRPr="00116321">
        <w:rPr>
          <w:rFonts w:ascii="Verdana" w:hAnsi="Verdana"/>
          <w:color w:val="000000"/>
          <w:spacing w:val="4"/>
          <w:sz w:val="18"/>
        </w:rPr>
        <w:t xml:space="preserve">proroga della concessione, ovvero oltre la data di revoca, decadenza o sospensione della </w:t>
      </w:r>
      <w:r w:rsidRPr="00116321">
        <w:rPr>
          <w:rFonts w:ascii="Verdana" w:hAnsi="Verdana"/>
          <w:color w:val="000000"/>
          <w:sz w:val="18"/>
        </w:rPr>
        <w:t>concessione medesima;</w:t>
      </w:r>
    </w:p>
    <w:p w14:paraId="72763767" w14:textId="77777777" w:rsidR="00116321" w:rsidRPr="00116321" w:rsidRDefault="00116321" w:rsidP="001B3631">
      <w:pPr>
        <w:numPr>
          <w:ilvl w:val="0"/>
          <w:numId w:val="30"/>
        </w:numPr>
        <w:tabs>
          <w:tab w:val="decimal" w:pos="792"/>
        </w:tabs>
        <w:spacing w:after="0" w:line="290" w:lineRule="auto"/>
        <w:ind w:hanging="360"/>
        <w:jc w:val="both"/>
        <w:rPr>
          <w:rFonts w:ascii="Verdana" w:hAnsi="Verdana"/>
          <w:color w:val="000000"/>
          <w:spacing w:val="-1"/>
          <w:sz w:val="18"/>
        </w:rPr>
      </w:pPr>
      <w:r w:rsidRPr="00116321">
        <w:rPr>
          <w:rFonts w:ascii="Verdana" w:hAnsi="Verdana"/>
          <w:color w:val="000000"/>
          <w:spacing w:val="-1"/>
          <w:sz w:val="18"/>
        </w:rPr>
        <w:t xml:space="preserve">Le concessioni per l'occupazione di suolo pubblico sono, salvo diversa ed esplicita disposizione, a </w:t>
      </w:r>
      <w:r w:rsidRPr="00116321">
        <w:rPr>
          <w:rFonts w:ascii="Verdana" w:hAnsi="Verdana"/>
          <w:color w:val="000000"/>
          <w:spacing w:val="-7"/>
          <w:sz w:val="18"/>
        </w:rPr>
        <w:t xml:space="preserve">titolo oneroso. I criteri per la determinazione e l'applicazione del canone di occupazione spazi ed aree </w:t>
      </w:r>
      <w:r w:rsidRPr="00116321">
        <w:rPr>
          <w:rFonts w:ascii="Verdana" w:hAnsi="Verdana"/>
          <w:color w:val="000000"/>
          <w:spacing w:val="-2"/>
          <w:sz w:val="18"/>
        </w:rPr>
        <w:t>pubbliche destinati a mercato sono disciplinati nel presente Regolamento;</w:t>
      </w:r>
    </w:p>
    <w:p w14:paraId="3C386A05" w14:textId="77777777" w:rsidR="00116321" w:rsidRPr="00116321" w:rsidRDefault="00116321" w:rsidP="001B3631">
      <w:pPr>
        <w:numPr>
          <w:ilvl w:val="0"/>
          <w:numId w:val="30"/>
        </w:numPr>
        <w:tabs>
          <w:tab w:val="decimal" w:pos="792"/>
        </w:tabs>
        <w:spacing w:after="0" w:line="295" w:lineRule="auto"/>
        <w:ind w:hanging="360"/>
        <w:jc w:val="both"/>
        <w:rPr>
          <w:rFonts w:ascii="Verdana" w:hAnsi="Verdana"/>
          <w:color w:val="000000"/>
          <w:spacing w:val="6"/>
          <w:sz w:val="18"/>
        </w:rPr>
      </w:pPr>
      <w:r w:rsidRPr="00116321">
        <w:rPr>
          <w:rFonts w:ascii="Verdana" w:hAnsi="Verdana"/>
          <w:color w:val="000000"/>
          <w:spacing w:val="6"/>
          <w:sz w:val="18"/>
        </w:rPr>
        <w:t xml:space="preserve">Gli atti di concessione devono essere nella disponibilità del richiedente prima dell'inizio </w:t>
      </w:r>
      <w:r w:rsidRPr="00116321">
        <w:rPr>
          <w:rFonts w:ascii="Verdana" w:hAnsi="Verdana"/>
          <w:color w:val="000000"/>
          <w:spacing w:val="-1"/>
          <w:sz w:val="18"/>
        </w:rPr>
        <w:t xml:space="preserve">dell'occupazione. Essi sono efficaci, e le relative occupazioni consentite, solo dalla data dalla quale </w:t>
      </w:r>
      <w:r w:rsidRPr="00116321">
        <w:rPr>
          <w:rFonts w:ascii="Verdana" w:hAnsi="Verdana"/>
          <w:color w:val="000000"/>
          <w:spacing w:val="-2"/>
          <w:sz w:val="18"/>
        </w:rPr>
        <w:t>gli stessi sono nella disponibilità del richiedente;</w:t>
      </w:r>
    </w:p>
    <w:p w14:paraId="5B48288B" w14:textId="77777777" w:rsidR="00116321" w:rsidRPr="00116321" w:rsidRDefault="00116321" w:rsidP="001B3631">
      <w:pPr>
        <w:numPr>
          <w:ilvl w:val="0"/>
          <w:numId w:val="30"/>
        </w:numPr>
        <w:tabs>
          <w:tab w:val="decimal" w:pos="792"/>
        </w:tabs>
        <w:spacing w:after="0" w:line="288" w:lineRule="auto"/>
        <w:ind w:hanging="360"/>
        <w:jc w:val="both"/>
        <w:rPr>
          <w:rFonts w:ascii="Verdana" w:hAnsi="Verdana"/>
          <w:color w:val="000000"/>
          <w:spacing w:val="-6"/>
          <w:sz w:val="18"/>
        </w:rPr>
      </w:pPr>
      <w:r w:rsidRPr="00116321">
        <w:rPr>
          <w:rFonts w:ascii="Verdana" w:hAnsi="Verdana"/>
          <w:color w:val="000000"/>
          <w:spacing w:val="-6"/>
          <w:sz w:val="18"/>
        </w:rPr>
        <w:t xml:space="preserve">La concessione è valida per il periodo in essa indicato e deve essere esibita a richiesta del personale </w:t>
      </w:r>
      <w:r w:rsidRPr="00116321">
        <w:rPr>
          <w:rFonts w:ascii="Verdana" w:hAnsi="Verdana"/>
          <w:color w:val="000000"/>
          <w:spacing w:val="-2"/>
          <w:sz w:val="18"/>
        </w:rPr>
        <w:t>incaricato della vigilanza;</w:t>
      </w:r>
    </w:p>
    <w:p w14:paraId="7A483775" w14:textId="77777777" w:rsidR="00116321" w:rsidRPr="00116321" w:rsidRDefault="00116321" w:rsidP="001B3631">
      <w:pPr>
        <w:numPr>
          <w:ilvl w:val="0"/>
          <w:numId w:val="30"/>
        </w:numPr>
        <w:tabs>
          <w:tab w:val="decimal" w:pos="792"/>
        </w:tabs>
        <w:spacing w:after="0" w:line="285" w:lineRule="auto"/>
        <w:ind w:hanging="360"/>
        <w:jc w:val="both"/>
        <w:rPr>
          <w:rFonts w:ascii="Verdana" w:hAnsi="Verdana"/>
          <w:color w:val="000000"/>
          <w:sz w:val="18"/>
        </w:rPr>
      </w:pPr>
      <w:r w:rsidRPr="00116321">
        <w:rPr>
          <w:rFonts w:ascii="Verdana" w:hAnsi="Verdana"/>
          <w:color w:val="000000"/>
          <w:sz w:val="18"/>
        </w:rPr>
        <w:t xml:space="preserve">Il Comune non si riterrà responsabile degli eventuali danni cagionati a terzi riconducibili allo </w:t>
      </w:r>
      <w:r w:rsidRPr="00116321">
        <w:rPr>
          <w:rFonts w:ascii="Verdana" w:hAnsi="Verdana"/>
          <w:color w:val="000000"/>
          <w:spacing w:val="-2"/>
          <w:sz w:val="18"/>
        </w:rPr>
        <w:t>svolgimento dell'attività per la quale è stato concesso il suolo pubblico;</w:t>
      </w:r>
    </w:p>
    <w:p w14:paraId="3F8470F9" w14:textId="77777777" w:rsidR="00BD5299" w:rsidRDefault="00BD5299" w:rsidP="001B3631">
      <w:pPr>
        <w:spacing w:after="0" w:line="240" w:lineRule="auto"/>
        <w:rPr>
          <w:rFonts w:ascii="Tahoma" w:hAnsi="Tahoma"/>
          <w:b/>
          <w:color w:val="000000"/>
          <w:spacing w:val="-2"/>
          <w:sz w:val="23"/>
        </w:rPr>
      </w:pPr>
    </w:p>
    <w:p w14:paraId="56EEE8D5" w14:textId="77777777" w:rsidR="00116321" w:rsidRDefault="00116321" w:rsidP="002222B1">
      <w:pPr>
        <w:spacing w:before="144" w:after="0" w:line="240" w:lineRule="auto"/>
        <w:rPr>
          <w:rFonts w:ascii="Tahoma" w:hAnsi="Tahoma"/>
          <w:b/>
          <w:color w:val="000000"/>
          <w:spacing w:val="-2"/>
          <w:sz w:val="23"/>
        </w:rPr>
      </w:pPr>
      <w:r w:rsidRPr="00116321">
        <w:rPr>
          <w:rFonts w:ascii="Tahoma" w:hAnsi="Tahoma"/>
          <w:b/>
          <w:color w:val="000000"/>
          <w:spacing w:val="-2"/>
          <w:sz w:val="23"/>
        </w:rPr>
        <w:t>Art. 3 - Soggetti passivi</w:t>
      </w:r>
    </w:p>
    <w:p w14:paraId="26670E32" w14:textId="77777777" w:rsidR="00BD5299" w:rsidRPr="00116321" w:rsidRDefault="00BD5299" w:rsidP="002222B1">
      <w:pPr>
        <w:spacing w:before="144" w:after="0" w:line="240" w:lineRule="auto"/>
        <w:rPr>
          <w:rFonts w:ascii="Tahoma" w:hAnsi="Tahoma"/>
          <w:b/>
          <w:color w:val="000000"/>
          <w:spacing w:val="-2"/>
          <w:sz w:val="23"/>
        </w:rPr>
      </w:pPr>
    </w:p>
    <w:p w14:paraId="5A984D55" w14:textId="77777777" w:rsidR="00116321" w:rsidRPr="001B3631" w:rsidRDefault="00116321" w:rsidP="001B3631">
      <w:pPr>
        <w:numPr>
          <w:ilvl w:val="0"/>
          <w:numId w:val="4"/>
        </w:numPr>
        <w:tabs>
          <w:tab w:val="clear" w:pos="360"/>
          <w:tab w:val="decimal" w:pos="504"/>
        </w:tabs>
        <w:spacing w:before="72" w:after="0" w:line="240" w:lineRule="auto"/>
        <w:ind w:left="504" w:hanging="360"/>
        <w:jc w:val="both"/>
        <w:rPr>
          <w:rFonts w:ascii="Verdana" w:hAnsi="Verdana"/>
          <w:color w:val="000000"/>
          <w:spacing w:val="-4"/>
          <w:sz w:val="18"/>
        </w:rPr>
      </w:pPr>
      <w:r w:rsidRPr="001B3631">
        <w:rPr>
          <w:rFonts w:ascii="Verdana" w:hAnsi="Verdana"/>
          <w:color w:val="000000"/>
          <w:spacing w:val="-4"/>
          <w:sz w:val="18"/>
        </w:rPr>
        <w:t>II canone è dovuto al comune dal titolare dell'atto di concessione o, in mancanza, dall'occupante di fatto, anche abusivo, in proporzione alla superficie risultante dall'atto di concessione o, in mancanza, alla superficie effettivamente occupata</w:t>
      </w:r>
    </w:p>
    <w:p w14:paraId="1FDBA66C" w14:textId="77777777" w:rsidR="00116321" w:rsidRPr="001B3631" w:rsidRDefault="00116321" w:rsidP="001B3631">
      <w:pPr>
        <w:numPr>
          <w:ilvl w:val="0"/>
          <w:numId w:val="4"/>
        </w:numPr>
        <w:tabs>
          <w:tab w:val="clear" w:pos="360"/>
          <w:tab w:val="decimal" w:pos="504"/>
        </w:tabs>
        <w:spacing w:before="72" w:after="0" w:line="240" w:lineRule="auto"/>
        <w:ind w:left="504" w:hanging="360"/>
        <w:jc w:val="both"/>
        <w:rPr>
          <w:rFonts w:ascii="Verdana" w:hAnsi="Verdana"/>
          <w:color w:val="000000"/>
          <w:spacing w:val="-4"/>
          <w:sz w:val="18"/>
        </w:rPr>
      </w:pPr>
      <w:r w:rsidRPr="001B3631">
        <w:rPr>
          <w:rFonts w:ascii="Verdana" w:hAnsi="Verdana"/>
          <w:color w:val="000000"/>
          <w:spacing w:val="-4"/>
          <w:sz w:val="18"/>
        </w:rPr>
        <w:t>Il canone è dovuto per l'intero periodo risultante dall'atto di concessione, indipendentemente dall'effettiva occupazione da parte del concessionario, anche in casi di assenze giustificate ai sensi della normativa vigente e anche nel caso in cui quest'ultimo ceda in affitto l'azienda, in tal caso il cedente è obbligato in solido.</w:t>
      </w:r>
    </w:p>
    <w:p w14:paraId="488C5054" w14:textId="77777777" w:rsidR="00BD5299" w:rsidRDefault="00BD5299" w:rsidP="001B3631">
      <w:pPr>
        <w:spacing w:after="0" w:line="240" w:lineRule="auto"/>
        <w:rPr>
          <w:rFonts w:ascii="Tahoma" w:hAnsi="Tahoma"/>
          <w:b/>
          <w:color w:val="000000"/>
          <w:sz w:val="23"/>
        </w:rPr>
      </w:pPr>
    </w:p>
    <w:p w14:paraId="64C694B8" w14:textId="77777777" w:rsidR="00116321" w:rsidRDefault="00116321" w:rsidP="002222B1">
      <w:pPr>
        <w:spacing w:before="144" w:after="0" w:line="240" w:lineRule="auto"/>
        <w:rPr>
          <w:rFonts w:ascii="Tahoma" w:hAnsi="Tahoma"/>
          <w:b/>
          <w:color w:val="000000"/>
          <w:sz w:val="23"/>
        </w:rPr>
      </w:pPr>
      <w:r w:rsidRPr="00116321">
        <w:rPr>
          <w:rFonts w:ascii="Tahoma" w:hAnsi="Tahoma"/>
          <w:b/>
          <w:color w:val="000000"/>
          <w:sz w:val="23"/>
        </w:rPr>
        <w:t>Art. 4 - Rilascio e rinnovo dei titoli autorizzativi</w:t>
      </w:r>
    </w:p>
    <w:p w14:paraId="31445327" w14:textId="77777777" w:rsidR="00BD5299" w:rsidRPr="00116321" w:rsidRDefault="00BD5299" w:rsidP="001B3631">
      <w:pPr>
        <w:spacing w:after="0" w:line="240" w:lineRule="auto"/>
        <w:rPr>
          <w:rFonts w:ascii="Tahoma" w:hAnsi="Tahoma"/>
          <w:b/>
          <w:color w:val="000000"/>
          <w:sz w:val="23"/>
        </w:rPr>
      </w:pPr>
    </w:p>
    <w:p w14:paraId="2536BFC2" w14:textId="77777777" w:rsidR="00116321" w:rsidRPr="00116321" w:rsidRDefault="00116321" w:rsidP="00BD5299">
      <w:pPr>
        <w:numPr>
          <w:ilvl w:val="0"/>
          <w:numId w:val="4"/>
        </w:numPr>
        <w:tabs>
          <w:tab w:val="clear" w:pos="360"/>
          <w:tab w:val="decimal" w:pos="504"/>
        </w:tabs>
        <w:spacing w:before="72" w:after="0" w:line="240" w:lineRule="auto"/>
        <w:ind w:left="504" w:hanging="360"/>
        <w:jc w:val="both"/>
        <w:rPr>
          <w:rFonts w:ascii="Verdana" w:hAnsi="Verdana"/>
          <w:color w:val="000000"/>
          <w:spacing w:val="-3"/>
          <w:sz w:val="18"/>
        </w:rPr>
      </w:pPr>
      <w:r w:rsidRPr="00116321">
        <w:rPr>
          <w:rFonts w:ascii="Verdana" w:hAnsi="Verdana"/>
          <w:color w:val="000000"/>
          <w:spacing w:val="-3"/>
          <w:sz w:val="18"/>
        </w:rPr>
        <w:t xml:space="preserve">Le concessioni di spazi ed aree pubbliche destinati all'esercizio dell'attività di commercio per l'offerta di </w:t>
      </w:r>
      <w:r w:rsidRPr="00116321">
        <w:rPr>
          <w:rFonts w:ascii="Verdana" w:hAnsi="Verdana"/>
          <w:color w:val="000000"/>
          <w:spacing w:val="-2"/>
          <w:sz w:val="18"/>
        </w:rPr>
        <w:t xml:space="preserve">merci al dettaglio sono rilasciate, o rinnovate, dagli appositi provvedimenti deliberativi di attuazione </w:t>
      </w:r>
      <w:r w:rsidRPr="00116321">
        <w:rPr>
          <w:rFonts w:ascii="Verdana" w:hAnsi="Verdana"/>
          <w:color w:val="000000"/>
          <w:spacing w:val="-4"/>
          <w:sz w:val="18"/>
        </w:rPr>
        <w:t>adottati dal Comune;</w:t>
      </w:r>
    </w:p>
    <w:p w14:paraId="40673EFB" w14:textId="77777777" w:rsidR="00116321" w:rsidRPr="00BD5299" w:rsidRDefault="00116321" w:rsidP="00BD5299">
      <w:pPr>
        <w:numPr>
          <w:ilvl w:val="0"/>
          <w:numId w:val="4"/>
        </w:numPr>
        <w:tabs>
          <w:tab w:val="clear" w:pos="360"/>
          <w:tab w:val="decimal" w:pos="504"/>
        </w:tabs>
        <w:spacing w:after="0" w:line="240" w:lineRule="auto"/>
        <w:ind w:left="504" w:hanging="360"/>
        <w:jc w:val="both"/>
        <w:rPr>
          <w:rFonts w:ascii="Verdana" w:hAnsi="Verdana"/>
          <w:color w:val="000000"/>
          <w:spacing w:val="-6"/>
          <w:sz w:val="18"/>
        </w:rPr>
      </w:pPr>
      <w:r w:rsidRPr="00116321">
        <w:rPr>
          <w:rFonts w:ascii="Verdana" w:hAnsi="Verdana"/>
          <w:color w:val="000000"/>
          <w:spacing w:val="-6"/>
          <w:sz w:val="18"/>
        </w:rPr>
        <w:t xml:space="preserve">Costituisce pregiudiziale causa ostativa al rilascio o rinnovo della concessione l'esistenza </w:t>
      </w:r>
      <w:r w:rsidRPr="00116321">
        <w:rPr>
          <w:rFonts w:ascii="Verdana" w:hAnsi="Verdana"/>
          <w:color w:val="000000"/>
          <w:spacing w:val="-6"/>
          <w:sz w:val="17"/>
        </w:rPr>
        <w:t xml:space="preserve">di </w:t>
      </w:r>
      <w:r w:rsidRPr="00116321">
        <w:rPr>
          <w:rFonts w:ascii="Verdana" w:hAnsi="Verdana"/>
          <w:color w:val="000000"/>
          <w:spacing w:val="-6"/>
          <w:sz w:val="18"/>
        </w:rPr>
        <w:t xml:space="preserve">morosità </w:t>
      </w:r>
      <w:r w:rsidRPr="00116321">
        <w:rPr>
          <w:rFonts w:ascii="Verdana" w:hAnsi="Verdana"/>
          <w:color w:val="000000"/>
          <w:spacing w:val="-6"/>
          <w:sz w:val="17"/>
        </w:rPr>
        <w:t xml:space="preserve">del </w:t>
      </w:r>
      <w:r w:rsidRPr="00116321">
        <w:rPr>
          <w:rFonts w:ascii="Verdana" w:hAnsi="Verdana"/>
          <w:color w:val="000000"/>
          <w:spacing w:val="-1"/>
          <w:sz w:val="18"/>
        </w:rPr>
        <w:t xml:space="preserve">richiedente nei confronti del Comune per debiti definitivi, formalmente contestati, non pagati e non sospesi giudizialmente </w:t>
      </w:r>
      <w:r w:rsidRPr="00116321">
        <w:rPr>
          <w:rFonts w:ascii="Verdana" w:hAnsi="Verdana"/>
          <w:color w:val="000000"/>
          <w:spacing w:val="-1"/>
          <w:sz w:val="18"/>
        </w:rPr>
        <w:lastRenderedPageBreak/>
        <w:t>ed amministrativamente, relativi al CANONE di cui al presente Regolamento, al</w:t>
      </w:r>
      <w:r w:rsidR="002222B1">
        <w:rPr>
          <w:rFonts w:ascii="Verdana" w:hAnsi="Verdana"/>
          <w:color w:val="000000"/>
          <w:spacing w:val="-6"/>
          <w:sz w:val="18"/>
        </w:rPr>
        <w:t xml:space="preserve">  </w:t>
      </w:r>
      <w:r w:rsidRPr="00116321">
        <w:rPr>
          <w:rFonts w:ascii="Verdana" w:hAnsi="Verdana"/>
          <w:color w:val="000000"/>
          <w:spacing w:val="-5"/>
          <w:sz w:val="18"/>
        </w:rPr>
        <w:t xml:space="preserve">previgente canone COSAP/ alla previgente imposta TOSAP e alla TARI ATTIVITÀ o per obbligazioni non </w:t>
      </w:r>
      <w:r w:rsidRPr="00116321">
        <w:rPr>
          <w:rFonts w:ascii="Verdana" w:hAnsi="Verdana"/>
          <w:color w:val="000000"/>
          <w:spacing w:val="2"/>
          <w:sz w:val="18"/>
        </w:rPr>
        <w:t xml:space="preserve">assolte derivanti dall'irrogazione di sanzioni amministrative dovute per la violazione di norme </w:t>
      </w:r>
      <w:r w:rsidRPr="00116321">
        <w:rPr>
          <w:rFonts w:ascii="Verdana" w:hAnsi="Verdana"/>
          <w:color w:val="000000"/>
          <w:spacing w:val="-6"/>
          <w:sz w:val="18"/>
        </w:rPr>
        <w:t>sull'esercizio dell'attività commerciale. Non si</w:t>
      </w:r>
      <w:r w:rsidR="00D906D7">
        <w:rPr>
          <w:rFonts w:ascii="Verdana" w:hAnsi="Verdana"/>
          <w:color w:val="000000"/>
          <w:spacing w:val="-6"/>
          <w:sz w:val="18"/>
        </w:rPr>
        <w:t xml:space="preserve"> </w:t>
      </w:r>
      <w:r w:rsidRPr="00116321">
        <w:rPr>
          <w:rFonts w:ascii="Verdana" w:hAnsi="Verdana"/>
          <w:color w:val="000000"/>
          <w:spacing w:val="-6"/>
          <w:sz w:val="18"/>
        </w:rPr>
        <w:t xml:space="preserve">considera moroso chi aderisca ad un piano di rateazione e </w:t>
      </w:r>
      <w:r w:rsidRPr="00116321">
        <w:rPr>
          <w:rFonts w:ascii="Verdana" w:hAnsi="Verdana"/>
          <w:color w:val="000000"/>
          <w:spacing w:val="-2"/>
          <w:sz w:val="18"/>
        </w:rPr>
        <w:t>provveda al versamento delle rate concordate, nell'osservanza del piano stabilito.</w:t>
      </w:r>
    </w:p>
    <w:p w14:paraId="53E8044A" w14:textId="77777777" w:rsidR="00BD5299" w:rsidRPr="00116321" w:rsidRDefault="00BD5299" w:rsidP="00BD5299">
      <w:pPr>
        <w:tabs>
          <w:tab w:val="decimal" w:pos="360"/>
          <w:tab w:val="decimal" w:pos="504"/>
        </w:tabs>
        <w:spacing w:after="0" w:line="240" w:lineRule="auto"/>
        <w:ind w:left="504"/>
        <w:jc w:val="both"/>
        <w:rPr>
          <w:rFonts w:ascii="Verdana" w:hAnsi="Verdana"/>
          <w:color w:val="000000"/>
          <w:spacing w:val="-6"/>
          <w:sz w:val="18"/>
        </w:rPr>
      </w:pPr>
    </w:p>
    <w:p w14:paraId="06F97450" w14:textId="77777777" w:rsidR="00116321" w:rsidRDefault="00116321" w:rsidP="002222B1">
      <w:pPr>
        <w:spacing w:before="180" w:after="0" w:line="240" w:lineRule="auto"/>
        <w:rPr>
          <w:rFonts w:ascii="Tahoma" w:hAnsi="Tahoma"/>
          <w:b/>
          <w:color w:val="000000"/>
          <w:spacing w:val="4"/>
          <w:w w:val="95"/>
          <w:sz w:val="23"/>
        </w:rPr>
      </w:pPr>
      <w:r w:rsidRPr="00116321">
        <w:rPr>
          <w:rFonts w:ascii="Tahoma" w:hAnsi="Tahoma"/>
          <w:b/>
          <w:color w:val="000000"/>
          <w:spacing w:val="4"/>
          <w:w w:val="95"/>
          <w:sz w:val="23"/>
        </w:rPr>
        <w:t>Art. 5 - Criteri generali per la determinazione della tariffa</w:t>
      </w:r>
    </w:p>
    <w:p w14:paraId="2AEFC3FB" w14:textId="77777777" w:rsidR="00116321" w:rsidRPr="00116321" w:rsidRDefault="00116321" w:rsidP="00BD5299">
      <w:pPr>
        <w:spacing w:before="144" w:after="0" w:line="297" w:lineRule="auto"/>
        <w:ind w:left="432" w:right="72" w:hanging="360"/>
        <w:jc w:val="both"/>
        <w:rPr>
          <w:rFonts w:ascii="Verdana" w:hAnsi="Verdana"/>
          <w:color w:val="000000"/>
          <w:sz w:val="18"/>
        </w:rPr>
      </w:pPr>
      <w:r w:rsidRPr="00116321">
        <w:rPr>
          <w:rFonts w:ascii="Verdana" w:hAnsi="Verdana"/>
          <w:color w:val="000000"/>
          <w:sz w:val="18"/>
        </w:rPr>
        <w:t xml:space="preserve">1. La tariffa del canone disciplinato dal presente regolamento è determinata sulla base dei seguenti </w:t>
      </w:r>
      <w:r w:rsidRPr="00116321">
        <w:rPr>
          <w:rFonts w:ascii="Verdana" w:hAnsi="Verdana"/>
          <w:color w:val="000000"/>
          <w:spacing w:val="-8"/>
          <w:sz w:val="18"/>
        </w:rPr>
        <w:t>elementi:</w:t>
      </w:r>
    </w:p>
    <w:p w14:paraId="4B3E4063" w14:textId="77777777" w:rsidR="00116321" w:rsidRPr="00116321" w:rsidRDefault="00116321" w:rsidP="00BD5299">
      <w:pPr>
        <w:numPr>
          <w:ilvl w:val="0"/>
          <w:numId w:val="5"/>
        </w:numPr>
        <w:tabs>
          <w:tab w:val="decimal" w:pos="936"/>
        </w:tabs>
        <w:spacing w:before="72" w:after="0" w:line="240" w:lineRule="auto"/>
        <w:ind w:left="936"/>
        <w:jc w:val="both"/>
        <w:rPr>
          <w:rFonts w:ascii="Verdana" w:hAnsi="Verdana"/>
          <w:color w:val="000000"/>
          <w:spacing w:val="3"/>
          <w:sz w:val="18"/>
        </w:rPr>
      </w:pPr>
      <w:r w:rsidRPr="00116321">
        <w:rPr>
          <w:rFonts w:ascii="Verdana" w:hAnsi="Verdana"/>
          <w:color w:val="000000"/>
          <w:spacing w:val="3"/>
          <w:sz w:val="18"/>
        </w:rPr>
        <w:t>classificazione delle strade in ordine di importanza;</w:t>
      </w:r>
    </w:p>
    <w:p w14:paraId="2E38E564" w14:textId="77777777" w:rsidR="00116321" w:rsidRPr="00BD5299" w:rsidRDefault="00116321" w:rsidP="00BD5299">
      <w:pPr>
        <w:numPr>
          <w:ilvl w:val="0"/>
          <w:numId w:val="5"/>
        </w:numPr>
        <w:tabs>
          <w:tab w:val="decimal" w:pos="936"/>
        </w:tabs>
        <w:spacing w:after="0" w:line="295" w:lineRule="auto"/>
        <w:ind w:left="936" w:right="72"/>
        <w:jc w:val="both"/>
        <w:rPr>
          <w:rFonts w:ascii="Verdana" w:hAnsi="Verdana"/>
          <w:color w:val="000000"/>
          <w:spacing w:val="-2"/>
          <w:sz w:val="18"/>
        </w:rPr>
      </w:pPr>
      <w:r w:rsidRPr="00116321">
        <w:rPr>
          <w:rFonts w:ascii="Verdana" w:hAnsi="Verdana"/>
          <w:color w:val="000000"/>
          <w:spacing w:val="-3"/>
          <w:sz w:val="18"/>
        </w:rPr>
        <w:t xml:space="preserve">entità dell'occupazione, espressa in metri quadrati con arrotondamento delle frazioni all'unità </w:t>
      </w:r>
      <w:r w:rsidRPr="00BD5299">
        <w:rPr>
          <w:rFonts w:ascii="Verdana" w:hAnsi="Verdana"/>
          <w:color w:val="000000"/>
          <w:spacing w:val="-2"/>
          <w:sz w:val="18"/>
        </w:rPr>
        <w:t>superiore;</w:t>
      </w:r>
    </w:p>
    <w:p w14:paraId="57C4F57C" w14:textId="77777777" w:rsidR="00116321" w:rsidRPr="00BD5299" w:rsidRDefault="00116321" w:rsidP="00BD5299">
      <w:pPr>
        <w:numPr>
          <w:ilvl w:val="0"/>
          <w:numId w:val="5"/>
        </w:numPr>
        <w:tabs>
          <w:tab w:val="decimal" w:pos="936"/>
        </w:tabs>
        <w:spacing w:after="0" w:line="240" w:lineRule="auto"/>
        <w:ind w:left="936"/>
        <w:jc w:val="both"/>
        <w:rPr>
          <w:rFonts w:ascii="Verdana" w:hAnsi="Verdana"/>
          <w:color w:val="000000"/>
          <w:spacing w:val="-2"/>
          <w:sz w:val="18"/>
        </w:rPr>
      </w:pPr>
      <w:r w:rsidRPr="00BD5299">
        <w:rPr>
          <w:rFonts w:ascii="Verdana" w:hAnsi="Verdana"/>
          <w:color w:val="000000"/>
          <w:spacing w:val="-2"/>
          <w:sz w:val="18"/>
        </w:rPr>
        <w:t>durata dell'occupazione;</w:t>
      </w:r>
    </w:p>
    <w:p w14:paraId="3A0A6CD1" w14:textId="77777777" w:rsidR="00116321" w:rsidRPr="00BD5299" w:rsidRDefault="00116321" w:rsidP="00BD5299">
      <w:pPr>
        <w:numPr>
          <w:ilvl w:val="0"/>
          <w:numId w:val="5"/>
        </w:numPr>
        <w:tabs>
          <w:tab w:val="decimal" w:pos="936"/>
        </w:tabs>
        <w:spacing w:before="36" w:after="0" w:line="240" w:lineRule="auto"/>
        <w:ind w:left="936"/>
        <w:jc w:val="both"/>
        <w:rPr>
          <w:rFonts w:ascii="Verdana" w:hAnsi="Verdana"/>
          <w:color w:val="000000"/>
          <w:spacing w:val="-2"/>
          <w:sz w:val="18"/>
        </w:rPr>
      </w:pPr>
      <w:r w:rsidRPr="00BD5299">
        <w:rPr>
          <w:rFonts w:ascii="Verdana" w:hAnsi="Verdana"/>
          <w:color w:val="000000"/>
          <w:spacing w:val="-2"/>
          <w:sz w:val="18"/>
        </w:rPr>
        <w:t>tipologia dell'occupazione;</w:t>
      </w:r>
    </w:p>
    <w:p w14:paraId="3CFD4E71" w14:textId="77777777" w:rsidR="00116321" w:rsidRPr="00116321" w:rsidRDefault="00116321" w:rsidP="00BD5299">
      <w:pPr>
        <w:numPr>
          <w:ilvl w:val="0"/>
          <w:numId w:val="5"/>
        </w:numPr>
        <w:tabs>
          <w:tab w:val="decimal" w:pos="936"/>
        </w:tabs>
        <w:spacing w:before="36" w:after="0" w:line="290" w:lineRule="auto"/>
        <w:ind w:left="936" w:right="72"/>
        <w:jc w:val="both"/>
        <w:rPr>
          <w:rFonts w:ascii="Verdana" w:hAnsi="Verdana"/>
          <w:color w:val="000000"/>
          <w:spacing w:val="-4"/>
          <w:sz w:val="18"/>
        </w:rPr>
      </w:pPr>
      <w:r w:rsidRPr="00BD5299">
        <w:rPr>
          <w:rFonts w:ascii="Verdana" w:hAnsi="Verdana"/>
          <w:color w:val="000000"/>
          <w:spacing w:val="-2"/>
          <w:sz w:val="18"/>
        </w:rPr>
        <w:t xml:space="preserve">valore economico dell'area in relazione all'attività esercitata, al sacrificio imposto alla collettività per </w:t>
      </w:r>
      <w:r w:rsidRPr="00116321">
        <w:rPr>
          <w:rFonts w:ascii="Verdana" w:hAnsi="Verdana"/>
          <w:color w:val="000000"/>
          <w:spacing w:val="-2"/>
          <w:sz w:val="18"/>
        </w:rPr>
        <w:t xml:space="preserve">la sottrazione dell'area stessa all'uso pubblico con previsione di coefficienti moltiplicatori per </w:t>
      </w:r>
      <w:r w:rsidRPr="00116321">
        <w:rPr>
          <w:rFonts w:ascii="Verdana" w:hAnsi="Verdana"/>
          <w:color w:val="000000"/>
          <w:spacing w:val="1"/>
          <w:sz w:val="18"/>
        </w:rPr>
        <w:t xml:space="preserve">specifiche attività esercitate dai titolari delle concessioni anche in relazione alle modalità </w:t>
      </w:r>
      <w:r w:rsidRPr="00116321">
        <w:rPr>
          <w:rFonts w:ascii="Verdana" w:hAnsi="Verdana"/>
          <w:color w:val="000000"/>
          <w:spacing w:val="-2"/>
          <w:sz w:val="18"/>
        </w:rPr>
        <w:t>dell'occupazione nonché ai costi sostenuti dal Comune per la sua salvaguardia;</w:t>
      </w:r>
    </w:p>
    <w:p w14:paraId="5CB70796" w14:textId="77777777" w:rsidR="00116321" w:rsidRPr="00116321" w:rsidRDefault="00116321" w:rsidP="00F644BF">
      <w:pPr>
        <w:spacing w:before="36" w:after="0" w:line="290" w:lineRule="auto"/>
        <w:ind w:left="284" w:right="72" w:hanging="212"/>
        <w:jc w:val="both"/>
        <w:rPr>
          <w:rFonts w:ascii="Verdana" w:hAnsi="Verdana"/>
          <w:color w:val="000000"/>
          <w:spacing w:val="-2"/>
          <w:sz w:val="18"/>
        </w:rPr>
      </w:pPr>
      <w:r w:rsidRPr="00116321">
        <w:rPr>
          <w:rFonts w:ascii="Verdana" w:hAnsi="Verdana"/>
          <w:color w:val="000000"/>
          <w:spacing w:val="-2"/>
          <w:sz w:val="18"/>
        </w:rPr>
        <w:t xml:space="preserve">2. La delibera tariffaria è di competenza della Giunta comunale e deve essere approvata entro il termine </w:t>
      </w:r>
      <w:r w:rsidRPr="00116321">
        <w:rPr>
          <w:rFonts w:ascii="Verdana" w:hAnsi="Verdana"/>
          <w:color w:val="000000"/>
          <w:spacing w:val="-1"/>
          <w:sz w:val="18"/>
        </w:rPr>
        <w:t xml:space="preserve">fissato dalle norme statali per la deliberazione del bilancio di previsione. L'omesso aggiornamento </w:t>
      </w:r>
      <w:r w:rsidRPr="00116321">
        <w:rPr>
          <w:rFonts w:ascii="Verdana" w:hAnsi="Verdana"/>
          <w:color w:val="000000"/>
          <w:spacing w:val="-3"/>
          <w:sz w:val="18"/>
        </w:rPr>
        <w:t>annuale della tariffa comporta l'applicazione delle tariffe già in vigore;</w:t>
      </w:r>
    </w:p>
    <w:p w14:paraId="5BFB7DE4" w14:textId="77777777" w:rsidR="00BD5299" w:rsidRPr="00116321" w:rsidRDefault="00BD5299" w:rsidP="002222B1">
      <w:pPr>
        <w:spacing w:after="0" w:line="290" w:lineRule="auto"/>
        <w:ind w:left="432" w:right="72" w:hanging="360"/>
        <w:rPr>
          <w:rFonts w:ascii="Verdana" w:hAnsi="Verdana"/>
          <w:color w:val="000000"/>
          <w:spacing w:val="-5"/>
          <w:sz w:val="18"/>
        </w:rPr>
      </w:pPr>
    </w:p>
    <w:p w14:paraId="5A198724" w14:textId="77777777" w:rsidR="00116321" w:rsidRPr="00116321" w:rsidRDefault="00116321" w:rsidP="002222B1">
      <w:pPr>
        <w:spacing w:before="144" w:after="0" w:line="240" w:lineRule="auto"/>
        <w:rPr>
          <w:rFonts w:ascii="Tahoma" w:hAnsi="Tahoma"/>
          <w:b/>
          <w:color w:val="000000"/>
          <w:spacing w:val="4"/>
          <w:w w:val="95"/>
          <w:sz w:val="23"/>
        </w:rPr>
      </w:pPr>
      <w:r w:rsidRPr="00116321">
        <w:rPr>
          <w:rFonts w:ascii="Tahoma" w:hAnsi="Tahoma"/>
          <w:b/>
          <w:color w:val="000000"/>
          <w:spacing w:val="4"/>
          <w:w w:val="95"/>
          <w:sz w:val="23"/>
        </w:rPr>
        <w:t>Art. 6 - Classificazione delle strade, aree e spazi pubblici</w:t>
      </w:r>
    </w:p>
    <w:p w14:paraId="20625ED3" w14:textId="77777777" w:rsidR="00116321" w:rsidRPr="002222B1" w:rsidRDefault="00116321" w:rsidP="001B3631">
      <w:pPr>
        <w:pStyle w:val="Paragrafoelenco"/>
        <w:numPr>
          <w:ilvl w:val="0"/>
          <w:numId w:val="29"/>
        </w:numPr>
        <w:tabs>
          <w:tab w:val="decimal" w:pos="576"/>
        </w:tabs>
        <w:spacing w:before="144" w:after="0" w:line="290" w:lineRule="auto"/>
        <w:ind w:right="72"/>
        <w:jc w:val="both"/>
        <w:rPr>
          <w:rFonts w:ascii="Verdana" w:hAnsi="Verdana"/>
          <w:color w:val="000000"/>
          <w:spacing w:val="-3"/>
          <w:sz w:val="18"/>
        </w:rPr>
      </w:pPr>
      <w:r w:rsidRPr="002222B1">
        <w:rPr>
          <w:rFonts w:ascii="Verdana" w:hAnsi="Verdana"/>
          <w:color w:val="000000"/>
          <w:spacing w:val="-3"/>
          <w:sz w:val="18"/>
        </w:rPr>
        <w:t xml:space="preserve">Ai fini dell'applicazione del canone le strade e gli spazi pubblici comunali sono classificate in categorie, </w:t>
      </w:r>
      <w:r w:rsidRPr="001B3631">
        <w:rPr>
          <w:rFonts w:ascii="Verdana" w:hAnsi="Verdana"/>
          <w:color w:val="000000"/>
          <w:spacing w:val="-3"/>
          <w:sz w:val="18"/>
        </w:rPr>
        <w:t>in base alla loro importanza, desunta dagli elementi di centralità, intensità abitativa, flusso turistico, iniziative commerciali e densità di traffico pedonale e veicolare;</w:t>
      </w:r>
    </w:p>
    <w:p w14:paraId="78DC89F5" w14:textId="77777777" w:rsidR="00116321" w:rsidRPr="00116321" w:rsidRDefault="00116321" w:rsidP="002222B1">
      <w:pPr>
        <w:spacing w:before="180" w:after="0" w:line="208" w:lineRule="auto"/>
        <w:rPr>
          <w:rFonts w:ascii="Verdana" w:hAnsi="Verdana"/>
          <w:color w:val="000000"/>
          <w:spacing w:val="-3"/>
          <w:sz w:val="18"/>
        </w:rPr>
      </w:pPr>
    </w:p>
    <w:p w14:paraId="3FA57CE2" w14:textId="77777777" w:rsidR="00116321" w:rsidRPr="00116321" w:rsidRDefault="00116321" w:rsidP="002222B1">
      <w:pPr>
        <w:spacing w:before="180" w:after="0" w:line="208" w:lineRule="auto"/>
        <w:rPr>
          <w:rFonts w:ascii="Tahoma" w:hAnsi="Tahoma"/>
          <w:b/>
          <w:color w:val="000000"/>
          <w:spacing w:val="5"/>
          <w:w w:val="95"/>
          <w:sz w:val="23"/>
        </w:rPr>
      </w:pPr>
      <w:r w:rsidRPr="00116321">
        <w:rPr>
          <w:rFonts w:ascii="Tahoma" w:hAnsi="Tahoma"/>
          <w:b/>
          <w:color w:val="000000"/>
          <w:spacing w:val="5"/>
          <w:w w:val="95"/>
          <w:sz w:val="23"/>
        </w:rPr>
        <w:t>Art. 7 - Determinazione delle tariffe annuali</w:t>
      </w:r>
    </w:p>
    <w:p w14:paraId="4AB4ADC3" w14:textId="77777777" w:rsidR="00116321" w:rsidRPr="001B3631" w:rsidRDefault="00116321" w:rsidP="001B3631">
      <w:pPr>
        <w:pStyle w:val="Paragrafoelenco"/>
        <w:numPr>
          <w:ilvl w:val="0"/>
          <w:numId w:val="29"/>
        </w:numPr>
        <w:tabs>
          <w:tab w:val="decimal" w:pos="576"/>
        </w:tabs>
        <w:spacing w:before="144" w:after="0" w:line="290" w:lineRule="auto"/>
        <w:ind w:right="72"/>
        <w:jc w:val="both"/>
        <w:rPr>
          <w:rFonts w:ascii="Verdana" w:hAnsi="Verdana"/>
          <w:color w:val="000000"/>
          <w:spacing w:val="-3"/>
          <w:sz w:val="18"/>
        </w:rPr>
      </w:pPr>
      <w:r w:rsidRPr="001B3631">
        <w:rPr>
          <w:rFonts w:ascii="Verdana" w:hAnsi="Verdana"/>
          <w:color w:val="000000"/>
          <w:spacing w:val="-3"/>
          <w:sz w:val="18"/>
        </w:rPr>
        <w:t>Per le occupazioni che si protraggono per l'intero anno solare il canone è dovuto per anni solari, a ciascuno dei quali corrisponde un'obbligazione autonoma;</w:t>
      </w:r>
    </w:p>
    <w:p w14:paraId="107AEC82" w14:textId="77777777" w:rsidR="00116321" w:rsidRPr="001B3631" w:rsidRDefault="00116321" w:rsidP="001B3631">
      <w:pPr>
        <w:pStyle w:val="Paragrafoelenco"/>
        <w:numPr>
          <w:ilvl w:val="0"/>
          <w:numId w:val="29"/>
        </w:numPr>
        <w:tabs>
          <w:tab w:val="decimal" w:pos="576"/>
        </w:tabs>
        <w:spacing w:before="144" w:after="0" w:line="290" w:lineRule="auto"/>
        <w:ind w:right="72"/>
        <w:jc w:val="both"/>
        <w:rPr>
          <w:rFonts w:ascii="Verdana" w:hAnsi="Verdana"/>
          <w:color w:val="000000"/>
          <w:spacing w:val="-3"/>
          <w:sz w:val="18"/>
        </w:rPr>
      </w:pPr>
      <w:r w:rsidRPr="001B3631">
        <w:rPr>
          <w:rFonts w:ascii="Verdana" w:hAnsi="Verdana"/>
          <w:color w:val="000000"/>
          <w:spacing w:val="-3"/>
          <w:sz w:val="18"/>
        </w:rPr>
        <w:t xml:space="preserve">La tariffa standard annua di riferimento è quella indicata al comma 841 della Legge 160/2019, nella misura di euro 30,00 per i Comuni fino a 10.000 abitanti e costituisce </w:t>
      </w:r>
      <w:proofErr w:type="gramStart"/>
      <w:r w:rsidRPr="001B3631">
        <w:rPr>
          <w:rFonts w:ascii="Verdana" w:hAnsi="Verdana"/>
          <w:color w:val="000000"/>
          <w:spacing w:val="-3"/>
          <w:sz w:val="18"/>
        </w:rPr>
        <w:t>la  tariffa</w:t>
      </w:r>
      <w:proofErr w:type="gramEnd"/>
      <w:r w:rsidRPr="001B3631">
        <w:rPr>
          <w:rFonts w:ascii="Verdana" w:hAnsi="Verdana"/>
          <w:color w:val="000000"/>
          <w:spacing w:val="-3"/>
          <w:sz w:val="18"/>
        </w:rPr>
        <w:t xml:space="preserve"> ordinaria. Essa è determinata per ciascuna delle categorie viarie precitate su base annuale e per </w:t>
      </w:r>
      <w:r w:rsidRPr="00116321">
        <w:rPr>
          <w:rFonts w:ascii="Verdana" w:hAnsi="Verdana"/>
          <w:color w:val="000000"/>
          <w:spacing w:val="-3"/>
          <w:sz w:val="18"/>
        </w:rPr>
        <w:t>unità di superficie occupata espressa in metri quadrati;</w:t>
      </w:r>
    </w:p>
    <w:p w14:paraId="56CFE276" w14:textId="7F9C04A2" w:rsidR="00116321" w:rsidRPr="001B3631" w:rsidRDefault="00116321" w:rsidP="001B3631">
      <w:pPr>
        <w:pStyle w:val="Paragrafoelenco"/>
        <w:numPr>
          <w:ilvl w:val="0"/>
          <w:numId w:val="29"/>
        </w:numPr>
        <w:tabs>
          <w:tab w:val="decimal" w:pos="576"/>
        </w:tabs>
        <w:spacing w:before="144" w:after="0" w:line="290" w:lineRule="auto"/>
        <w:ind w:right="72"/>
        <w:jc w:val="both"/>
        <w:rPr>
          <w:rFonts w:ascii="Verdana" w:hAnsi="Verdana"/>
          <w:color w:val="000000"/>
          <w:spacing w:val="-3"/>
          <w:sz w:val="18"/>
        </w:rPr>
      </w:pPr>
      <w:r w:rsidRPr="001B3631">
        <w:rPr>
          <w:rFonts w:ascii="Verdana" w:hAnsi="Verdana"/>
          <w:color w:val="000000"/>
          <w:spacing w:val="-3"/>
          <w:sz w:val="18"/>
        </w:rPr>
        <w:t xml:space="preserve">La valutazione del maggiore o minore valore, rispetto alle tariffe ordinarie, in funzione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 </w:t>
      </w:r>
    </w:p>
    <w:p w14:paraId="002F9B4B" w14:textId="77777777" w:rsidR="00116321" w:rsidRPr="001B3631" w:rsidRDefault="00116321" w:rsidP="001B3631">
      <w:pPr>
        <w:pStyle w:val="Paragrafoelenco"/>
        <w:numPr>
          <w:ilvl w:val="0"/>
          <w:numId w:val="29"/>
        </w:numPr>
        <w:tabs>
          <w:tab w:val="decimal" w:pos="576"/>
        </w:tabs>
        <w:spacing w:before="144" w:after="0" w:line="290" w:lineRule="auto"/>
        <w:ind w:right="72"/>
        <w:jc w:val="both"/>
        <w:rPr>
          <w:rFonts w:ascii="Verdana" w:hAnsi="Verdana"/>
          <w:color w:val="000000"/>
          <w:spacing w:val="-3"/>
          <w:sz w:val="18"/>
        </w:rPr>
      </w:pPr>
      <w:r w:rsidRPr="001B3631">
        <w:rPr>
          <w:rFonts w:ascii="Verdana" w:hAnsi="Verdana"/>
          <w:color w:val="000000"/>
          <w:spacing w:val="-3"/>
          <w:sz w:val="18"/>
        </w:rPr>
        <w:t>Nel caso in cui l'occupazione ricada su strade od aree classificate in differenti categorie, ai fini dell'applicazione del canone si fa riferimento alla tariffa corrispondente alla categoria più elevata.</w:t>
      </w:r>
    </w:p>
    <w:p w14:paraId="3D65383B" w14:textId="77777777" w:rsidR="00116321" w:rsidRDefault="00116321" w:rsidP="002222B1">
      <w:pPr>
        <w:spacing w:before="144" w:after="0" w:line="240" w:lineRule="auto"/>
        <w:rPr>
          <w:rFonts w:ascii="Tahoma" w:hAnsi="Tahoma"/>
          <w:b/>
          <w:color w:val="000000"/>
          <w:spacing w:val="5"/>
          <w:w w:val="95"/>
          <w:sz w:val="23"/>
        </w:rPr>
      </w:pPr>
      <w:r w:rsidRPr="00116321">
        <w:rPr>
          <w:rFonts w:ascii="Tahoma" w:hAnsi="Tahoma"/>
          <w:b/>
          <w:color w:val="000000"/>
          <w:spacing w:val="5"/>
          <w:w w:val="95"/>
          <w:sz w:val="23"/>
        </w:rPr>
        <w:t>Art. 8 - Determinazione delle tariffe giornaliere</w:t>
      </w:r>
    </w:p>
    <w:p w14:paraId="6F2AFACF" w14:textId="77777777" w:rsidR="00BD5299" w:rsidRPr="00116321" w:rsidRDefault="00BD5299" w:rsidP="00F644BF">
      <w:pPr>
        <w:spacing w:before="144" w:after="0" w:line="240" w:lineRule="auto"/>
        <w:jc w:val="both"/>
        <w:rPr>
          <w:rFonts w:ascii="Tahoma" w:hAnsi="Tahoma"/>
          <w:b/>
          <w:color w:val="000000"/>
          <w:spacing w:val="5"/>
          <w:w w:val="95"/>
          <w:sz w:val="23"/>
        </w:rPr>
      </w:pPr>
    </w:p>
    <w:p w14:paraId="5EE4DB72" w14:textId="77777777" w:rsidR="00116321" w:rsidRPr="002222B1" w:rsidRDefault="00116321" w:rsidP="00F644BF">
      <w:pPr>
        <w:pStyle w:val="Paragrafoelenco"/>
        <w:numPr>
          <w:ilvl w:val="0"/>
          <w:numId w:val="19"/>
        </w:numPr>
        <w:tabs>
          <w:tab w:val="decimal" w:pos="576"/>
        </w:tabs>
        <w:spacing w:before="108" w:after="0" w:line="290" w:lineRule="auto"/>
        <w:ind w:right="72"/>
        <w:jc w:val="both"/>
        <w:rPr>
          <w:rFonts w:ascii="Verdana" w:hAnsi="Verdana"/>
          <w:color w:val="000000"/>
          <w:spacing w:val="-5"/>
          <w:sz w:val="18"/>
        </w:rPr>
      </w:pPr>
      <w:r w:rsidRPr="002222B1">
        <w:rPr>
          <w:rFonts w:ascii="Verdana" w:hAnsi="Verdana"/>
          <w:color w:val="000000"/>
          <w:spacing w:val="-5"/>
          <w:sz w:val="18"/>
        </w:rPr>
        <w:t xml:space="preserve">Per le occupazioni, ancorché effettuate a seguito del rilascio di un atto di concessione avente durata </w:t>
      </w:r>
      <w:r w:rsidRPr="002222B1">
        <w:rPr>
          <w:rFonts w:ascii="Verdana" w:hAnsi="Verdana"/>
          <w:color w:val="000000"/>
          <w:spacing w:val="-4"/>
          <w:sz w:val="18"/>
        </w:rPr>
        <w:t xml:space="preserve">pluriennale, realizzate su aree che al termine dell'attività di vendita vengono restituite all'uso comune e </w:t>
      </w:r>
      <w:r w:rsidRPr="002222B1">
        <w:rPr>
          <w:rFonts w:ascii="Verdana" w:hAnsi="Verdana"/>
          <w:color w:val="000000"/>
          <w:spacing w:val="-2"/>
          <w:sz w:val="18"/>
        </w:rPr>
        <w:t>per le occupazioni temporanee il canone dovuto è commisurato a giorni;</w:t>
      </w:r>
    </w:p>
    <w:p w14:paraId="0CC3952F" w14:textId="77777777" w:rsidR="00116321" w:rsidRPr="002222B1" w:rsidRDefault="00116321" w:rsidP="00F644BF">
      <w:pPr>
        <w:pStyle w:val="Paragrafoelenco"/>
        <w:numPr>
          <w:ilvl w:val="0"/>
          <w:numId w:val="19"/>
        </w:numPr>
        <w:tabs>
          <w:tab w:val="decimal" w:pos="576"/>
          <w:tab w:val="left" w:leader="dot" w:pos="4544"/>
          <w:tab w:val="left" w:leader="dot" w:pos="5948"/>
          <w:tab w:val="right" w:leader="dot" w:pos="9555"/>
        </w:tabs>
        <w:spacing w:after="0" w:line="283" w:lineRule="auto"/>
        <w:ind w:right="72"/>
        <w:jc w:val="both"/>
        <w:rPr>
          <w:rFonts w:ascii="Verdana" w:hAnsi="Verdana"/>
          <w:color w:val="000000"/>
          <w:spacing w:val="-7"/>
          <w:sz w:val="18"/>
        </w:rPr>
      </w:pPr>
      <w:r w:rsidRPr="002222B1">
        <w:rPr>
          <w:rFonts w:ascii="Verdana" w:hAnsi="Verdana"/>
          <w:color w:val="000000"/>
          <w:spacing w:val="-7"/>
          <w:sz w:val="18"/>
        </w:rPr>
        <w:t xml:space="preserve">La tariffa standard giornaliera in riferimento è quella indicata al comma 842 della Legge 160/2019, nella </w:t>
      </w:r>
      <w:r w:rsidRPr="002222B1">
        <w:rPr>
          <w:rFonts w:ascii="Verdana" w:hAnsi="Verdana"/>
          <w:color w:val="000000"/>
          <w:spacing w:val="-3"/>
          <w:sz w:val="18"/>
        </w:rPr>
        <w:t>misura di euro 0,60 per i Comuni fino a10.000</w:t>
      </w:r>
      <w:r w:rsidRPr="002222B1">
        <w:rPr>
          <w:rFonts w:ascii="Verdana" w:hAnsi="Verdana"/>
          <w:color w:val="000000"/>
          <w:sz w:val="18"/>
        </w:rPr>
        <w:t xml:space="preserve"> e costituisce la tariffa </w:t>
      </w:r>
      <w:r w:rsidRPr="002222B1">
        <w:rPr>
          <w:rFonts w:ascii="Verdana" w:hAnsi="Verdana"/>
          <w:color w:val="000000"/>
          <w:spacing w:val="-5"/>
          <w:sz w:val="18"/>
        </w:rPr>
        <w:t xml:space="preserve">ordinaria. Essa è determinata per ciascuna delle categorie viarie precitate su base giornaliera e per unità </w:t>
      </w:r>
      <w:r w:rsidRPr="002222B1">
        <w:rPr>
          <w:rFonts w:ascii="Verdana" w:hAnsi="Verdana"/>
          <w:color w:val="000000"/>
          <w:spacing w:val="-3"/>
          <w:sz w:val="18"/>
        </w:rPr>
        <w:t>di superficie occupata espressa in metri quadrati o lineari;</w:t>
      </w:r>
    </w:p>
    <w:p w14:paraId="463EEDB6" w14:textId="77777777" w:rsidR="00116321" w:rsidRPr="002222B1" w:rsidRDefault="00116321" w:rsidP="00F644BF">
      <w:pPr>
        <w:pStyle w:val="Paragrafoelenco"/>
        <w:numPr>
          <w:ilvl w:val="0"/>
          <w:numId w:val="19"/>
        </w:numPr>
        <w:spacing w:after="0" w:line="288" w:lineRule="auto"/>
        <w:ind w:right="144"/>
        <w:jc w:val="both"/>
        <w:rPr>
          <w:rFonts w:ascii="Verdana" w:hAnsi="Verdana"/>
          <w:color w:val="000000"/>
          <w:spacing w:val="-6"/>
          <w:sz w:val="18"/>
        </w:rPr>
      </w:pPr>
      <w:r w:rsidRPr="002222B1">
        <w:rPr>
          <w:rFonts w:ascii="Verdana" w:hAnsi="Verdana"/>
          <w:color w:val="000000"/>
          <w:spacing w:val="-6"/>
          <w:sz w:val="18"/>
        </w:rPr>
        <w:t xml:space="preserve">La valutazione del maggiore o minore valore, rispetto alle tariffe ordinarie, in funzione della disponibilità </w:t>
      </w:r>
      <w:r w:rsidRPr="002222B1">
        <w:rPr>
          <w:rFonts w:ascii="Verdana" w:hAnsi="Verdana"/>
          <w:color w:val="000000"/>
          <w:spacing w:val="-1"/>
          <w:sz w:val="18"/>
        </w:rPr>
        <w:t xml:space="preserve">dell'area, del vantaggio ricavabile da essa da parte del concessionario, del sacrificio imposto alla </w:t>
      </w:r>
      <w:r w:rsidRPr="002222B1">
        <w:rPr>
          <w:rFonts w:ascii="Verdana" w:hAnsi="Verdana"/>
          <w:color w:val="000000"/>
          <w:spacing w:val="-4"/>
          <w:sz w:val="18"/>
        </w:rPr>
        <w:lastRenderedPageBreak/>
        <w:t xml:space="preserve">collettività per la sottrazione dell'area all'uso pubblico, dell'impatto ambientale e sull'arredo urbano è </w:t>
      </w:r>
      <w:r w:rsidRPr="002222B1">
        <w:rPr>
          <w:rFonts w:ascii="Verdana" w:hAnsi="Verdana"/>
          <w:color w:val="000000"/>
          <w:sz w:val="18"/>
        </w:rPr>
        <w:t xml:space="preserve">effettuata utilizzando predeterminati coefficienti </w:t>
      </w:r>
      <w:r w:rsidRPr="002222B1">
        <w:rPr>
          <w:rFonts w:ascii="Tahoma" w:hAnsi="Tahoma"/>
          <w:color w:val="000000"/>
          <w:sz w:val="19"/>
        </w:rPr>
        <w:t xml:space="preserve">di </w:t>
      </w:r>
      <w:r w:rsidRPr="002222B1">
        <w:rPr>
          <w:rFonts w:ascii="Verdana" w:hAnsi="Verdana"/>
          <w:color w:val="000000"/>
          <w:sz w:val="18"/>
        </w:rPr>
        <w:t xml:space="preserve">maggiorazione o di riduzione. </w:t>
      </w:r>
    </w:p>
    <w:p w14:paraId="77323D73" w14:textId="7E987210" w:rsidR="00116321" w:rsidRPr="002222B1" w:rsidRDefault="002222B1" w:rsidP="00F644BF">
      <w:pPr>
        <w:pStyle w:val="Paragrafoelenco"/>
        <w:numPr>
          <w:ilvl w:val="0"/>
          <w:numId w:val="19"/>
        </w:numPr>
        <w:tabs>
          <w:tab w:val="decimal" w:pos="504"/>
        </w:tabs>
        <w:spacing w:after="0" w:line="295" w:lineRule="auto"/>
        <w:ind w:right="144"/>
        <w:jc w:val="both"/>
        <w:rPr>
          <w:rFonts w:ascii="Verdana" w:hAnsi="Verdana"/>
          <w:color w:val="000000"/>
          <w:spacing w:val="-4"/>
          <w:sz w:val="18"/>
        </w:rPr>
      </w:pPr>
      <w:r>
        <w:rPr>
          <w:rFonts w:ascii="Verdana" w:hAnsi="Verdana"/>
          <w:color w:val="000000"/>
          <w:spacing w:val="-4"/>
          <w:sz w:val="18"/>
        </w:rPr>
        <w:t>Co</w:t>
      </w:r>
      <w:r w:rsidR="00116321" w:rsidRPr="002222B1">
        <w:rPr>
          <w:rFonts w:ascii="Verdana" w:hAnsi="Verdana"/>
          <w:color w:val="000000"/>
          <w:spacing w:val="-4"/>
          <w:sz w:val="18"/>
        </w:rPr>
        <w:t xml:space="preserve">efficienti moltiplicatori della tariffa ordinaria, nonché </w:t>
      </w:r>
      <w:r w:rsidR="00116321" w:rsidRPr="002222B1">
        <w:rPr>
          <w:rFonts w:ascii="Verdana" w:hAnsi="Verdana"/>
          <w:color w:val="000000"/>
          <w:spacing w:val="-2"/>
          <w:sz w:val="18"/>
        </w:rPr>
        <w:t>le fattispecie di occupazione che danno luogo alla relativa applicazione, sono deliberati annualmente dalla Giunta Comunale;</w:t>
      </w:r>
    </w:p>
    <w:p w14:paraId="5D6C58EA" w14:textId="77777777" w:rsidR="00116321" w:rsidRPr="002222B1" w:rsidRDefault="00116321" w:rsidP="00F644BF">
      <w:pPr>
        <w:pStyle w:val="Paragrafoelenco"/>
        <w:numPr>
          <w:ilvl w:val="0"/>
          <w:numId w:val="19"/>
        </w:numPr>
        <w:tabs>
          <w:tab w:val="decimal" w:pos="504"/>
        </w:tabs>
        <w:spacing w:after="0" w:line="295" w:lineRule="auto"/>
        <w:ind w:right="144"/>
        <w:jc w:val="both"/>
        <w:rPr>
          <w:rFonts w:ascii="Verdana" w:hAnsi="Verdana"/>
          <w:color w:val="000000"/>
          <w:sz w:val="18"/>
        </w:rPr>
      </w:pPr>
      <w:r w:rsidRPr="002222B1">
        <w:rPr>
          <w:rFonts w:ascii="Verdana" w:hAnsi="Verdana"/>
          <w:color w:val="000000"/>
          <w:sz w:val="18"/>
        </w:rPr>
        <w:t xml:space="preserve">Nel caso in cui l'occupazione ricada su strade od aree classificate in differenti categorie, ai fini </w:t>
      </w:r>
      <w:r w:rsidRPr="002222B1">
        <w:rPr>
          <w:rFonts w:ascii="Verdana" w:hAnsi="Verdana"/>
          <w:color w:val="000000"/>
          <w:spacing w:val="-2"/>
          <w:sz w:val="18"/>
        </w:rPr>
        <w:t>dell'applicazione del canone si fa riferimento alla tariffa corrispondente alla categoria più elevata.</w:t>
      </w:r>
    </w:p>
    <w:p w14:paraId="209BF7D4" w14:textId="77777777" w:rsidR="002222B1" w:rsidRDefault="002222B1" w:rsidP="002222B1">
      <w:pPr>
        <w:spacing w:before="144" w:after="0" w:line="206" w:lineRule="auto"/>
        <w:rPr>
          <w:rFonts w:ascii="Tahoma" w:hAnsi="Tahoma"/>
          <w:b/>
          <w:color w:val="000000"/>
          <w:sz w:val="23"/>
        </w:rPr>
      </w:pPr>
    </w:p>
    <w:p w14:paraId="1A7F4C4C" w14:textId="77777777" w:rsidR="00116321" w:rsidRDefault="00116321" w:rsidP="002222B1">
      <w:pPr>
        <w:spacing w:before="144" w:after="0" w:line="206" w:lineRule="auto"/>
        <w:rPr>
          <w:rFonts w:ascii="Tahoma" w:hAnsi="Tahoma"/>
          <w:b/>
          <w:color w:val="000000"/>
          <w:sz w:val="23"/>
        </w:rPr>
      </w:pPr>
      <w:r w:rsidRPr="00116321">
        <w:rPr>
          <w:rFonts w:ascii="Tahoma" w:hAnsi="Tahoma"/>
          <w:b/>
          <w:color w:val="000000"/>
          <w:sz w:val="23"/>
        </w:rPr>
        <w:t>Art. 9 - Determinazione del canone</w:t>
      </w:r>
    </w:p>
    <w:p w14:paraId="209EAFA4" w14:textId="77777777" w:rsidR="00BD5299" w:rsidRPr="00116321" w:rsidRDefault="00BD5299" w:rsidP="00977F3B">
      <w:pPr>
        <w:spacing w:before="144" w:after="0" w:line="206" w:lineRule="auto"/>
        <w:jc w:val="both"/>
        <w:rPr>
          <w:rFonts w:ascii="Tahoma" w:hAnsi="Tahoma"/>
          <w:b/>
          <w:color w:val="000000"/>
          <w:sz w:val="23"/>
        </w:rPr>
      </w:pPr>
    </w:p>
    <w:p w14:paraId="02C4EA9E" w14:textId="3D318DC6" w:rsidR="00116321" w:rsidRPr="00116321" w:rsidRDefault="00116321" w:rsidP="00977F3B">
      <w:pPr>
        <w:numPr>
          <w:ilvl w:val="0"/>
          <w:numId w:val="10"/>
        </w:numPr>
        <w:tabs>
          <w:tab w:val="decimal" w:pos="576"/>
        </w:tabs>
        <w:spacing w:before="144" w:after="0" w:line="295" w:lineRule="auto"/>
        <w:ind w:left="576" w:right="144"/>
        <w:jc w:val="both"/>
        <w:rPr>
          <w:rFonts w:ascii="Verdana" w:hAnsi="Verdana"/>
          <w:color w:val="000000"/>
          <w:spacing w:val="-5"/>
          <w:sz w:val="18"/>
        </w:rPr>
      </w:pPr>
      <w:r w:rsidRPr="00116321">
        <w:rPr>
          <w:rFonts w:ascii="Verdana" w:hAnsi="Verdana"/>
          <w:color w:val="000000"/>
          <w:spacing w:val="-5"/>
          <w:sz w:val="18"/>
        </w:rPr>
        <w:t>Le tariffe giornaliere, di cui al comma 842 della Legge 160/2</w:t>
      </w:r>
      <w:r w:rsidR="00F644BF">
        <w:rPr>
          <w:rFonts w:ascii="Verdana" w:hAnsi="Verdana"/>
          <w:color w:val="000000"/>
          <w:spacing w:val="-5"/>
          <w:sz w:val="18"/>
        </w:rPr>
        <w:t>01</w:t>
      </w:r>
      <w:r w:rsidRPr="00116321">
        <w:rPr>
          <w:rFonts w:ascii="Verdana" w:hAnsi="Verdana"/>
          <w:color w:val="000000"/>
          <w:spacing w:val="-5"/>
          <w:sz w:val="18"/>
        </w:rPr>
        <w:t>9,</w:t>
      </w:r>
      <w:r w:rsidR="00F644BF">
        <w:rPr>
          <w:rFonts w:ascii="Verdana" w:hAnsi="Verdana"/>
          <w:color w:val="000000"/>
          <w:spacing w:val="-5"/>
          <w:sz w:val="18"/>
        </w:rPr>
        <w:t xml:space="preserve"> </w:t>
      </w:r>
      <w:r w:rsidRPr="00116321">
        <w:rPr>
          <w:rFonts w:ascii="Verdana" w:hAnsi="Verdana"/>
          <w:color w:val="000000"/>
          <w:spacing w:val="-5"/>
          <w:sz w:val="18"/>
        </w:rPr>
        <w:t xml:space="preserve">(art 8) si applicano frazionate per ore, </w:t>
      </w:r>
      <w:r w:rsidRPr="00116321">
        <w:rPr>
          <w:rFonts w:ascii="Verdana" w:hAnsi="Verdana"/>
          <w:color w:val="000000"/>
          <w:spacing w:val="-3"/>
          <w:sz w:val="18"/>
        </w:rPr>
        <w:t>in relazione all'orario effettivo, in ragione della superficie;</w:t>
      </w:r>
    </w:p>
    <w:p w14:paraId="5769602D" w14:textId="41ABFE7D" w:rsidR="00116321" w:rsidRPr="00BD5299" w:rsidRDefault="00116321" w:rsidP="00977F3B">
      <w:pPr>
        <w:numPr>
          <w:ilvl w:val="0"/>
          <w:numId w:val="10"/>
        </w:numPr>
        <w:tabs>
          <w:tab w:val="decimal" w:pos="576"/>
        </w:tabs>
        <w:spacing w:after="0" w:line="290" w:lineRule="auto"/>
        <w:ind w:left="576" w:right="144"/>
        <w:jc w:val="both"/>
        <w:rPr>
          <w:rFonts w:ascii="Verdana" w:hAnsi="Verdana"/>
          <w:color w:val="000000"/>
          <w:spacing w:val="-4"/>
          <w:sz w:val="18"/>
        </w:rPr>
      </w:pPr>
      <w:r w:rsidRPr="00116321">
        <w:rPr>
          <w:rFonts w:ascii="Verdana" w:hAnsi="Verdana"/>
          <w:color w:val="000000"/>
          <w:spacing w:val="-4"/>
          <w:sz w:val="18"/>
        </w:rPr>
        <w:t xml:space="preserve">Per le occupazioni nei mercati che si svolgono con carattere ricorrente e con cadenza settimanale o </w:t>
      </w:r>
      <w:r w:rsidRPr="00116321">
        <w:rPr>
          <w:rFonts w:ascii="Verdana" w:hAnsi="Verdana"/>
          <w:color w:val="000000"/>
          <w:spacing w:val="7"/>
          <w:sz w:val="18"/>
        </w:rPr>
        <w:t xml:space="preserve">giornaliera è </w:t>
      </w:r>
      <w:r w:rsidRPr="007F4703">
        <w:rPr>
          <w:rFonts w:ascii="Verdana" w:hAnsi="Verdana"/>
          <w:color w:val="000000"/>
          <w:spacing w:val="7"/>
          <w:sz w:val="18"/>
        </w:rPr>
        <w:t>applicata una riduzione del 30 % sul canone</w:t>
      </w:r>
      <w:r w:rsidRPr="00116321">
        <w:rPr>
          <w:rFonts w:ascii="Verdana" w:hAnsi="Verdana"/>
          <w:color w:val="000000"/>
          <w:spacing w:val="7"/>
          <w:sz w:val="18"/>
        </w:rPr>
        <w:t xml:space="preserve"> </w:t>
      </w:r>
      <w:r w:rsidRPr="00116321">
        <w:rPr>
          <w:rFonts w:ascii="Verdana" w:hAnsi="Verdana"/>
          <w:color w:val="000000"/>
          <w:spacing w:val="-2"/>
          <w:sz w:val="18"/>
        </w:rPr>
        <w:t>complessivamente determinato ai sensi del presente regolamento.</w:t>
      </w:r>
    </w:p>
    <w:p w14:paraId="009B81B6" w14:textId="77777777" w:rsidR="00BD5299" w:rsidRPr="00116321" w:rsidRDefault="00BD5299" w:rsidP="00BD5299">
      <w:pPr>
        <w:tabs>
          <w:tab w:val="decimal" w:pos="432"/>
          <w:tab w:val="decimal" w:pos="576"/>
        </w:tabs>
        <w:spacing w:after="0" w:line="290" w:lineRule="auto"/>
        <w:ind w:left="576" w:right="144"/>
        <w:rPr>
          <w:rFonts w:ascii="Verdana" w:hAnsi="Verdana"/>
          <w:color w:val="000000"/>
          <w:spacing w:val="-4"/>
          <w:sz w:val="18"/>
        </w:rPr>
      </w:pPr>
    </w:p>
    <w:p w14:paraId="68CBC1B0" w14:textId="77777777" w:rsidR="00BD5299" w:rsidRPr="00116321" w:rsidRDefault="00116321" w:rsidP="002222B1">
      <w:pPr>
        <w:spacing w:before="180" w:after="0" w:line="240" w:lineRule="auto"/>
        <w:rPr>
          <w:rFonts w:ascii="Tahoma" w:hAnsi="Tahoma"/>
          <w:b/>
          <w:color w:val="000000"/>
          <w:sz w:val="23"/>
        </w:rPr>
      </w:pPr>
      <w:r w:rsidRPr="00116321">
        <w:rPr>
          <w:rFonts w:ascii="Tahoma" w:hAnsi="Tahoma"/>
          <w:b/>
          <w:color w:val="000000"/>
          <w:sz w:val="23"/>
        </w:rPr>
        <w:t>Art. 10 — Modalità e termini per il pagamento del canone</w:t>
      </w:r>
    </w:p>
    <w:p w14:paraId="6BD25AF9" w14:textId="77777777" w:rsidR="00116321" w:rsidRPr="00E6044A" w:rsidRDefault="00116321" w:rsidP="00977F3B">
      <w:pPr>
        <w:pStyle w:val="Paragrafoelenco"/>
        <w:numPr>
          <w:ilvl w:val="0"/>
          <w:numId w:val="21"/>
        </w:numPr>
        <w:tabs>
          <w:tab w:val="decimal" w:pos="504"/>
        </w:tabs>
        <w:spacing w:before="144" w:after="0" w:line="240" w:lineRule="auto"/>
        <w:ind w:right="72"/>
        <w:jc w:val="both"/>
        <w:rPr>
          <w:rFonts w:ascii="Verdana" w:hAnsi="Verdana"/>
          <w:color w:val="000000"/>
          <w:spacing w:val="-5"/>
          <w:sz w:val="18"/>
        </w:rPr>
      </w:pPr>
      <w:r w:rsidRPr="00E6044A">
        <w:rPr>
          <w:rFonts w:ascii="Verdana" w:hAnsi="Verdana"/>
          <w:color w:val="000000"/>
          <w:spacing w:val="-5"/>
          <w:sz w:val="18"/>
        </w:rPr>
        <w:t xml:space="preserve">Gli importi dovuti sono riscossi utilizzando la piattaforma di cui all'articolo 5 del codice di cui </w:t>
      </w:r>
      <w:r w:rsidRPr="002222B1">
        <w:rPr>
          <w:rFonts w:ascii="Verdana" w:hAnsi="Verdana"/>
          <w:color w:val="000000"/>
          <w:spacing w:val="-5"/>
          <w:sz w:val="18"/>
        </w:rPr>
        <w:t xml:space="preserve">al decreto legislativo 7 marzo 2005, n. 82 o le altre modalità previste dal medesimo codice, secondo le </w:t>
      </w:r>
      <w:r w:rsidRPr="00E6044A">
        <w:rPr>
          <w:rFonts w:ascii="Verdana" w:hAnsi="Verdana"/>
          <w:color w:val="000000"/>
          <w:spacing w:val="-5"/>
          <w:sz w:val="18"/>
        </w:rPr>
        <w:t>modalità stabilite dal</w:t>
      </w:r>
      <w:r w:rsidR="00E6044A">
        <w:rPr>
          <w:rFonts w:ascii="Verdana" w:hAnsi="Verdana"/>
          <w:color w:val="000000"/>
          <w:spacing w:val="-5"/>
          <w:sz w:val="18"/>
        </w:rPr>
        <w:t>l’</w:t>
      </w:r>
      <w:r w:rsidRPr="00E6044A">
        <w:rPr>
          <w:rFonts w:ascii="Verdana" w:hAnsi="Verdana"/>
          <w:color w:val="000000"/>
          <w:spacing w:val="-5"/>
          <w:sz w:val="18"/>
        </w:rPr>
        <w:t>Amministrazione per ciascuna tipologia di occupazione,</w:t>
      </w:r>
    </w:p>
    <w:p w14:paraId="7FF8E62F" w14:textId="77777777" w:rsidR="00116321" w:rsidRPr="002222B1" w:rsidRDefault="00116321" w:rsidP="00977F3B">
      <w:pPr>
        <w:pStyle w:val="Paragrafoelenco"/>
        <w:numPr>
          <w:ilvl w:val="0"/>
          <w:numId w:val="21"/>
        </w:numPr>
        <w:tabs>
          <w:tab w:val="decimal" w:pos="504"/>
        </w:tabs>
        <w:spacing w:before="144" w:after="0" w:line="240" w:lineRule="auto"/>
        <w:ind w:right="72"/>
        <w:jc w:val="both"/>
        <w:rPr>
          <w:rFonts w:ascii="Verdana" w:hAnsi="Verdana"/>
          <w:color w:val="000000"/>
          <w:spacing w:val="-1"/>
          <w:sz w:val="18"/>
        </w:rPr>
      </w:pPr>
      <w:r w:rsidRPr="002222B1">
        <w:rPr>
          <w:rFonts w:ascii="Verdana" w:hAnsi="Verdana"/>
          <w:color w:val="000000"/>
          <w:spacing w:val="-1"/>
          <w:sz w:val="18"/>
        </w:rPr>
        <w:t xml:space="preserve">Presupposto per la legittima occupazione del posteggio in concessione è l'aver effettuato integralmente </w:t>
      </w:r>
      <w:r w:rsidRPr="002222B1">
        <w:rPr>
          <w:rFonts w:ascii="Verdana" w:hAnsi="Verdana"/>
          <w:color w:val="000000"/>
          <w:spacing w:val="-3"/>
          <w:sz w:val="18"/>
        </w:rPr>
        <w:t>il pagamento relativo al periodo pregresso.</w:t>
      </w:r>
    </w:p>
    <w:p w14:paraId="0AA3904A" w14:textId="77777777" w:rsidR="00116321" w:rsidRPr="00275D3A" w:rsidRDefault="00116321" w:rsidP="00977F3B">
      <w:pPr>
        <w:pStyle w:val="Paragrafoelenco"/>
        <w:numPr>
          <w:ilvl w:val="0"/>
          <w:numId w:val="21"/>
        </w:numPr>
        <w:tabs>
          <w:tab w:val="right" w:leader="dot" w:pos="9645"/>
        </w:tabs>
        <w:spacing w:before="144" w:after="0" w:line="290" w:lineRule="auto"/>
        <w:ind w:right="144"/>
        <w:jc w:val="both"/>
        <w:rPr>
          <w:rFonts w:ascii="Verdana" w:hAnsi="Verdana"/>
          <w:color w:val="000000"/>
          <w:spacing w:val="-2"/>
          <w:sz w:val="18"/>
        </w:rPr>
      </w:pPr>
      <w:r w:rsidRPr="002222B1">
        <w:rPr>
          <w:rFonts w:ascii="Verdana" w:hAnsi="Verdana"/>
          <w:color w:val="000000"/>
          <w:spacing w:val="-2"/>
          <w:sz w:val="18"/>
        </w:rPr>
        <w:t xml:space="preserve">Per le occupazioni </w:t>
      </w:r>
      <w:r w:rsidRPr="00275D3A">
        <w:rPr>
          <w:rFonts w:ascii="Verdana" w:hAnsi="Verdana"/>
          <w:color w:val="000000"/>
          <w:spacing w:val="-2"/>
          <w:sz w:val="18"/>
        </w:rPr>
        <w:t xml:space="preserve">temporanee, il pagamento del canone deve essere effettuato contestualmente al </w:t>
      </w:r>
      <w:r w:rsidRPr="00275D3A">
        <w:rPr>
          <w:rFonts w:ascii="Verdana" w:hAnsi="Verdana"/>
          <w:color w:val="000000"/>
          <w:spacing w:val="-1"/>
          <w:sz w:val="18"/>
        </w:rPr>
        <w:t>rilascio della concessione.</w:t>
      </w:r>
      <w:r w:rsidRPr="00275D3A">
        <w:rPr>
          <w:rFonts w:ascii="Verdana" w:hAnsi="Verdana"/>
          <w:i/>
          <w:color w:val="000000"/>
          <w:spacing w:val="-1"/>
          <w:sz w:val="18"/>
        </w:rPr>
        <w:t xml:space="preserve"> </w:t>
      </w:r>
      <w:r w:rsidRPr="00275D3A">
        <w:rPr>
          <w:rFonts w:ascii="Verdana" w:hAnsi="Verdana"/>
          <w:color w:val="000000"/>
          <w:spacing w:val="-1"/>
          <w:sz w:val="18"/>
        </w:rPr>
        <w:t>Qualora l'importo del canone superi Euro</w:t>
      </w:r>
      <w:r w:rsidR="00977F3B" w:rsidRPr="00275D3A">
        <w:rPr>
          <w:rFonts w:ascii="Verdana" w:hAnsi="Verdana"/>
          <w:color w:val="000000"/>
          <w:spacing w:val="-1"/>
          <w:sz w:val="18"/>
        </w:rPr>
        <w:t xml:space="preserve"> 300,00 </w:t>
      </w:r>
      <w:r w:rsidR="00E6044A">
        <w:rPr>
          <w:rFonts w:ascii="Verdana" w:hAnsi="Verdana"/>
          <w:color w:val="000000"/>
          <w:spacing w:val="-1"/>
          <w:sz w:val="18"/>
        </w:rPr>
        <w:t xml:space="preserve">è </w:t>
      </w:r>
      <w:r w:rsidRPr="00275D3A">
        <w:rPr>
          <w:rFonts w:ascii="Verdana" w:hAnsi="Verdana"/>
          <w:color w:val="000000"/>
          <w:sz w:val="18"/>
        </w:rPr>
        <w:t xml:space="preserve">ammesso </w:t>
      </w:r>
      <w:r w:rsidRPr="00275D3A">
        <w:rPr>
          <w:rFonts w:ascii="Verdana" w:hAnsi="Verdana"/>
          <w:color w:val="000000"/>
          <w:sz w:val="18"/>
        </w:rPr>
        <w:br/>
      </w:r>
      <w:r w:rsidRPr="00275D3A">
        <w:rPr>
          <w:rFonts w:ascii="Verdana" w:hAnsi="Verdana"/>
          <w:color w:val="000000"/>
          <w:spacing w:val="-2"/>
          <w:sz w:val="18"/>
        </w:rPr>
        <w:t>il pagamento rateale secondo i termini fissati dall'Amministrazione Comunale</w:t>
      </w:r>
      <w:r w:rsidR="00977F3B" w:rsidRPr="00275D3A">
        <w:rPr>
          <w:rFonts w:ascii="Verdana" w:hAnsi="Verdana"/>
          <w:color w:val="000000"/>
          <w:spacing w:val="-2"/>
          <w:sz w:val="18"/>
        </w:rPr>
        <w:t>.</w:t>
      </w:r>
    </w:p>
    <w:p w14:paraId="066B8D9D" w14:textId="4B3F0E01" w:rsidR="00116321" w:rsidRPr="004A5CB0" w:rsidRDefault="00116321" w:rsidP="00977F3B">
      <w:pPr>
        <w:pStyle w:val="Paragrafoelenco"/>
        <w:numPr>
          <w:ilvl w:val="0"/>
          <w:numId w:val="21"/>
        </w:numPr>
        <w:tabs>
          <w:tab w:val="decimal" w:pos="504"/>
        </w:tabs>
        <w:spacing w:before="36" w:after="0" w:line="292" w:lineRule="auto"/>
        <w:ind w:right="144"/>
        <w:jc w:val="both"/>
        <w:rPr>
          <w:rFonts w:ascii="Verdana" w:hAnsi="Verdana"/>
          <w:color w:val="000000"/>
          <w:spacing w:val="-1"/>
          <w:sz w:val="18"/>
        </w:rPr>
      </w:pPr>
      <w:r w:rsidRPr="004A5CB0">
        <w:rPr>
          <w:rFonts w:ascii="Verdana" w:hAnsi="Verdana"/>
          <w:color w:val="000000"/>
          <w:spacing w:val="1"/>
          <w:sz w:val="18"/>
        </w:rPr>
        <w:t>P</w:t>
      </w:r>
      <w:r w:rsidR="00E6044A" w:rsidRPr="004A5CB0">
        <w:rPr>
          <w:rFonts w:ascii="Verdana" w:hAnsi="Verdana"/>
          <w:color w:val="000000"/>
          <w:spacing w:val="1"/>
          <w:sz w:val="18"/>
        </w:rPr>
        <w:t>er le occupazioni periodiche, il</w:t>
      </w:r>
      <w:r w:rsidRPr="004A5CB0">
        <w:rPr>
          <w:rFonts w:ascii="Verdana" w:hAnsi="Verdana"/>
          <w:color w:val="000000"/>
          <w:spacing w:val="1"/>
          <w:sz w:val="18"/>
        </w:rPr>
        <w:t xml:space="preserve"> pagamento del canone deve essere effettuato, di norma, in un'unica</w:t>
      </w:r>
      <w:r w:rsidR="004A5CB0" w:rsidRPr="004A5CB0">
        <w:rPr>
          <w:rFonts w:ascii="Verdana" w:hAnsi="Verdana"/>
          <w:color w:val="000000"/>
          <w:spacing w:val="1"/>
          <w:sz w:val="18"/>
        </w:rPr>
        <w:t xml:space="preserve"> </w:t>
      </w:r>
      <w:r w:rsidRPr="004A5CB0">
        <w:rPr>
          <w:rFonts w:ascii="Verdana" w:hAnsi="Verdana"/>
          <w:color w:val="000000"/>
          <w:spacing w:val="-1"/>
          <w:sz w:val="18"/>
        </w:rPr>
        <w:t>soluzione entro il 31 marzo;</w:t>
      </w:r>
      <w:r w:rsidRPr="004A5CB0">
        <w:rPr>
          <w:rFonts w:ascii="Verdana" w:hAnsi="Verdana"/>
          <w:i/>
          <w:color w:val="000000"/>
          <w:spacing w:val="-8"/>
          <w:sz w:val="18"/>
        </w:rPr>
        <w:t xml:space="preserve"> </w:t>
      </w:r>
      <w:r w:rsidRPr="004A5CB0">
        <w:rPr>
          <w:rFonts w:ascii="Verdana" w:hAnsi="Verdana"/>
          <w:color w:val="000000"/>
          <w:spacing w:val="-8"/>
          <w:sz w:val="18"/>
        </w:rPr>
        <w:t xml:space="preserve">per importi superiori a Euro </w:t>
      </w:r>
      <w:r w:rsidR="00977F3B" w:rsidRPr="004A5CB0">
        <w:rPr>
          <w:rFonts w:ascii="Verdana" w:hAnsi="Verdana"/>
          <w:color w:val="000000"/>
          <w:spacing w:val="-8"/>
          <w:sz w:val="18"/>
        </w:rPr>
        <w:t>300,00</w:t>
      </w:r>
      <w:r w:rsidRPr="004A5CB0">
        <w:rPr>
          <w:rFonts w:ascii="Verdana" w:hAnsi="Verdana"/>
          <w:color w:val="000000"/>
          <w:spacing w:val="-8"/>
          <w:sz w:val="18"/>
        </w:rPr>
        <w:t xml:space="preserve"> è ammesso il pagamento </w:t>
      </w:r>
      <w:r w:rsidRPr="004A5CB0">
        <w:rPr>
          <w:rFonts w:ascii="Verdana" w:hAnsi="Verdana"/>
          <w:color w:val="000000"/>
          <w:spacing w:val="-2"/>
          <w:sz w:val="18"/>
        </w:rPr>
        <w:t>rateale secondo i termini fissati dall'Amministrazione Comunale</w:t>
      </w:r>
      <w:r w:rsidR="00977F3B" w:rsidRPr="004A5CB0">
        <w:rPr>
          <w:rFonts w:ascii="Verdana" w:hAnsi="Verdana"/>
          <w:color w:val="000000"/>
          <w:spacing w:val="-2"/>
          <w:sz w:val="18"/>
        </w:rPr>
        <w:t>.</w:t>
      </w:r>
    </w:p>
    <w:p w14:paraId="6724838B" w14:textId="77777777" w:rsidR="00116321" w:rsidRPr="00275D3A" w:rsidRDefault="00116321" w:rsidP="00977F3B">
      <w:pPr>
        <w:pStyle w:val="Paragrafoelenco"/>
        <w:numPr>
          <w:ilvl w:val="0"/>
          <w:numId w:val="21"/>
        </w:numPr>
        <w:tabs>
          <w:tab w:val="decimal" w:pos="504"/>
          <w:tab w:val="right" w:leader="underscore" w:pos="9645"/>
        </w:tabs>
        <w:spacing w:before="144" w:after="0" w:line="290" w:lineRule="auto"/>
        <w:ind w:right="144"/>
        <w:jc w:val="both"/>
        <w:rPr>
          <w:rFonts w:ascii="Verdana" w:hAnsi="Verdana"/>
          <w:color w:val="000000"/>
          <w:spacing w:val="-1"/>
          <w:sz w:val="18"/>
        </w:rPr>
      </w:pPr>
      <w:r w:rsidRPr="00275D3A">
        <w:rPr>
          <w:rFonts w:ascii="Verdana" w:hAnsi="Verdana"/>
          <w:color w:val="000000"/>
          <w:spacing w:val="-1"/>
          <w:sz w:val="18"/>
        </w:rPr>
        <w:t xml:space="preserve">Per le occupazioni permanenti, il pagamento del canone relativo al primo anno di concessione deve </w:t>
      </w:r>
      <w:r w:rsidRPr="00275D3A">
        <w:rPr>
          <w:rFonts w:ascii="Verdana" w:hAnsi="Verdana"/>
          <w:color w:val="000000"/>
          <w:spacing w:val="-4"/>
          <w:sz w:val="18"/>
        </w:rPr>
        <w:t xml:space="preserve">essere effettuato, di norma, in un'unica soluzione, contestualmente al rilascio della concessione; per gli </w:t>
      </w:r>
      <w:r w:rsidRPr="00275D3A">
        <w:rPr>
          <w:rFonts w:ascii="Verdana" w:hAnsi="Verdana"/>
          <w:color w:val="000000"/>
          <w:spacing w:val="-3"/>
          <w:sz w:val="18"/>
        </w:rPr>
        <w:t>anni successivi il canone va corrisposto entro il 31 marzo</w:t>
      </w:r>
      <w:r w:rsidR="00977F3B" w:rsidRPr="00275D3A">
        <w:rPr>
          <w:rFonts w:ascii="Verdana" w:hAnsi="Verdana"/>
          <w:color w:val="000000"/>
          <w:spacing w:val="-3"/>
          <w:sz w:val="18"/>
        </w:rPr>
        <w:t xml:space="preserve">; </w:t>
      </w:r>
      <w:r w:rsidRPr="00275D3A">
        <w:rPr>
          <w:rFonts w:ascii="Verdana" w:hAnsi="Verdana"/>
          <w:color w:val="000000"/>
          <w:spacing w:val="-3"/>
          <w:sz w:val="18"/>
        </w:rPr>
        <w:t>per importi superiori a Euro</w:t>
      </w:r>
      <w:r w:rsidR="00977F3B" w:rsidRPr="00275D3A">
        <w:rPr>
          <w:rFonts w:ascii="Verdana" w:hAnsi="Verdana"/>
          <w:color w:val="000000"/>
          <w:spacing w:val="-3"/>
          <w:sz w:val="18"/>
        </w:rPr>
        <w:t xml:space="preserve"> 300,</w:t>
      </w:r>
      <w:proofErr w:type="gramStart"/>
      <w:r w:rsidR="00977F3B" w:rsidRPr="00275D3A">
        <w:rPr>
          <w:rFonts w:ascii="Verdana" w:hAnsi="Verdana"/>
          <w:color w:val="000000"/>
          <w:spacing w:val="-3"/>
          <w:sz w:val="18"/>
        </w:rPr>
        <w:t xml:space="preserve">00  </w:t>
      </w:r>
      <w:r w:rsidRPr="00275D3A">
        <w:rPr>
          <w:rFonts w:ascii="Verdana" w:hAnsi="Verdana"/>
          <w:color w:val="000000"/>
          <w:spacing w:val="-3"/>
          <w:sz w:val="18"/>
        </w:rPr>
        <w:t>è</w:t>
      </w:r>
      <w:proofErr w:type="gramEnd"/>
      <w:r w:rsidRPr="00275D3A">
        <w:rPr>
          <w:rFonts w:ascii="Verdana" w:hAnsi="Verdana"/>
          <w:color w:val="000000"/>
          <w:spacing w:val="-3"/>
          <w:sz w:val="18"/>
        </w:rPr>
        <w:t xml:space="preserve"> ammesso </w:t>
      </w:r>
      <w:r w:rsidRPr="00275D3A">
        <w:rPr>
          <w:rFonts w:ascii="Verdana" w:hAnsi="Verdana"/>
          <w:color w:val="000000"/>
          <w:spacing w:val="-2"/>
          <w:sz w:val="18"/>
        </w:rPr>
        <w:t>il pagamento rateale secondo i termini fissati dall'Amministrazione Comunale</w:t>
      </w:r>
      <w:r w:rsidR="00977F3B" w:rsidRPr="00275D3A">
        <w:rPr>
          <w:rFonts w:ascii="Verdana" w:hAnsi="Verdana"/>
          <w:color w:val="000000"/>
          <w:spacing w:val="-2"/>
          <w:sz w:val="18"/>
        </w:rPr>
        <w:t>.</w:t>
      </w:r>
    </w:p>
    <w:p w14:paraId="7ED75E95" w14:textId="77777777" w:rsidR="00BD5299" w:rsidRPr="00BD5299" w:rsidRDefault="00116321" w:rsidP="00977F3B">
      <w:pPr>
        <w:pStyle w:val="Paragrafoelenco"/>
        <w:numPr>
          <w:ilvl w:val="0"/>
          <w:numId w:val="21"/>
        </w:numPr>
        <w:tabs>
          <w:tab w:val="decimal" w:pos="504"/>
        </w:tabs>
        <w:spacing w:before="108" w:after="0" w:line="288" w:lineRule="auto"/>
        <w:ind w:right="144"/>
        <w:jc w:val="both"/>
        <w:rPr>
          <w:rFonts w:ascii="Verdana" w:hAnsi="Verdana"/>
          <w:color w:val="000000"/>
          <w:spacing w:val="-8"/>
          <w:sz w:val="18"/>
        </w:rPr>
      </w:pPr>
      <w:r w:rsidRPr="00275D3A">
        <w:rPr>
          <w:rFonts w:ascii="Verdana" w:hAnsi="Verdana"/>
          <w:color w:val="000000"/>
          <w:spacing w:val="-8"/>
          <w:sz w:val="18"/>
        </w:rPr>
        <w:t>In caso di mancato o parziale versamento nei termini indicati del canone da parte</w:t>
      </w:r>
      <w:r w:rsidRPr="002222B1">
        <w:rPr>
          <w:rFonts w:ascii="Verdana" w:hAnsi="Verdana"/>
          <w:color w:val="000000"/>
          <w:spacing w:val="-8"/>
          <w:sz w:val="18"/>
        </w:rPr>
        <w:t xml:space="preserve"> di soggetti autorizzati </w:t>
      </w:r>
      <w:r w:rsidRPr="002222B1">
        <w:rPr>
          <w:rFonts w:ascii="Verdana" w:hAnsi="Verdana"/>
          <w:color w:val="000000"/>
          <w:spacing w:val="-2"/>
          <w:sz w:val="18"/>
        </w:rPr>
        <w:t xml:space="preserve">all'occupazione, il canone non corrisposto viene maggiorato degli interessi di mora, conteggiati al tasso </w:t>
      </w:r>
      <w:r w:rsidRPr="002222B1">
        <w:rPr>
          <w:rFonts w:ascii="Verdana" w:hAnsi="Verdana"/>
          <w:color w:val="000000"/>
          <w:spacing w:val="-3"/>
          <w:sz w:val="18"/>
        </w:rPr>
        <w:t>di interesse legale aumentato di due punti percentuali</w:t>
      </w:r>
      <w:r w:rsidR="00BD5299">
        <w:rPr>
          <w:rFonts w:ascii="Verdana" w:hAnsi="Verdana"/>
          <w:color w:val="000000"/>
          <w:spacing w:val="-3"/>
          <w:sz w:val="18"/>
        </w:rPr>
        <w:t>.</w:t>
      </w:r>
    </w:p>
    <w:p w14:paraId="27547A55" w14:textId="77777777" w:rsidR="00BD5299" w:rsidRDefault="00BD5299" w:rsidP="00BD5299">
      <w:pPr>
        <w:pStyle w:val="Paragrafoelenco"/>
        <w:tabs>
          <w:tab w:val="decimal" w:pos="504"/>
        </w:tabs>
        <w:spacing w:before="108" w:after="0" w:line="288" w:lineRule="auto"/>
        <w:ind w:left="927" w:right="144"/>
        <w:rPr>
          <w:rFonts w:ascii="Verdana" w:hAnsi="Verdana"/>
          <w:color w:val="000000"/>
          <w:spacing w:val="-3"/>
          <w:sz w:val="18"/>
        </w:rPr>
      </w:pPr>
    </w:p>
    <w:p w14:paraId="6EE5E0A0" w14:textId="77777777" w:rsidR="00116321" w:rsidRDefault="00116321" w:rsidP="002222B1">
      <w:pPr>
        <w:spacing w:before="180" w:after="0" w:line="208" w:lineRule="auto"/>
        <w:rPr>
          <w:rFonts w:ascii="Tahoma" w:hAnsi="Tahoma"/>
          <w:b/>
          <w:color w:val="000000"/>
          <w:spacing w:val="6"/>
          <w:sz w:val="23"/>
        </w:rPr>
      </w:pPr>
      <w:r w:rsidRPr="00116321">
        <w:rPr>
          <w:rFonts w:ascii="Tahoma" w:hAnsi="Tahoma"/>
          <w:b/>
          <w:color w:val="000000"/>
          <w:spacing w:val="6"/>
          <w:sz w:val="23"/>
        </w:rPr>
        <w:t>Art. 11 Versamenti e rimborsi</w:t>
      </w:r>
    </w:p>
    <w:p w14:paraId="03E73A7D" w14:textId="77777777" w:rsidR="00116321" w:rsidRPr="00275D3A" w:rsidRDefault="00977F3B" w:rsidP="002222B1">
      <w:pPr>
        <w:numPr>
          <w:ilvl w:val="0"/>
          <w:numId w:val="12"/>
        </w:numPr>
        <w:tabs>
          <w:tab w:val="decimal" w:pos="504"/>
        </w:tabs>
        <w:spacing w:before="144" w:after="0" w:line="240" w:lineRule="auto"/>
        <w:ind w:left="504"/>
        <w:rPr>
          <w:rFonts w:ascii="Tahoma" w:hAnsi="Tahoma"/>
          <w:color w:val="000000"/>
          <w:spacing w:val="-2"/>
          <w:sz w:val="19"/>
        </w:rPr>
      </w:pPr>
      <w:r w:rsidRPr="00275D3A">
        <w:rPr>
          <w:rFonts w:ascii="Tahoma" w:hAnsi="Tahoma"/>
          <w:color w:val="000000"/>
          <w:spacing w:val="-2"/>
          <w:sz w:val="19"/>
        </w:rPr>
        <w:t>I</w:t>
      </w:r>
      <w:r w:rsidR="00116321" w:rsidRPr="00275D3A">
        <w:rPr>
          <w:rFonts w:ascii="Tahoma" w:hAnsi="Tahoma"/>
          <w:color w:val="000000"/>
          <w:spacing w:val="-2"/>
          <w:sz w:val="19"/>
        </w:rPr>
        <w:t>l</w:t>
      </w:r>
      <w:r w:rsidR="00275D3A" w:rsidRPr="00275D3A">
        <w:rPr>
          <w:rFonts w:ascii="Tahoma" w:hAnsi="Tahoma"/>
          <w:color w:val="000000"/>
          <w:spacing w:val="-2"/>
          <w:sz w:val="19"/>
        </w:rPr>
        <w:t xml:space="preserve"> </w:t>
      </w:r>
      <w:r w:rsidR="00116321" w:rsidRPr="00275D3A">
        <w:rPr>
          <w:rFonts w:ascii="Verdana" w:hAnsi="Verdana"/>
          <w:color w:val="000000"/>
          <w:spacing w:val="-2"/>
          <w:sz w:val="18"/>
        </w:rPr>
        <w:t>recupero coattivo del credito non v</w:t>
      </w:r>
      <w:r w:rsidR="00275D3A" w:rsidRPr="00275D3A">
        <w:rPr>
          <w:rFonts w:ascii="Verdana" w:hAnsi="Verdana"/>
          <w:color w:val="000000"/>
          <w:spacing w:val="-2"/>
          <w:sz w:val="18"/>
        </w:rPr>
        <w:t xml:space="preserve">iene </w:t>
      </w:r>
      <w:r w:rsidR="00116321" w:rsidRPr="00275D3A">
        <w:rPr>
          <w:rFonts w:ascii="Verdana" w:hAnsi="Verdana"/>
          <w:color w:val="000000"/>
          <w:spacing w:val="-2"/>
          <w:sz w:val="18"/>
        </w:rPr>
        <w:t>effettuat</w:t>
      </w:r>
      <w:r w:rsidR="00275D3A" w:rsidRPr="00275D3A">
        <w:rPr>
          <w:rFonts w:ascii="Verdana" w:hAnsi="Verdana"/>
          <w:color w:val="000000"/>
          <w:spacing w:val="-2"/>
          <w:sz w:val="18"/>
        </w:rPr>
        <w:t>o</w:t>
      </w:r>
      <w:r w:rsidR="00116321" w:rsidRPr="00275D3A">
        <w:rPr>
          <w:rFonts w:ascii="Verdana" w:hAnsi="Verdana"/>
          <w:color w:val="000000"/>
          <w:spacing w:val="-2"/>
          <w:sz w:val="18"/>
        </w:rPr>
        <w:t xml:space="preserve"> qualora le somme </w:t>
      </w:r>
      <w:r w:rsidR="00116321" w:rsidRPr="00275D3A">
        <w:rPr>
          <w:rFonts w:ascii="Verdana" w:hAnsi="Verdana"/>
          <w:color w:val="000000"/>
          <w:spacing w:val="-1"/>
          <w:sz w:val="18"/>
        </w:rPr>
        <w:t xml:space="preserve">siano </w:t>
      </w:r>
      <w:r w:rsidR="00275D3A" w:rsidRPr="00275D3A">
        <w:rPr>
          <w:rFonts w:ascii="Verdana" w:hAnsi="Verdana"/>
          <w:color w:val="000000"/>
          <w:spacing w:val="-1"/>
          <w:sz w:val="18"/>
        </w:rPr>
        <w:t xml:space="preserve">complessivamente </w:t>
      </w:r>
      <w:r w:rsidR="00116321" w:rsidRPr="00275D3A">
        <w:rPr>
          <w:rFonts w:ascii="Verdana" w:hAnsi="Verdana"/>
          <w:color w:val="000000"/>
          <w:spacing w:val="-1"/>
          <w:sz w:val="18"/>
        </w:rPr>
        <w:t xml:space="preserve">inferiori o uguali ad Euro </w:t>
      </w:r>
      <w:r w:rsidR="00275D3A">
        <w:rPr>
          <w:rFonts w:ascii="Verdana" w:hAnsi="Verdana"/>
          <w:color w:val="000000"/>
          <w:spacing w:val="-1"/>
          <w:sz w:val="18"/>
        </w:rPr>
        <w:t>3</w:t>
      </w:r>
      <w:r w:rsidR="00275D3A" w:rsidRPr="00275D3A">
        <w:rPr>
          <w:rFonts w:ascii="Verdana" w:hAnsi="Verdana"/>
          <w:color w:val="000000"/>
          <w:spacing w:val="-1"/>
          <w:sz w:val="18"/>
        </w:rPr>
        <w:t>0</w:t>
      </w:r>
      <w:r w:rsidR="00116321" w:rsidRPr="00275D3A">
        <w:rPr>
          <w:rFonts w:ascii="Verdana" w:hAnsi="Verdana"/>
          <w:color w:val="000000"/>
          <w:sz w:val="18"/>
        </w:rPr>
        <w:t>.</w:t>
      </w:r>
    </w:p>
    <w:p w14:paraId="58BB714D" w14:textId="77777777" w:rsidR="00116321" w:rsidRPr="00116321" w:rsidRDefault="00116321" w:rsidP="00977F3B">
      <w:pPr>
        <w:numPr>
          <w:ilvl w:val="0"/>
          <w:numId w:val="12"/>
        </w:numPr>
        <w:tabs>
          <w:tab w:val="decimal" w:pos="504"/>
        </w:tabs>
        <w:spacing w:before="180" w:after="0" w:line="283" w:lineRule="auto"/>
        <w:ind w:left="504" w:right="144"/>
        <w:jc w:val="both"/>
        <w:rPr>
          <w:rFonts w:ascii="Verdana" w:hAnsi="Verdana"/>
          <w:color w:val="000000"/>
          <w:spacing w:val="-3"/>
          <w:sz w:val="18"/>
        </w:rPr>
      </w:pPr>
      <w:r w:rsidRPr="00116321">
        <w:rPr>
          <w:rFonts w:ascii="Verdana" w:hAnsi="Verdana"/>
          <w:color w:val="000000"/>
          <w:spacing w:val="-3"/>
          <w:sz w:val="18"/>
        </w:rPr>
        <w:t xml:space="preserve">Il debito residuo rimane comunque a carico del soggetto moroso e potrà essere oggetto di recupero con </w:t>
      </w:r>
      <w:r w:rsidRPr="00116321">
        <w:rPr>
          <w:rFonts w:ascii="Verdana" w:hAnsi="Verdana"/>
          <w:color w:val="000000"/>
          <w:spacing w:val="-1"/>
          <w:sz w:val="18"/>
        </w:rPr>
        <w:t xml:space="preserve">la successiva notifica di separati atti di accertamento o riscossione che superino cumulativamente </w:t>
      </w:r>
      <w:r w:rsidRPr="00116321">
        <w:rPr>
          <w:rFonts w:ascii="Verdana" w:hAnsi="Verdana"/>
          <w:color w:val="000000"/>
          <w:spacing w:val="-5"/>
          <w:sz w:val="18"/>
        </w:rPr>
        <w:t>l'importo indicato al comma 1.</w:t>
      </w:r>
    </w:p>
    <w:p w14:paraId="29F6710A" w14:textId="77777777" w:rsidR="00116321" w:rsidRPr="00275D3A" w:rsidRDefault="00116321" w:rsidP="00977F3B">
      <w:pPr>
        <w:numPr>
          <w:ilvl w:val="0"/>
          <w:numId w:val="12"/>
        </w:numPr>
        <w:tabs>
          <w:tab w:val="decimal" w:pos="504"/>
        </w:tabs>
        <w:spacing w:before="108" w:after="0" w:line="271" w:lineRule="auto"/>
        <w:ind w:left="504" w:right="144"/>
        <w:jc w:val="both"/>
        <w:rPr>
          <w:rFonts w:ascii="Verdana" w:hAnsi="Verdana"/>
          <w:color w:val="000000"/>
          <w:spacing w:val="-1"/>
          <w:sz w:val="18"/>
        </w:rPr>
      </w:pPr>
      <w:r w:rsidRPr="00275D3A">
        <w:rPr>
          <w:rFonts w:ascii="Verdana" w:hAnsi="Verdana"/>
          <w:color w:val="000000"/>
          <w:spacing w:val="-1"/>
          <w:sz w:val="18"/>
        </w:rPr>
        <w:t>Le richieste di rimborso di quanto indebitamente versato devono essere presentate con apposita istanza debitamente documentata entro il termine quinquennale di cui all'articolo 2948 numero 4 del Codice Civile.</w:t>
      </w:r>
    </w:p>
    <w:p w14:paraId="6E5B4CD8" w14:textId="77777777" w:rsidR="002222B1" w:rsidRPr="00275D3A" w:rsidRDefault="002222B1" w:rsidP="00977F3B">
      <w:pPr>
        <w:numPr>
          <w:ilvl w:val="0"/>
          <w:numId w:val="12"/>
        </w:numPr>
        <w:tabs>
          <w:tab w:val="decimal" w:pos="504"/>
        </w:tabs>
        <w:spacing w:before="108" w:after="0" w:line="271" w:lineRule="auto"/>
        <w:ind w:left="504" w:right="144"/>
        <w:jc w:val="both"/>
        <w:rPr>
          <w:rFonts w:ascii="Verdana" w:hAnsi="Verdana"/>
          <w:color w:val="000000"/>
          <w:spacing w:val="-1"/>
          <w:sz w:val="18"/>
        </w:rPr>
      </w:pPr>
      <w:r w:rsidRPr="00275D3A">
        <w:rPr>
          <w:rFonts w:ascii="Verdana" w:hAnsi="Verdana"/>
          <w:color w:val="000000"/>
          <w:spacing w:val="-1"/>
          <w:sz w:val="18"/>
        </w:rPr>
        <w:t>L'Amministrazione comunale dovrà evadere le suddette richieste emettendo un provvedimento di accoglimento o di rigetto entro il termine di 180 giorni decorrenti dal momento di presentazione dell'istanza.</w:t>
      </w:r>
    </w:p>
    <w:p w14:paraId="3F9FEDDC" w14:textId="77777777" w:rsidR="002222B1" w:rsidRPr="00275D3A" w:rsidRDefault="002222B1" w:rsidP="00977F3B">
      <w:pPr>
        <w:numPr>
          <w:ilvl w:val="0"/>
          <w:numId w:val="12"/>
        </w:numPr>
        <w:tabs>
          <w:tab w:val="decimal" w:pos="504"/>
        </w:tabs>
        <w:spacing w:before="108" w:after="0" w:line="271" w:lineRule="auto"/>
        <w:ind w:left="504" w:right="144"/>
        <w:jc w:val="both"/>
        <w:rPr>
          <w:rFonts w:ascii="Verdana" w:hAnsi="Verdana"/>
          <w:color w:val="000000"/>
          <w:spacing w:val="-1"/>
          <w:sz w:val="18"/>
        </w:rPr>
      </w:pPr>
      <w:r w:rsidRPr="00275D3A">
        <w:rPr>
          <w:rFonts w:ascii="Verdana" w:hAnsi="Verdana"/>
          <w:color w:val="000000"/>
          <w:spacing w:val="-1"/>
          <w:sz w:val="18"/>
        </w:rPr>
        <w:t>I rimborsi, esclusivamente per le somme pagate e non dovute per l'anno in corso, possono essere concessi anche attraverso compensazione con somme dovute nello stesso anno.</w:t>
      </w:r>
    </w:p>
    <w:p w14:paraId="7574E045" w14:textId="77777777" w:rsidR="002222B1" w:rsidRPr="00275D3A" w:rsidRDefault="002222B1" w:rsidP="00977F3B">
      <w:pPr>
        <w:numPr>
          <w:ilvl w:val="0"/>
          <w:numId w:val="12"/>
        </w:numPr>
        <w:tabs>
          <w:tab w:val="decimal" w:pos="504"/>
        </w:tabs>
        <w:spacing w:before="108" w:after="0" w:line="271" w:lineRule="auto"/>
        <w:ind w:left="504" w:right="144"/>
        <w:jc w:val="both"/>
        <w:rPr>
          <w:rFonts w:ascii="Verdana" w:hAnsi="Verdana"/>
          <w:color w:val="000000"/>
          <w:spacing w:val="-1"/>
          <w:sz w:val="18"/>
        </w:rPr>
      </w:pPr>
      <w:r w:rsidRPr="00275D3A">
        <w:rPr>
          <w:rFonts w:ascii="Verdana" w:hAnsi="Verdana"/>
          <w:color w:val="000000"/>
          <w:spacing w:val="-1"/>
          <w:sz w:val="18"/>
        </w:rPr>
        <w:t>Il rimborso di somme dovute da parte dell'Amministrazione viene eseguito entro 180 giorni dalla richiesta e sono dovuti interessi e sono dovuti interessi nella misura prevista dalla normativa vigente.</w:t>
      </w:r>
    </w:p>
    <w:p w14:paraId="1FCC9E9F" w14:textId="77777777" w:rsidR="00D906D7" w:rsidRPr="00275D3A" w:rsidRDefault="00D906D7" w:rsidP="00275D3A">
      <w:pPr>
        <w:tabs>
          <w:tab w:val="decimal" w:pos="504"/>
        </w:tabs>
        <w:spacing w:before="108" w:after="0" w:line="271" w:lineRule="auto"/>
        <w:ind w:left="504" w:right="144"/>
        <w:jc w:val="both"/>
        <w:rPr>
          <w:rFonts w:ascii="Verdana" w:hAnsi="Verdana"/>
          <w:color w:val="000000"/>
          <w:spacing w:val="-1"/>
          <w:sz w:val="18"/>
        </w:rPr>
      </w:pPr>
    </w:p>
    <w:p w14:paraId="07EDEE71" w14:textId="77777777" w:rsidR="002222B1" w:rsidRPr="002222B1" w:rsidRDefault="002222B1" w:rsidP="002222B1">
      <w:pPr>
        <w:spacing w:before="108" w:after="0" w:line="240" w:lineRule="auto"/>
        <w:rPr>
          <w:rFonts w:ascii="Tahoma" w:hAnsi="Tahoma"/>
          <w:b/>
          <w:color w:val="000000"/>
          <w:spacing w:val="-1"/>
          <w:sz w:val="23"/>
        </w:rPr>
      </w:pPr>
      <w:r w:rsidRPr="002222B1">
        <w:rPr>
          <w:rFonts w:ascii="Tahoma" w:hAnsi="Tahoma"/>
          <w:b/>
          <w:color w:val="000000"/>
          <w:spacing w:val="-1"/>
          <w:sz w:val="23"/>
        </w:rPr>
        <w:lastRenderedPageBreak/>
        <w:t>Art. 12 — Dilazione e sospensione del pagamento</w:t>
      </w:r>
    </w:p>
    <w:p w14:paraId="4DE10CC3" w14:textId="77777777" w:rsidR="00D906D7" w:rsidRPr="00977F3B" w:rsidRDefault="002222B1" w:rsidP="00977F3B">
      <w:pPr>
        <w:pStyle w:val="Paragrafoelenco"/>
        <w:numPr>
          <w:ilvl w:val="1"/>
          <w:numId w:val="21"/>
        </w:numPr>
        <w:spacing w:before="108" w:after="0" w:line="271" w:lineRule="auto"/>
        <w:ind w:left="567" w:right="72" w:firstLine="0"/>
        <w:jc w:val="both"/>
        <w:rPr>
          <w:rFonts w:ascii="Verdana" w:hAnsi="Verdana"/>
          <w:color w:val="000000"/>
          <w:spacing w:val="-7"/>
          <w:sz w:val="19"/>
        </w:rPr>
      </w:pPr>
      <w:r w:rsidRPr="00977F3B">
        <w:rPr>
          <w:rFonts w:ascii="Verdana" w:hAnsi="Verdana"/>
          <w:color w:val="000000"/>
          <w:spacing w:val="-7"/>
          <w:sz w:val="19"/>
        </w:rPr>
        <w:t>Con deliberazione della Giunta Comunale, i termini ordinari di versamento del canone possono essere sospesi o differiti per tutti o per determinate categorie di operatori, interessati da gravi calamità naturali o individuati con criteri precisati nella deliberazione medesima, se non diversamente disposto con legge statale.</w:t>
      </w:r>
    </w:p>
    <w:p w14:paraId="4DB37905" w14:textId="77777777" w:rsidR="00BD5299" w:rsidRPr="00BD5299" w:rsidRDefault="00BD5299" w:rsidP="00BD5299">
      <w:pPr>
        <w:pStyle w:val="Paragrafoelenco"/>
        <w:spacing w:before="144" w:after="0"/>
        <w:ind w:left="504" w:right="72"/>
        <w:rPr>
          <w:rFonts w:ascii="Verdana" w:hAnsi="Verdana"/>
          <w:color w:val="000000"/>
          <w:spacing w:val="-8"/>
          <w:sz w:val="19"/>
        </w:rPr>
      </w:pPr>
    </w:p>
    <w:p w14:paraId="79368908" w14:textId="77777777" w:rsidR="002222B1" w:rsidRPr="002222B1" w:rsidRDefault="002222B1" w:rsidP="002222B1">
      <w:pPr>
        <w:spacing w:before="144" w:after="0" w:line="240" w:lineRule="auto"/>
        <w:rPr>
          <w:rFonts w:ascii="Tahoma" w:hAnsi="Tahoma"/>
          <w:b/>
          <w:color w:val="000000"/>
          <w:spacing w:val="-1"/>
          <w:sz w:val="23"/>
        </w:rPr>
      </w:pPr>
      <w:r w:rsidRPr="002222B1">
        <w:rPr>
          <w:rFonts w:ascii="Tahoma" w:hAnsi="Tahoma"/>
          <w:b/>
          <w:color w:val="000000"/>
          <w:spacing w:val="-1"/>
          <w:sz w:val="23"/>
        </w:rPr>
        <w:t>Art. 13 — Sanzioni e indennità per occupazioni abusive</w:t>
      </w:r>
    </w:p>
    <w:p w14:paraId="3C33FE67" w14:textId="77777777" w:rsidR="002222B1" w:rsidRPr="00977F3B" w:rsidRDefault="002222B1" w:rsidP="00977F3B">
      <w:pPr>
        <w:pStyle w:val="Paragrafoelenco"/>
        <w:numPr>
          <w:ilvl w:val="0"/>
          <w:numId w:val="27"/>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Alle occupazioni considerate abusive ai sensi del presente Regolamento si applicano, nella misura massima, le sanzioni e le indennità previste dall'art. 1, comma 821, lettere g) e h), della Legge 27 dicembre 2019, n. 160, e precisamente:</w:t>
      </w:r>
    </w:p>
    <w:p w14:paraId="31B3910E" w14:textId="77777777" w:rsidR="002222B1" w:rsidRPr="00977F3B" w:rsidRDefault="002222B1" w:rsidP="00977F3B">
      <w:pPr>
        <w:pStyle w:val="Paragrafoelenco"/>
        <w:numPr>
          <w:ilvl w:val="0"/>
          <w:numId w:val="28"/>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un'indennità pari al canone maggiorato fino al 50%, considerando le occupazioni abusive come effettuate dal trentesimo giorno antecedente la data del verbale di accertamento redatto dal competente pubblico ufficiale,</w:t>
      </w:r>
    </w:p>
    <w:p w14:paraId="50D0A58B" w14:textId="77777777" w:rsidR="002222B1" w:rsidRDefault="002222B1" w:rsidP="00977F3B">
      <w:pPr>
        <w:pStyle w:val="Paragrafoelenco"/>
        <w:numPr>
          <w:ilvl w:val="0"/>
          <w:numId w:val="28"/>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la sanzione amministrativa pecuniaria di importo non inferiore all'ammontare dell'indennità determinata né superiore al doppio della stessa, ferme restando quelle stabilite dall'articolo 20, commi 4 e 5, del D.Lgs. 30 aprile 1992 n. 285.</w:t>
      </w:r>
    </w:p>
    <w:p w14:paraId="6F6BAF11" w14:textId="77777777" w:rsidR="00977F3B" w:rsidRPr="00977F3B" w:rsidRDefault="00977F3B" w:rsidP="00977F3B">
      <w:pPr>
        <w:pStyle w:val="Paragrafoelenco"/>
        <w:tabs>
          <w:tab w:val="decimal" w:pos="504"/>
        </w:tabs>
        <w:spacing w:before="144" w:after="0" w:line="240" w:lineRule="auto"/>
        <w:ind w:left="2138" w:right="72"/>
        <w:jc w:val="both"/>
        <w:rPr>
          <w:rFonts w:ascii="Verdana" w:hAnsi="Verdana"/>
          <w:color w:val="000000"/>
          <w:spacing w:val="-2"/>
          <w:sz w:val="18"/>
        </w:rPr>
      </w:pPr>
    </w:p>
    <w:p w14:paraId="11281CC2" w14:textId="77777777" w:rsidR="002222B1" w:rsidRPr="00977F3B" w:rsidRDefault="002222B1" w:rsidP="00977F3B">
      <w:pPr>
        <w:pStyle w:val="Paragrafoelenco"/>
        <w:numPr>
          <w:ilvl w:val="0"/>
          <w:numId w:val="27"/>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Nei casi di occupazione abusiva, l'organo accertatore intima al trasgressore, nel processo verbale di</w:t>
      </w:r>
    </w:p>
    <w:p w14:paraId="4AE40270" w14:textId="77777777" w:rsidR="002222B1" w:rsidRDefault="002222B1" w:rsidP="00977F3B">
      <w:pPr>
        <w:pStyle w:val="Paragrafoelenco"/>
        <w:tabs>
          <w:tab w:val="decimal" w:pos="504"/>
        </w:tabs>
        <w:spacing w:before="144" w:after="0" w:line="240" w:lineRule="auto"/>
        <w:ind w:left="927" w:right="72"/>
        <w:jc w:val="both"/>
        <w:rPr>
          <w:rFonts w:ascii="Verdana" w:hAnsi="Verdana"/>
          <w:color w:val="000000"/>
          <w:spacing w:val="-2"/>
          <w:sz w:val="18"/>
        </w:rPr>
      </w:pPr>
      <w:r w:rsidRPr="00977F3B">
        <w:rPr>
          <w:rFonts w:ascii="Verdana" w:hAnsi="Verdana"/>
          <w:color w:val="000000"/>
          <w:spacing w:val="-2"/>
          <w:sz w:val="18"/>
        </w:rPr>
        <w:t>contestazione della violazione, la cessazione immediata del fatto illecito, la rimozione dell'occupazione indebita ed il ripristino dello stato dei luoghi.</w:t>
      </w:r>
    </w:p>
    <w:p w14:paraId="283E52DD" w14:textId="77777777" w:rsidR="00977F3B" w:rsidRPr="00977F3B" w:rsidRDefault="00977F3B" w:rsidP="00977F3B">
      <w:pPr>
        <w:pStyle w:val="Paragrafoelenco"/>
        <w:tabs>
          <w:tab w:val="decimal" w:pos="504"/>
        </w:tabs>
        <w:spacing w:before="144" w:after="0" w:line="240" w:lineRule="auto"/>
        <w:ind w:left="927" w:right="72"/>
        <w:jc w:val="both"/>
        <w:rPr>
          <w:rFonts w:ascii="Verdana" w:hAnsi="Verdana"/>
          <w:color w:val="000000"/>
          <w:spacing w:val="-2"/>
          <w:sz w:val="18"/>
        </w:rPr>
      </w:pPr>
    </w:p>
    <w:p w14:paraId="79FDA965" w14:textId="77777777" w:rsidR="002222B1" w:rsidRPr="00977F3B" w:rsidRDefault="002222B1" w:rsidP="00977F3B">
      <w:pPr>
        <w:pStyle w:val="Paragrafoelenco"/>
        <w:numPr>
          <w:ilvl w:val="0"/>
          <w:numId w:val="27"/>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In caso di inottemperanza all'ordine di rimozione entro i termini rispettivamente stabiliti, i materiali, gli</w:t>
      </w:r>
    </w:p>
    <w:p w14:paraId="135881FA" w14:textId="77777777" w:rsidR="002222B1" w:rsidRDefault="002222B1" w:rsidP="00977F3B">
      <w:pPr>
        <w:pStyle w:val="Paragrafoelenco"/>
        <w:tabs>
          <w:tab w:val="decimal" w:pos="504"/>
        </w:tabs>
        <w:spacing w:before="144" w:after="0" w:line="240" w:lineRule="auto"/>
        <w:ind w:left="927" w:right="72"/>
        <w:jc w:val="both"/>
        <w:rPr>
          <w:rFonts w:ascii="Verdana" w:hAnsi="Verdana"/>
          <w:color w:val="000000"/>
          <w:spacing w:val="-2"/>
          <w:sz w:val="18"/>
        </w:rPr>
      </w:pPr>
      <w:r w:rsidRPr="00977F3B">
        <w:rPr>
          <w:rFonts w:ascii="Verdana" w:hAnsi="Verdana"/>
          <w:color w:val="000000"/>
          <w:spacing w:val="-2"/>
          <w:sz w:val="18"/>
        </w:rPr>
        <w:t>impianti, le attrezzature e le altre cose utilizzate o destinate a commettere gli illeciti sono sottoposte a sequestro amministrativo cautelare dall'organo accertatore.</w:t>
      </w:r>
    </w:p>
    <w:p w14:paraId="457F1814" w14:textId="77777777" w:rsidR="00977F3B" w:rsidRPr="00977F3B" w:rsidRDefault="00977F3B" w:rsidP="00977F3B">
      <w:pPr>
        <w:pStyle w:val="Paragrafoelenco"/>
        <w:tabs>
          <w:tab w:val="decimal" w:pos="504"/>
        </w:tabs>
        <w:spacing w:before="144" w:after="0" w:line="240" w:lineRule="auto"/>
        <w:ind w:left="927" w:right="72"/>
        <w:jc w:val="both"/>
        <w:rPr>
          <w:rFonts w:ascii="Verdana" w:hAnsi="Verdana"/>
          <w:color w:val="000000"/>
          <w:spacing w:val="-2"/>
          <w:sz w:val="18"/>
        </w:rPr>
      </w:pPr>
    </w:p>
    <w:p w14:paraId="37CBA350" w14:textId="77777777" w:rsidR="002222B1" w:rsidRDefault="002222B1" w:rsidP="00977F3B">
      <w:pPr>
        <w:pStyle w:val="Paragrafoelenco"/>
        <w:numPr>
          <w:ilvl w:val="0"/>
          <w:numId w:val="27"/>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Qualora il materiale sottoposto a sequestro non possa essere affidato in custodia al legittimo proprietario, il Comune provvede d'ufficio a depositarlo in locali od aree idonee, con addebito al trasgressore di tutte le spese sostenute per la custodia ed il magazzinaggio. Salvo quanto previsto dall'articolo 19 della Legge 689/1981 in materia di opposizione al sequestro, detto materiale è tenuto a disposizione dell'interessato per 60 giorni e restituito su richiesta con provvedimento di dissequestro. Scaduto tale termine, è disposta la confisca amministrativa.</w:t>
      </w:r>
    </w:p>
    <w:p w14:paraId="1A450B0F" w14:textId="77777777" w:rsidR="00977F3B" w:rsidRPr="00977F3B" w:rsidRDefault="00977F3B" w:rsidP="00977F3B">
      <w:pPr>
        <w:pStyle w:val="Paragrafoelenco"/>
        <w:tabs>
          <w:tab w:val="decimal" w:pos="504"/>
        </w:tabs>
        <w:spacing w:before="144" w:after="0" w:line="240" w:lineRule="auto"/>
        <w:ind w:left="927" w:right="72"/>
        <w:jc w:val="both"/>
        <w:rPr>
          <w:rFonts w:ascii="Verdana" w:hAnsi="Verdana"/>
          <w:color w:val="000000"/>
          <w:spacing w:val="-2"/>
          <w:sz w:val="18"/>
        </w:rPr>
      </w:pPr>
    </w:p>
    <w:p w14:paraId="65C5ED81" w14:textId="77777777" w:rsidR="002222B1" w:rsidRPr="00977F3B" w:rsidRDefault="002222B1" w:rsidP="00977F3B">
      <w:pPr>
        <w:pStyle w:val="Paragrafoelenco"/>
        <w:numPr>
          <w:ilvl w:val="0"/>
          <w:numId w:val="27"/>
        </w:numPr>
        <w:tabs>
          <w:tab w:val="decimal" w:pos="504"/>
        </w:tabs>
        <w:spacing w:before="144" w:after="0" w:line="240" w:lineRule="auto"/>
        <w:ind w:right="72"/>
        <w:jc w:val="both"/>
        <w:rPr>
          <w:rFonts w:ascii="Verdana" w:hAnsi="Verdana"/>
          <w:color w:val="000000"/>
          <w:spacing w:val="-2"/>
          <w:sz w:val="18"/>
        </w:rPr>
      </w:pPr>
      <w:r w:rsidRPr="00977F3B">
        <w:rPr>
          <w:rFonts w:ascii="Verdana" w:hAnsi="Verdana"/>
          <w:color w:val="000000"/>
          <w:spacing w:val="-2"/>
          <w:sz w:val="18"/>
        </w:rPr>
        <w:t>Per i beni confiscati si applicano le procedure di devoluzione o vendita all'asta previste dalla normativa vigente</w:t>
      </w:r>
      <w:r w:rsidR="00BD5299" w:rsidRPr="00977F3B">
        <w:rPr>
          <w:rFonts w:ascii="Verdana" w:hAnsi="Verdana"/>
          <w:color w:val="000000"/>
          <w:spacing w:val="-2"/>
          <w:sz w:val="18"/>
        </w:rPr>
        <w:t>.</w:t>
      </w:r>
    </w:p>
    <w:p w14:paraId="75354A66" w14:textId="77777777" w:rsidR="00BD5299" w:rsidRDefault="00BD5299" w:rsidP="004A2821">
      <w:pPr>
        <w:tabs>
          <w:tab w:val="decimal" w:pos="158"/>
          <w:tab w:val="left" w:pos="439"/>
          <w:tab w:val="right" w:leader="dot" w:pos="9561"/>
        </w:tabs>
        <w:spacing w:after="0" w:line="240" w:lineRule="auto"/>
        <w:rPr>
          <w:rFonts w:ascii="Verdana" w:hAnsi="Verdana"/>
          <w:color w:val="000000"/>
          <w:spacing w:val="-8"/>
          <w:sz w:val="19"/>
        </w:rPr>
      </w:pPr>
    </w:p>
    <w:p w14:paraId="18741169" w14:textId="77777777" w:rsidR="002222B1" w:rsidRPr="002222B1" w:rsidRDefault="002222B1" w:rsidP="002222B1">
      <w:pPr>
        <w:spacing w:before="216" w:after="0" w:line="208" w:lineRule="auto"/>
        <w:rPr>
          <w:rFonts w:ascii="Tahoma" w:hAnsi="Tahoma"/>
          <w:b/>
          <w:color w:val="000000"/>
          <w:spacing w:val="-2"/>
          <w:sz w:val="23"/>
        </w:rPr>
      </w:pPr>
      <w:r w:rsidRPr="002222B1">
        <w:rPr>
          <w:rFonts w:ascii="Tahoma" w:hAnsi="Tahoma"/>
          <w:b/>
          <w:color w:val="000000"/>
          <w:spacing w:val="-2"/>
          <w:sz w:val="23"/>
        </w:rPr>
        <w:t>Art. 14 — Autotutela</w:t>
      </w:r>
    </w:p>
    <w:p w14:paraId="37CCA16B" w14:textId="77777777" w:rsidR="002222B1" w:rsidRPr="00977F3B" w:rsidRDefault="002222B1" w:rsidP="00BC33A8">
      <w:pPr>
        <w:pStyle w:val="Paragrafoelenco"/>
        <w:numPr>
          <w:ilvl w:val="1"/>
          <w:numId w:val="27"/>
        </w:numPr>
        <w:tabs>
          <w:tab w:val="decimal" w:pos="504"/>
        </w:tabs>
        <w:spacing w:before="144" w:after="0" w:line="240" w:lineRule="auto"/>
        <w:ind w:left="993" w:right="72" w:hanging="426"/>
        <w:jc w:val="both"/>
        <w:rPr>
          <w:rFonts w:ascii="Verdana" w:hAnsi="Verdana"/>
          <w:color w:val="000000"/>
          <w:spacing w:val="-2"/>
          <w:sz w:val="18"/>
        </w:rPr>
      </w:pPr>
      <w:r w:rsidRPr="00977F3B">
        <w:rPr>
          <w:rFonts w:ascii="Verdana" w:hAnsi="Verdana"/>
          <w:color w:val="000000"/>
          <w:spacing w:val="-2"/>
          <w:sz w:val="18"/>
        </w:rPr>
        <w:t>L'intestatario del provvedimento, se ritiene illegittimo l'atto emanato, può richiederne l'annullamento mediante apposita istanza adeguatamente motivata. Tale istanza deve essere fatta pervenire a questo comune entro il termine di sessanta giorni;</w:t>
      </w:r>
    </w:p>
    <w:p w14:paraId="40594928" w14:textId="77777777" w:rsidR="002222B1" w:rsidRPr="00977F3B" w:rsidRDefault="002222B1" w:rsidP="00BC33A8">
      <w:pPr>
        <w:pStyle w:val="Paragrafoelenco"/>
        <w:numPr>
          <w:ilvl w:val="1"/>
          <w:numId w:val="27"/>
        </w:numPr>
        <w:tabs>
          <w:tab w:val="decimal" w:pos="504"/>
        </w:tabs>
        <w:spacing w:before="144" w:after="0" w:line="240" w:lineRule="auto"/>
        <w:ind w:left="993" w:right="72" w:hanging="426"/>
        <w:jc w:val="both"/>
        <w:rPr>
          <w:rFonts w:ascii="Verdana" w:hAnsi="Verdana"/>
          <w:color w:val="000000"/>
          <w:spacing w:val="-2"/>
          <w:sz w:val="18"/>
        </w:rPr>
      </w:pPr>
      <w:r w:rsidRPr="00977F3B">
        <w:rPr>
          <w:rFonts w:ascii="Verdana" w:hAnsi="Verdana"/>
          <w:color w:val="000000"/>
          <w:spacing w:val="-2"/>
          <w:sz w:val="18"/>
        </w:rPr>
        <w:t>Con provvedimento motivato il funzionario responsabile può sospendere l'esecutività, oppure annullare in tutto o in parte un proprio atto ritenuto illegittimo o privo di fondamento;</w:t>
      </w:r>
    </w:p>
    <w:p w14:paraId="3C5861B7" w14:textId="77777777" w:rsidR="002222B1" w:rsidRPr="00977F3B" w:rsidRDefault="002222B1" w:rsidP="00BC33A8">
      <w:pPr>
        <w:pStyle w:val="Paragrafoelenco"/>
        <w:numPr>
          <w:ilvl w:val="1"/>
          <w:numId w:val="27"/>
        </w:numPr>
        <w:tabs>
          <w:tab w:val="decimal" w:pos="504"/>
        </w:tabs>
        <w:spacing w:before="144" w:after="0" w:line="240" w:lineRule="auto"/>
        <w:ind w:left="993" w:right="72" w:hanging="426"/>
        <w:jc w:val="both"/>
        <w:rPr>
          <w:rFonts w:ascii="Verdana" w:hAnsi="Verdana"/>
          <w:color w:val="000000"/>
          <w:spacing w:val="-2"/>
          <w:sz w:val="18"/>
        </w:rPr>
      </w:pPr>
      <w:r w:rsidRPr="00977F3B">
        <w:rPr>
          <w:rFonts w:ascii="Verdana" w:hAnsi="Verdana"/>
          <w:color w:val="000000"/>
          <w:spacing w:val="-2"/>
          <w:sz w:val="18"/>
        </w:rPr>
        <w:t xml:space="preserve">L'eventuale diniego alla richiesta di annullamento dell'atto </w:t>
      </w:r>
      <w:proofErr w:type="gramStart"/>
      <w:r w:rsidRPr="00977F3B">
        <w:rPr>
          <w:rFonts w:ascii="Verdana" w:hAnsi="Verdana"/>
          <w:color w:val="000000"/>
          <w:spacing w:val="-2"/>
          <w:sz w:val="18"/>
        </w:rPr>
        <w:t>deve essere comunicata</w:t>
      </w:r>
      <w:proofErr w:type="gramEnd"/>
      <w:r w:rsidRPr="00977F3B">
        <w:rPr>
          <w:rFonts w:ascii="Verdana" w:hAnsi="Verdana"/>
          <w:color w:val="000000"/>
          <w:spacing w:val="-2"/>
          <w:sz w:val="18"/>
        </w:rPr>
        <w:t>, dall'amministrazione, entro novanta giorni dal ricevimento dell'istanza</w:t>
      </w:r>
      <w:r w:rsidR="00BD5299" w:rsidRPr="00977F3B">
        <w:rPr>
          <w:rFonts w:ascii="Verdana" w:hAnsi="Verdana"/>
          <w:color w:val="000000"/>
          <w:spacing w:val="-2"/>
          <w:sz w:val="18"/>
        </w:rPr>
        <w:t>.</w:t>
      </w:r>
    </w:p>
    <w:p w14:paraId="25A98FAF" w14:textId="77777777" w:rsidR="00BD5299" w:rsidRPr="002222B1" w:rsidRDefault="00BD5299" w:rsidP="00BD5299">
      <w:pPr>
        <w:tabs>
          <w:tab w:val="decimal" w:pos="432"/>
          <w:tab w:val="decimal" w:pos="576"/>
        </w:tabs>
        <w:spacing w:before="36" w:after="0" w:line="271" w:lineRule="auto"/>
        <w:ind w:left="576" w:right="72"/>
        <w:rPr>
          <w:rFonts w:ascii="Verdana" w:hAnsi="Verdana"/>
          <w:color w:val="000000"/>
          <w:sz w:val="19"/>
        </w:rPr>
      </w:pPr>
    </w:p>
    <w:p w14:paraId="74F9FD1F" w14:textId="77777777" w:rsidR="002222B1" w:rsidRPr="002222B1" w:rsidRDefault="002222B1" w:rsidP="004A2821">
      <w:pPr>
        <w:spacing w:after="0" w:line="201" w:lineRule="auto"/>
        <w:rPr>
          <w:rFonts w:ascii="Tahoma" w:hAnsi="Tahoma"/>
          <w:b/>
          <w:color w:val="000000"/>
          <w:spacing w:val="-2"/>
          <w:sz w:val="23"/>
        </w:rPr>
      </w:pPr>
      <w:r w:rsidRPr="002222B1">
        <w:rPr>
          <w:rFonts w:ascii="Tahoma" w:hAnsi="Tahoma"/>
          <w:b/>
          <w:color w:val="000000"/>
          <w:spacing w:val="-2"/>
          <w:sz w:val="23"/>
        </w:rPr>
        <w:t>Art. 15 — Riscossione coattiva</w:t>
      </w:r>
    </w:p>
    <w:p w14:paraId="35707238" w14:textId="77777777" w:rsidR="002222B1" w:rsidRPr="00D906D7" w:rsidRDefault="002222B1" w:rsidP="00977F3B">
      <w:pPr>
        <w:spacing w:before="144" w:after="0" w:line="264" w:lineRule="auto"/>
        <w:ind w:left="432" w:right="72" w:hanging="288"/>
        <w:jc w:val="both"/>
        <w:rPr>
          <w:rFonts w:ascii="Verdana" w:hAnsi="Verdana"/>
          <w:color w:val="000000"/>
          <w:spacing w:val="-10"/>
          <w:sz w:val="19"/>
        </w:rPr>
      </w:pPr>
      <w:r w:rsidRPr="002222B1">
        <w:rPr>
          <w:rFonts w:ascii="Verdana" w:hAnsi="Verdana"/>
          <w:color w:val="000000"/>
          <w:spacing w:val="-10"/>
          <w:sz w:val="19"/>
        </w:rPr>
        <w:t xml:space="preserve">1. Come disposto dal comma 792 della Legge 160/2019 la riscossione coattiva, delle somme dovute e non </w:t>
      </w:r>
      <w:r w:rsidRPr="002222B1">
        <w:rPr>
          <w:rFonts w:ascii="Verdana" w:hAnsi="Verdana"/>
          <w:color w:val="000000"/>
          <w:spacing w:val="-5"/>
          <w:sz w:val="19"/>
        </w:rPr>
        <w:t xml:space="preserve">pagate alle scadenze prefissate, avviene con l'attivazione delle procedure cautelari ed esecutive </w:t>
      </w:r>
      <w:r w:rsidRPr="002222B1">
        <w:rPr>
          <w:rFonts w:ascii="Verdana" w:hAnsi="Verdana"/>
          <w:color w:val="000000"/>
          <w:spacing w:val="-8"/>
          <w:sz w:val="19"/>
        </w:rPr>
        <w:t>disciplinate dal DPR 602/73;</w:t>
      </w:r>
    </w:p>
    <w:p w14:paraId="35DA8DCF" w14:textId="77777777" w:rsidR="002222B1" w:rsidRDefault="002222B1" w:rsidP="00977F3B">
      <w:pPr>
        <w:spacing w:after="0" w:line="240" w:lineRule="auto"/>
        <w:ind w:left="72"/>
        <w:jc w:val="both"/>
        <w:rPr>
          <w:rFonts w:ascii="Verdana" w:hAnsi="Verdana"/>
          <w:color w:val="000000"/>
          <w:sz w:val="18"/>
        </w:rPr>
      </w:pPr>
      <w:r w:rsidRPr="002222B1">
        <w:rPr>
          <w:rFonts w:ascii="Verdana" w:hAnsi="Verdana"/>
          <w:color w:val="000000"/>
          <w:sz w:val="18"/>
        </w:rPr>
        <w:t>2. La riscossione coattiva viene svolta dal comune o dal concessionario incaricato</w:t>
      </w:r>
      <w:r w:rsidR="00BD5299">
        <w:rPr>
          <w:rFonts w:ascii="Verdana" w:hAnsi="Verdana"/>
          <w:color w:val="000000"/>
          <w:sz w:val="18"/>
        </w:rPr>
        <w:t>.</w:t>
      </w:r>
    </w:p>
    <w:p w14:paraId="1C7F1245" w14:textId="77777777" w:rsidR="00BD5299" w:rsidRPr="002222B1" w:rsidRDefault="00BD5299" w:rsidP="00977F3B">
      <w:pPr>
        <w:spacing w:after="0" w:line="240" w:lineRule="auto"/>
        <w:ind w:left="72"/>
        <w:jc w:val="both"/>
        <w:rPr>
          <w:rFonts w:ascii="Verdana" w:hAnsi="Verdana"/>
          <w:color w:val="000000"/>
          <w:sz w:val="18"/>
        </w:rPr>
      </w:pPr>
    </w:p>
    <w:p w14:paraId="51ECB343" w14:textId="77777777" w:rsidR="002222B1" w:rsidRPr="002222B1" w:rsidRDefault="002222B1" w:rsidP="002222B1">
      <w:pPr>
        <w:spacing w:before="180" w:after="0" w:line="201" w:lineRule="auto"/>
        <w:rPr>
          <w:rFonts w:ascii="Tahoma" w:hAnsi="Tahoma"/>
          <w:b/>
          <w:color w:val="000000"/>
          <w:spacing w:val="-4"/>
          <w:sz w:val="23"/>
        </w:rPr>
      </w:pPr>
      <w:r w:rsidRPr="002222B1">
        <w:rPr>
          <w:rFonts w:ascii="Tahoma" w:hAnsi="Tahoma"/>
          <w:b/>
          <w:color w:val="000000"/>
          <w:spacing w:val="-4"/>
          <w:sz w:val="23"/>
        </w:rPr>
        <w:t>Art. 16 — Rinvio</w:t>
      </w:r>
    </w:p>
    <w:p w14:paraId="00A5F526" w14:textId="77777777" w:rsidR="002222B1" w:rsidRPr="00BD5299" w:rsidRDefault="002222B1" w:rsidP="00977F3B">
      <w:pPr>
        <w:pStyle w:val="Paragrafoelenco"/>
        <w:numPr>
          <w:ilvl w:val="0"/>
          <w:numId w:val="23"/>
        </w:numPr>
        <w:spacing w:before="180" w:after="0" w:line="292" w:lineRule="auto"/>
        <w:jc w:val="both"/>
        <w:rPr>
          <w:rFonts w:ascii="Verdana" w:hAnsi="Verdana"/>
          <w:color w:val="000000"/>
          <w:spacing w:val="-2"/>
          <w:sz w:val="18"/>
        </w:rPr>
      </w:pPr>
      <w:r w:rsidRPr="00BD5299">
        <w:rPr>
          <w:rFonts w:ascii="Verdana" w:hAnsi="Verdana"/>
          <w:color w:val="000000"/>
          <w:spacing w:val="-3"/>
          <w:sz w:val="18"/>
        </w:rPr>
        <w:t xml:space="preserve">Per quanto non disposto dal presente Regolamento si applicano le disposizioni del Regolamento per la </w:t>
      </w:r>
      <w:r w:rsidRPr="00BD5299">
        <w:rPr>
          <w:rFonts w:ascii="Verdana" w:hAnsi="Verdana"/>
          <w:color w:val="000000"/>
          <w:spacing w:val="-2"/>
          <w:sz w:val="18"/>
        </w:rPr>
        <w:t>disciplina del commercio su area pubblica.</w:t>
      </w:r>
    </w:p>
    <w:p w14:paraId="79BA642E" w14:textId="77777777" w:rsidR="00BD5299" w:rsidRPr="00BD5299" w:rsidRDefault="00BD5299" w:rsidP="004A2821">
      <w:pPr>
        <w:pStyle w:val="Paragrafoelenco"/>
        <w:spacing w:after="0" w:line="292" w:lineRule="auto"/>
        <w:ind w:left="432"/>
        <w:rPr>
          <w:rFonts w:ascii="Verdana" w:hAnsi="Verdana"/>
          <w:color w:val="000000"/>
          <w:spacing w:val="-3"/>
          <w:sz w:val="18"/>
        </w:rPr>
      </w:pPr>
    </w:p>
    <w:p w14:paraId="7EA22D72" w14:textId="77777777" w:rsidR="002222B1" w:rsidRPr="002222B1" w:rsidRDefault="002222B1" w:rsidP="002222B1">
      <w:pPr>
        <w:spacing w:before="144" w:after="0" w:line="240" w:lineRule="auto"/>
        <w:rPr>
          <w:rFonts w:ascii="Tahoma" w:hAnsi="Tahoma"/>
          <w:b/>
          <w:color w:val="000000"/>
          <w:spacing w:val="-2"/>
          <w:sz w:val="23"/>
        </w:rPr>
      </w:pPr>
      <w:r w:rsidRPr="002222B1">
        <w:rPr>
          <w:rFonts w:ascii="Tahoma" w:hAnsi="Tahoma"/>
          <w:b/>
          <w:color w:val="000000"/>
          <w:spacing w:val="-2"/>
          <w:sz w:val="23"/>
        </w:rPr>
        <w:t>Art. 17 — Entrata in vigore</w:t>
      </w:r>
    </w:p>
    <w:p w14:paraId="2EB67A02" w14:textId="77777777" w:rsidR="002222B1" w:rsidRPr="00D906D7" w:rsidRDefault="002222B1" w:rsidP="00BD5299">
      <w:pPr>
        <w:tabs>
          <w:tab w:val="right" w:leader="dot" w:pos="10490"/>
        </w:tabs>
        <w:spacing w:before="108" w:after="0" w:line="240" w:lineRule="auto"/>
        <w:ind w:left="72"/>
        <w:jc w:val="both"/>
        <w:rPr>
          <w:rFonts w:ascii="Verdana" w:hAnsi="Verdana"/>
          <w:color w:val="000000"/>
          <w:spacing w:val="-3"/>
          <w:sz w:val="18"/>
        </w:rPr>
      </w:pPr>
      <w:r w:rsidRPr="002222B1">
        <w:rPr>
          <w:rFonts w:ascii="Tahoma" w:hAnsi="Tahoma"/>
          <w:b/>
          <w:color w:val="000000"/>
          <w:spacing w:val="-2"/>
          <w:sz w:val="23"/>
        </w:rPr>
        <w:t xml:space="preserve">1. </w:t>
      </w:r>
      <w:r w:rsidRPr="002222B1">
        <w:rPr>
          <w:rFonts w:ascii="Verdana" w:hAnsi="Verdana"/>
          <w:color w:val="000000"/>
          <w:spacing w:val="-2"/>
          <w:sz w:val="18"/>
        </w:rPr>
        <w:t xml:space="preserve">Il presente Regolamento entra in </w:t>
      </w:r>
      <w:r w:rsidRPr="00BD5299">
        <w:rPr>
          <w:rFonts w:ascii="Verdana" w:hAnsi="Verdana"/>
          <w:color w:val="000000"/>
          <w:spacing w:val="-2"/>
          <w:sz w:val="18"/>
        </w:rPr>
        <w:t xml:space="preserve">vigore il </w:t>
      </w:r>
      <w:proofErr w:type="gramStart"/>
      <w:r w:rsidRPr="00BD5299">
        <w:rPr>
          <w:rFonts w:ascii="Verdana" w:hAnsi="Verdana"/>
          <w:color w:val="000000"/>
          <w:spacing w:val="-2"/>
          <w:sz w:val="18"/>
        </w:rPr>
        <w:t>1 gennaio</w:t>
      </w:r>
      <w:proofErr w:type="gramEnd"/>
      <w:r w:rsidRPr="00BD5299">
        <w:rPr>
          <w:rFonts w:ascii="Verdana" w:hAnsi="Verdana"/>
          <w:color w:val="000000"/>
          <w:spacing w:val="-2"/>
          <w:sz w:val="18"/>
        </w:rPr>
        <w:t xml:space="preserve"> 20</w:t>
      </w:r>
      <w:r w:rsidR="00BD5299" w:rsidRPr="00BD5299">
        <w:rPr>
          <w:rFonts w:ascii="Verdana" w:hAnsi="Verdana"/>
          <w:color w:val="000000"/>
          <w:spacing w:val="-2"/>
          <w:sz w:val="18"/>
        </w:rPr>
        <w:t>21</w:t>
      </w:r>
      <w:r w:rsidR="00BC33A8">
        <w:rPr>
          <w:rFonts w:ascii="Verdana" w:hAnsi="Verdana"/>
          <w:color w:val="000000"/>
          <w:spacing w:val="-2"/>
          <w:sz w:val="18"/>
        </w:rPr>
        <w:t>. D</w:t>
      </w:r>
      <w:r w:rsidRPr="00BD5299">
        <w:rPr>
          <w:rFonts w:ascii="Verdana" w:hAnsi="Verdana"/>
          <w:color w:val="000000"/>
          <w:spacing w:val="-3"/>
          <w:sz w:val="18"/>
        </w:rPr>
        <w:t>a tale data è</w:t>
      </w:r>
      <w:r w:rsidRPr="002222B1">
        <w:rPr>
          <w:rFonts w:ascii="Verdana" w:hAnsi="Verdana"/>
          <w:color w:val="000000"/>
          <w:spacing w:val="-3"/>
          <w:sz w:val="18"/>
        </w:rPr>
        <w:t xml:space="preserve"> disapplicata ogni altra norma</w:t>
      </w:r>
      <w:r w:rsidR="00BD5299">
        <w:rPr>
          <w:rFonts w:ascii="Verdana" w:hAnsi="Verdana"/>
          <w:color w:val="000000"/>
          <w:spacing w:val="-3"/>
          <w:sz w:val="18"/>
        </w:rPr>
        <w:t xml:space="preserve"> </w:t>
      </w:r>
      <w:r w:rsidRPr="002222B1">
        <w:rPr>
          <w:rFonts w:ascii="Verdana" w:hAnsi="Verdana"/>
          <w:color w:val="000000"/>
          <w:spacing w:val="-3"/>
          <w:sz w:val="18"/>
        </w:rPr>
        <w:t>regolamentare, emanata dal Comune, contraria o incompatibile</w:t>
      </w:r>
      <w:r w:rsidR="00BC33A8">
        <w:rPr>
          <w:rFonts w:ascii="Verdana" w:hAnsi="Verdana"/>
          <w:color w:val="000000"/>
          <w:spacing w:val="-3"/>
          <w:sz w:val="18"/>
        </w:rPr>
        <w:t>.</w:t>
      </w:r>
    </w:p>
    <w:sectPr w:rsidR="002222B1" w:rsidRPr="00D906D7" w:rsidSect="0011632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84FF" w14:textId="77777777" w:rsidR="00993499" w:rsidRDefault="00993499" w:rsidP="00D906D7">
      <w:pPr>
        <w:spacing w:after="0" w:line="240" w:lineRule="auto"/>
      </w:pPr>
      <w:r>
        <w:separator/>
      </w:r>
    </w:p>
  </w:endnote>
  <w:endnote w:type="continuationSeparator" w:id="0">
    <w:p w14:paraId="3F9F265D" w14:textId="77777777" w:rsidR="00993499" w:rsidRDefault="00993499" w:rsidP="00D9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Schol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69443"/>
      <w:docPartObj>
        <w:docPartGallery w:val="Page Numbers (Bottom of Page)"/>
        <w:docPartUnique/>
      </w:docPartObj>
    </w:sdtPr>
    <w:sdtEndPr/>
    <w:sdtContent>
      <w:p w14:paraId="0BC24B6C" w14:textId="77777777" w:rsidR="00977F3B" w:rsidRDefault="004A2821">
        <w:pPr>
          <w:pStyle w:val="Pidipagina"/>
          <w:jc w:val="right"/>
        </w:pPr>
        <w:r>
          <w:fldChar w:fldCharType="begin"/>
        </w:r>
        <w:r>
          <w:instrText>PAGE   \* MERGEFORMAT</w:instrText>
        </w:r>
        <w:r>
          <w:fldChar w:fldCharType="separate"/>
        </w:r>
        <w:r w:rsidR="00BC33A8">
          <w:rPr>
            <w:noProof/>
          </w:rPr>
          <w:t>7</w:t>
        </w:r>
        <w:r>
          <w:rPr>
            <w:noProof/>
          </w:rPr>
          <w:fldChar w:fldCharType="end"/>
        </w:r>
      </w:p>
    </w:sdtContent>
  </w:sdt>
  <w:p w14:paraId="37D41D97" w14:textId="77777777" w:rsidR="00977F3B" w:rsidRDefault="00977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144D" w14:textId="77777777" w:rsidR="00993499" w:rsidRDefault="00993499" w:rsidP="00D906D7">
      <w:pPr>
        <w:spacing w:after="0" w:line="240" w:lineRule="auto"/>
      </w:pPr>
      <w:r>
        <w:separator/>
      </w:r>
    </w:p>
  </w:footnote>
  <w:footnote w:type="continuationSeparator" w:id="0">
    <w:p w14:paraId="67911B7D" w14:textId="77777777" w:rsidR="00993499" w:rsidRDefault="00993499" w:rsidP="00D9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40E"/>
    <w:multiLevelType w:val="hybridMultilevel"/>
    <w:tmpl w:val="9F9A525A"/>
    <w:lvl w:ilvl="0" w:tplc="897239E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47E78B6"/>
    <w:multiLevelType w:val="multilevel"/>
    <w:tmpl w:val="48265E60"/>
    <w:lvl w:ilvl="0">
      <w:start w:val="1"/>
      <w:numFmt w:val="decimal"/>
      <w:lvlText w:val="%1."/>
      <w:lvlJc w:val="left"/>
      <w:pPr>
        <w:tabs>
          <w:tab w:val="decimal" w:pos="432"/>
        </w:tabs>
        <w:ind w:left="720"/>
      </w:pPr>
      <w:rPr>
        <w:rFonts w:ascii="Verdana" w:hAnsi="Verdana"/>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90410"/>
    <w:multiLevelType w:val="multilevel"/>
    <w:tmpl w:val="159EA2A6"/>
    <w:lvl w:ilvl="0">
      <w:start w:val="1"/>
      <w:numFmt w:val="decimal"/>
      <w:lvlText w:val="%1."/>
      <w:lvlJc w:val="left"/>
      <w:pPr>
        <w:tabs>
          <w:tab w:val="decimal" w:pos="432"/>
        </w:tabs>
        <w:ind w:left="720"/>
      </w:pPr>
      <w:rPr>
        <w:rFonts w:ascii="Verdana" w:hAnsi="Verdana"/>
        <w:strike w:val="0"/>
        <w:color w:val="000000"/>
        <w:spacing w:val="-1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A1C34"/>
    <w:multiLevelType w:val="multilevel"/>
    <w:tmpl w:val="168A1A70"/>
    <w:lvl w:ilvl="0">
      <w:start w:val="1"/>
      <w:numFmt w:val="decimal"/>
      <w:lvlText w:val="%1"/>
      <w:lvlJc w:val="left"/>
      <w:pPr>
        <w:ind w:left="927" w:hanging="360"/>
      </w:pPr>
      <w:rPr>
        <w:rFonts w:ascii="Tahoma" w:eastAsiaTheme="minorHAnsi" w:hAnsi="Tahoma" w:cstheme="minorBidi"/>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15:restartNumberingAfterBreak="0">
    <w:nsid w:val="0DCA34F2"/>
    <w:multiLevelType w:val="hybridMultilevel"/>
    <w:tmpl w:val="402893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C176E7"/>
    <w:multiLevelType w:val="multilevel"/>
    <w:tmpl w:val="BE6E0FBC"/>
    <w:lvl w:ilvl="0">
      <w:start w:val="1"/>
      <w:numFmt w:val="lowerLetter"/>
      <w:lvlText w:val="%1)"/>
      <w:lvlJc w:val="left"/>
      <w:pPr>
        <w:tabs>
          <w:tab w:val="decimal" w:pos="432"/>
        </w:tabs>
        <w:ind w:left="720"/>
      </w:pPr>
      <w:rPr>
        <w:rFonts w:ascii="Verdana" w:hAnsi="Verdana"/>
        <w:strike w:val="0"/>
        <w:color w:val="000000"/>
        <w:spacing w:val="-13"/>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60CB8"/>
    <w:multiLevelType w:val="multilevel"/>
    <w:tmpl w:val="54300A20"/>
    <w:lvl w:ilvl="0">
      <w:start w:val="1"/>
      <w:numFmt w:val="decimal"/>
      <w:lvlText w:val="%1."/>
      <w:lvlJc w:val="left"/>
      <w:pPr>
        <w:tabs>
          <w:tab w:val="decimal" w:pos="432"/>
        </w:tabs>
        <w:ind w:left="720"/>
      </w:pPr>
      <w:rPr>
        <w:rFonts w:ascii="Tahoma" w:hAnsi="Tahoma"/>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65430"/>
    <w:multiLevelType w:val="hybridMultilevel"/>
    <w:tmpl w:val="F05ED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A46453"/>
    <w:multiLevelType w:val="multilevel"/>
    <w:tmpl w:val="1F461454"/>
    <w:lvl w:ilvl="0">
      <w:start w:val="1"/>
      <w:numFmt w:val="decimal"/>
      <w:lvlText w:val="%1."/>
      <w:lvlJc w:val="left"/>
      <w:pPr>
        <w:tabs>
          <w:tab w:val="decimal" w:pos="432"/>
        </w:tabs>
        <w:ind w:left="720"/>
      </w:pPr>
      <w:rPr>
        <w:rFonts w:ascii="Verdana" w:hAnsi="Verdana"/>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86BD0"/>
    <w:multiLevelType w:val="hybridMultilevel"/>
    <w:tmpl w:val="046E5AF8"/>
    <w:lvl w:ilvl="0" w:tplc="1C16F934">
      <w:start w:val="3"/>
      <w:numFmt w:val="decimal"/>
      <w:lvlText w:val="%1"/>
      <w:lvlJc w:val="left"/>
      <w:pPr>
        <w:ind w:left="864" w:hanging="360"/>
      </w:pPr>
      <w:rPr>
        <w:rFonts w:hint="default"/>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10" w15:restartNumberingAfterBreak="0">
    <w:nsid w:val="268568E4"/>
    <w:multiLevelType w:val="hybridMultilevel"/>
    <w:tmpl w:val="0C6CFF14"/>
    <w:lvl w:ilvl="0" w:tplc="2738DE7E">
      <w:start w:val="1"/>
      <w:numFmt w:val="decimal"/>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1" w15:restartNumberingAfterBreak="0">
    <w:nsid w:val="27D30519"/>
    <w:multiLevelType w:val="multilevel"/>
    <w:tmpl w:val="A468BA16"/>
    <w:lvl w:ilvl="0">
      <w:start w:val="1"/>
      <w:numFmt w:val="decimal"/>
      <w:lvlText w:val="%1."/>
      <w:lvlJc w:val="left"/>
      <w:pPr>
        <w:tabs>
          <w:tab w:val="decimal" w:pos="360"/>
        </w:tabs>
        <w:ind w:left="720"/>
      </w:pPr>
      <w:rPr>
        <w:rFonts w:ascii="Verdana" w:hAnsi="Verdana"/>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E0007"/>
    <w:multiLevelType w:val="multilevel"/>
    <w:tmpl w:val="8BCEF3DA"/>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F46FE"/>
    <w:multiLevelType w:val="multilevel"/>
    <w:tmpl w:val="5D365FF8"/>
    <w:lvl w:ilvl="0">
      <w:start w:val="1"/>
      <w:numFmt w:val="decimal"/>
      <w:lvlText w:val="%1."/>
      <w:lvlJc w:val="left"/>
      <w:pPr>
        <w:tabs>
          <w:tab w:val="decimal" w:pos="432"/>
        </w:tabs>
        <w:ind w:left="720"/>
      </w:pPr>
      <w:rPr>
        <w:rFonts w:ascii="Verdana" w:hAnsi="Verdana"/>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2B4FB1"/>
    <w:multiLevelType w:val="hybridMultilevel"/>
    <w:tmpl w:val="EE724B02"/>
    <w:lvl w:ilvl="0" w:tplc="59B851DC">
      <w:start w:val="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2B7D0F2A"/>
    <w:multiLevelType w:val="multilevel"/>
    <w:tmpl w:val="1F461454"/>
    <w:lvl w:ilvl="0">
      <w:start w:val="1"/>
      <w:numFmt w:val="decimal"/>
      <w:lvlText w:val="%1."/>
      <w:lvlJc w:val="left"/>
      <w:pPr>
        <w:tabs>
          <w:tab w:val="decimal" w:pos="432"/>
        </w:tabs>
        <w:ind w:left="720"/>
      </w:pPr>
      <w:rPr>
        <w:rFonts w:ascii="Verdana" w:hAnsi="Verdana"/>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0099D"/>
    <w:multiLevelType w:val="multilevel"/>
    <w:tmpl w:val="DD92B16A"/>
    <w:lvl w:ilvl="0">
      <w:start w:val="1"/>
      <w:numFmt w:val="lowerLetter"/>
      <w:lvlText w:val="%1)"/>
      <w:lvlJc w:val="left"/>
      <w:pPr>
        <w:tabs>
          <w:tab w:val="decimal" w:pos="432"/>
        </w:tabs>
        <w:ind w:left="720"/>
      </w:pPr>
      <w:rPr>
        <w:rFonts w:ascii="Verdana" w:hAnsi="Verdana"/>
        <w:strike w:val="0"/>
        <w:color w:val="000000"/>
        <w:spacing w:val="3"/>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A25A6D"/>
    <w:multiLevelType w:val="hybridMultilevel"/>
    <w:tmpl w:val="2150683E"/>
    <w:lvl w:ilvl="0" w:tplc="A55AF90E">
      <w:start w:val="1"/>
      <w:numFmt w:val="decimal"/>
      <w:lvlText w:val="%1."/>
      <w:lvlJc w:val="left"/>
      <w:pPr>
        <w:ind w:left="504" w:hanging="360"/>
      </w:pPr>
      <w:rPr>
        <w:rFonts w:hint="default"/>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18" w15:restartNumberingAfterBreak="0">
    <w:nsid w:val="3CD16AD2"/>
    <w:multiLevelType w:val="hybridMultilevel"/>
    <w:tmpl w:val="96C441CE"/>
    <w:lvl w:ilvl="0" w:tplc="04100019">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9" w15:restartNumberingAfterBreak="0">
    <w:nsid w:val="49FB661B"/>
    <w:multiLevelType w:val="hybridMultilevel"/>
    <w:tmpl w:val="CF2AF52C"/>
    <w:lvl w:ilvl="0" w:tplc="1850200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293155"/>
    <w:multiLevelType w:val="multilevel"/>
    <w:tmpl w:val="168A1A70"/>
    <w:lvl w:ilvl="0">
      <w:start w:val="1"/>
      <w:numFmt w:val="decimal"/>
      <w:lvlText w:val="%1"/>
      <w:lvlJc w:val="left"/>
      <w:pPr>
        <w:ind w:left="927" w:hanging="360"/>
      </w:pPr>
      <w:rPr>
        <w:rFonts w:ascii="Tahoma" w:eastAsiaTheme="minorHAnsi" w:hAnsi="Tahoma" w:cstheme="minorBidi"/>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15:restartNumberingAfterBreak="0">
    <w:nsid w:val="4FB06664"/>
    <w:multiLevelType w:val="multilevel"/>
    <w:tmpl w:val="EC8682B6"/>
    <w:lvl w:ilvl="0">
      <w:start w:val="4"/>
      <w:numFmt w:val="decimal"/>
      <w:lvlText w:val="%1."/>
      <w:lvlJc w:val="left"/>
      <w:pPr>
        <w:tabs>
          <w:tab w:val="num" w:pos="432"/>
        </w:tabs>
        <w:ind w:left="720" w:firstLine="0"/>
      </w:pPr>
      <w:rPr>
        <w:rFonts w:ascii="Verdana" w:hAnsi="Verdana" w:hint="default"/>
        <w:strike w:val="0"/>
        <w:color w:val="000000"/>
        <w:spacing w:val="-7"/>
        <w:w w:val="100"/>
        <w:sz w:val="19"/>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0D95BA2"/>
    <w:multiLevelType w:val="multilevel"/>
    <w:tmpl w:val="57165C88"/>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523BA4"/>
    <w:multiLevelType w:val="multilevel"/>
    <w:tmpl w:val="76E01044"/>
    <w:lvl w:ilvl="0">
      <w:start w:val="1"/>
      <w:numFmt w:val="decimal"/>
      <w:lvlText w:val="%1."/>
      <w:lvlJc w:val="left"/>
      <w:pPr>
        <w:tabs>
          <w:tab w:val="decimal" w:pos="432"/>
        </w:tabs>
        <w:ind w:left="720"/>
      </w:pPr>
      <w:rPr>
        <w:rFonts w:ascii="Verdana" w:hAnsi="Verdana"/>
        <w:strike w:val="0"/>
        <w:color w:val="000000"/>
        <w:spacing w:val="-3"/>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9A0B3C"/>
    <w:multiLevelType w:val="multilevel"/>
    <w:tmpl w:val="4E5A6578"/>
    <w:lvl w:ilvl="0">
      <w:start w:val="1"/>
      <w:numFmt w:val="decimal"/>
      <w:lvlText w:val="%1."/>
      <w:lvlJc w:val="left"/>
      <w:pPr>
        <w:tabs>
          <w:tab w:val="decimal" w:pos="432"/>
        </w:tabs>
        <w:ind w:left="720"/>
      </w:pPr>
      <w:rPr>
        <w:rFonts w:ascii="Tahoma" w:hAnsi="Tahoma"/>
        <w:strike w:val="0"/>
        <w:color w:val="000000"/>
        <w:spacing w:val="-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A822C5"/>
    <w:multiLevelType w:val="multilevel"/>
    <w:tmpl w:val="4964F1BC"/>
    <w:lvl w:ilvl="0">
      <w:start w:val="1"/>
      <w:numFmt w:val="decimal"/>
      <w:lvlText w:val="%1."/>
      <w:lvlJc w:val="left"/>
      <w:pPr>
        <w:tabs>
          <w:tab w:val="decimal" w:pos="360"/>
        </w:tabs>
        <w:ind w:left="720"/>
      </w:pPr>
      <w:rPr>
        <w:rFonts w:ascii="Verdana" w:hAnsi="Verdana"/>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65E77"/>
    <w:multiLevelType w:val="multilevel"/>
    <w:tmpl w:val="8EDC0AEC"/>
    <w:lvl w:ilvl="0">
      <w:start w:val="3"/>
      <w:numFmt w:val="decimal"/>
      <w:lvlText w:val="%1."/>
      <w:lvlJc w:val="left"/>
      <w:pPr>
        <w:tabs>
          <w:tab w:val="decimal" w:pos="360"/>
        </w:tabs>
        <w:ind w:left="720"/>
      </w:pPr>
      <w:rPr>
        <w:rFonts w:ascii="Verdana" w:hAnsi="Verdana"/>
        <w:strike w:val="0"/>
        <w:color w:val="000000"/>
        <w:spacing w:val="-6"/>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96EFD"/>
    <w:multiLevelType w:val="multilevel"/>
    <w:tmpl w:val="A468BA16"/>
    <w:lvl w:ilvl="0">
      <w:start w:val="1"/>
      <w:numFmt w:val="decimal"/>
      <w:lvlText w:val="%1."/>
      <w:lvlJc w:val="left"/>
      <w:pPr>
        <w:tabs>
          <w:tab w:val="decimal" w:pos="360"/>
        </w:tabs>
        <w:ind w:left="720"/>
      </w:pPr>
      <w:rPr>
        <w:rFonts w:ascii="Verdana" w:hAnsi="Verdana"/>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A168C0"/>
    <w:multiLevelType w:val="multilevel"/>
    <w:tmpl w:val="1F461454"/>
    <w:lvl w:ilvl="0">
      <w:start w:val="1"/>
      <w:numFmt w:val="decimal"/>
      <w:lvlText w:val="%1."/>
      <w:lvlJc w:val="left"/>
      <w:pPr>
        <w:tabs>
          <w:tab w:val="decimal" w:pos="432"/>
        </w:tabs>
        <w:ind w:left="720"/>
      </w:pPr>
      <w:rPr>
        <w:rFonts w:ascii="Verdana" w:hAnsi="Verdana"/>
        <w:strike w:val="0"/>
        <w:color w:val="000000"/>
        <w:spacing w:val="-5"/>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124A4B"/>
    <w:multiLevelType w:val="hybridMultilevel"/>
    <w:tmpl w:val="C810B7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737F9E"/>
    <w:multiLevelType w:val="multilevel"/>
    <w:tmpl w:val="A468BA16"/>
    <w:lvl w:ilvl="0">
      <w:start w:val="1"/>
      <w:numFmt w:val="decimal"/>
      <w:lvlText w:val="%1."/>
      <w:lvlJc w:val="left"/>
      <w:pPr>
        <w:tabs>
          <w:tab w:val="decimal" w:pos="360"/>
        </w:tabs>
        <w:ind w:left="720"/>
      </w:pPr>
      <w:rPr>
        <w:rFonts w:ascii="Verdana" w:hAnsi="Verdana"/>
        <w:strike w:val="0"/>
        <w:color w:val="000000"/>
        <w:spacing w:val="-2"/>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12"/>
  </w:num>
  <w:num w:numId="4">
    <w:abstractNumId w:val="22"/>
  </w:num>
  <w:num w:numId="5">
    <w:abstractNumId w:val="16"/>
  </w:num>
  <w:num w:numId="6">
    <w:abstractNumId w:val="23"/>
  </w:num>
  <w:num w:numId="7">
    <w:abstractNumId w:val="13"/>
  </w:num>
  <w:num w:numId="8">
    <w:abstractNumId w:val="1"/>
  </w:num>
  <w:num w:numId="9">
    <w:abstractNumId w:val="26"/>
  </w:num>
  <w:num w:numId="10">
    <w:abstractNumId w:val="8"/>
  </w:num>
  <w:num w:numId="11">
    <w:abstractNumId w:val="6"/>
  </w:num>
  <w:num w:numId="12">
    <w:abstractNumId w:val="24"/>
  </w:num>
  <w:num w:numId="13">
    <w:abstractNumId w:val="21"/>
  </w:num>
  <w:num w:numId="14">
    <w:abstractNumId w:val="5"/>
  </w:num>
  <w:num w:numId="15">
    <w:abstractNumId w:val="2"/>
  </w:num>
  <w:num w:numId="16">
    <w:abstractNumId w:val="9"/>
  </w:num>
  <w:num w:numId="17">
    <w:abstractNumId w:val="19"/>
  </w:num>
  <w:num w:numId="18">
    <w:abstractNumId w:val="15"/>
  </w:num>
  <w:num w:numId="19">
    <w:abstractNumId w:val="0"/>
  </w:num>
  <w:num w:numId="20">
    <w:abstractNumId w:val="14"/>
  </w:num>
  <w:num w:numId="21">
    <w:abstractNumId w:val="3"/>
  </w:num>
  <w:num w:numId="22">
    <w:abstractNumId w:val="17"/>
  </w:num>
  <w:num w:numId="23">
    <w:abstractNumId w:val="10"/>
  </w:num>
  <w:num w:numId="24">
    <w:abstractNumId w:val="29"/>
  </w:num>
  <w:num w:numId="25">
    <w:abstractNumId w:val="4"/>
  </w:num>
  <w:num w:numId="26">
    <w:abstractNumId w:val="7"/>
  </w:num>
  <w:num w:numId="27">
    <w:abstractNumId w:val="20"/>
  </w:num>
  <w:num w:numId="28">
    <w:abstractNumId w:val="18"/>
  </w:num>
  <w:num w:numId="29">
    <w:abstractNumId w:val="28"/>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321"/>
    <w:rsid w:val="00116321"/>
    <w:rsid w:val="001B3631"/>
    <w:rsid w:val="002222B1"/>
    <w:rsid w:val="00275D3A"/>
    <w:rsid w:val="00385A7D"/>
    <w:rsid w:val="00392CB5"/>
    <w:rsid w:val="004A2821"/>
    <w:rsid w:val="004A5CB0"/>
    <w:rsid w:val="00600A9C"/>
    <w:rsid w:val="006B6D2F"/>
    <w:rsid w:val="007F4703"/>
    <w:rsid w:val="00977F3B"/>
    <w:rsid w:val="00993499"/>
    <w:rsid w:val="00A066B1"/>
    <w:rsid w:val="00A83FC1"/>
    <w:rsid w:val="00A8729A"/>
    <w:rsid w:val="00B422E8"/>
    <w:rsid w:val="00B855B6"/>
    <w:rsid w:val="00BC33A8"/>
    <w:rsid w:val="00BD5299"/>
    <w:rsid w:val="00C15168"/>
    <w:rsid w:val="00C7717D"/>
    <w:rsid w:val="00D34869"/>
    <w:rsid w:val="00D906D7"/>
    <w:rsid w:val="00DE2F21"/>
    <w:rsid w:val="00E6044A"/>
    <w:rsid w:val="00F64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C8FD"/>
  <w15:docId w15:val="{17175765-C603-40E1-98B9-36A18131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2F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63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321"/>
    <w:rPr>
      <w:rFonts w:ascii="Tahoma" w:hAnsi="Tahoma" w:cs="Tahoma"/>
      <w:sz w:val="16"/>
      <w:szCs w:val="16"/>
    </w:rPr>
  </w:style>
  <w:style w:type="paragraph" w:styleId="Paragrafoelenco">
    <w:name w:val="List Paragraph"/>
    <w:basedOn w:val="Normale"/>
    <w:uiPriority w:val="34"/>
    <w:qFormat/>
    <w:rsid w:val="002222B1"/>
    <w:pPr>
      <w:ind w:left="720"/>
      <w:contextualSpacing/>
    </w:pPr>
  </w:style>
  <w:style w:type="paragraph" w:styleId="Intestazione">
    <w:name w:val="header"/>
    <w:basedOn w:val="Normale"/>
    <w:link w:val="IntestazioneCarattere"/>
    <w:uiPriority w:val="99"/>
    <w:unhideWhenUsed/>
    <w:rsid w:val="00D90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6D7"/>
  </w:style>
  <w:style w:type="paragraph" w:styleId="Pidipagina">
    <w:name w:val="footer"/>
    <w:basedOn w:val="Normale"/>
    <w:link w:val="PidipaginaCarattere"/>
    <w:uiPriority w:val="99"/>
    <w:unhideWhenUsed/>
    <w:rsid w:val="00D90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2525</Words>
  <Characters>14395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Vigile</dc:creator>
  <cp:lastModifiedBy>Orazi Colomba</cp:lastModifiedBy>
  <cp:revision>36</cp:revision>
  <cp:lastPrinted>2021-05-17T07:43:00Z</cp:lastPrinted>
  <dcterms:created xsi:type="dcterms:W3CDTF">2021-05-17T07:17:00Z</dcterms:created>
  <dcterms:modified xsi:type="dcterms:W3CDTF">2021-05-21T11:59:00Z</dcterms:modified>
</cp:coreProperties>
</file>