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4FF04" w14:textId="5BF0BAE5" w:rsidR="00C8612C" w:rsidRPr="00C8612C" w:rsidRDefault="00C8612C" w:rsidP="00C8612C">
      <w:pPr>
        <w:widowControl w:val="0"/>
        <w:autoSpaceDE w:val="0"/>
        <w:autoSpaceDN w:val="0"/>
        <w:adjustRightInd w:val="0"/>
        <w:spacing w:after="230"/>
        <w:jc w:val="center"/>
        <w:rPr>
          <w:rFonts w:ascii="Arial" w:hAnsi="Arial" w:cs="Arial"/>
          <w:bCs/>
          <w:color w:val="000000"/>
          <w:sz w:val="36"/>
          <w:szCs w:val="36"/>
          <w:lang w:eastAsia="en-US"/>
        </w:rPr>
      </w:pPr>
      <w:r w:rsidRPr="00C8612C">
        <w:rPr>
          <w:rFonts w:ascii="Arial" w:hAnsi="Arial" w:cs="Arial"/>
          <w:bCs/>
          <w:iCs/>
          <w:color w:val="000000"/>
          <w:sz w:val="36"/>
          <w:szCs w:val="36"/>
          <w:lang w:eastAsia="en-US"/>
        </w:rPr>
        <w:t xml:space="preserve">Comune di </w:t>
      </w:r>
      <w:r>
        <w:rPr>
          <w:rFonts w:ascii="Arial" w:hAnsi="Arial" w:cs="Arial"/>
          <w:bCs/>
          <w:iCs/>
          <w:color w:val="000000"/>
          <w:sz w:val="36"/>
          <w:szCs w:val="36"/>
          <w:lang w:eastAsia="en-US"/>
        </w:rPr>
        <w:t>SANT’ANGELO IN PONTANO</w:t>
      </w:r>
    </w:p>
    <w:p w14:paraId="625830AA" w14:textId="77777777" w:rsidR="00C8612C" w:rsidRPr="00C8612C" w:rsidRDefault="00C8612C" w:rsidP="00C8612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Cs/>
          <w:color w:val="000000"/>
          <w:lang w:eastAsia="en-US"/>
        </w:rPr>
      </w:pPr>
      <w:r w:rsidRPr="00C8612C">
        <w:rPr>
          <w:rFonts w:ascii="Arial" w:hAnsi="Arial" w:cs="Arial"/>
          <w:bCs/>
          <w:iCs/>
          <w:color w:val="000000"/>
          <w:lang w:eastAsia="en-US"/>
        </w:rPr>
        <w:t xml:space="preserve">Provincia di Macerata </w:t>
      </w:r>
    </w:p>
    <w:p w14:paraId="6C4FDF78" w14:textId="77777777" w:rsidR="00C8612C" w:rsidRPr="00C8612C" w:rsidRDefault="00C8612C" w:rsidP="00C8612C">
      <w:pPr>
        <w:widowControl w:val="0"/>
        <w:autoSpaceDE w:val="0"/>
        <w:autoSpaceDN w:val="0"/>
        <w:adjustRightInd w:val="0"/>
        <w:spacing w:after="139"/>
        <w:rPr>
          <w:rFonts w:ascii="Arial" w:hAnsi="Arial" w:cs="Arial"/>
          <w:bCs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C8612C" w:rsidRPr="00C8612C" w14:paraId="7290E0C2" w14:textId="77777777" w:rsidTr="00E139BE">
        <w:tblPrEx>
          <w:tblCellMar>
            <w:top w:w="0" w:type="dxa"/>
            <w:bottom w:w="0" w:type="dxa"/>
          </w:tblCellMar>
        </w:tblPrEx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E625" w14:textId="77777777" w:rsidR="00C8612C" w:rsidRPr="00C8612C" w:rsidRDefault="00C8612C" w:rsidP="00E139BE">
            <w:pPr>
              <w:pStyle w:val="Titolo3"/>
              <w:rPr>
                <w:b w:val="0"/>
              </w:rPr>
            </w:pPr>
            <w:r w:rsidRPr="00C8612C">
              <w:rPr>
                <w:b w:val="0"/>
              </w:rPr>
              <w:t>RELAZIONE</w:t>
            </w:r>
          </w:p>
          <w:p w14:paraId="6E55F47A" w14:textId="77777777" w:rsidR="00C8612C" w:rsidRPr="00C8612C" w:rsidRDefault="00C8612C" w:rsidP="00E139BE">
            <w:pPr>
              <w:widowControl w:val="0"/>
              <w:autoSpaceDE w:val="0"/>
              <w:autoSpaceDN w:val="0"/>
              <w:adjustRightInd w:val="0"/>
              <w:spacing w:after="64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C8612C">
              <w:rPr>
                <w:rFonts w:ascii="Arial" w:hAnsi="Arial" w:cs="Arial"/>
                <w:bCs/>
                <w:sz w:val="32"/>
                <w:szCs w:val="32"/>
              </w:rPr>
              <w:t>SULLO STATO DI ATTUAZIONE DEI PROGRAMMI ED IL MANTENIMENTO DEGLI EQUILIBRI DI BILANCIO</w:t>
            </w:r>
          </w:p>
        </w:tc>
      </w:tr>
    </w:tbl>
    <w:p w14:paraId="3B0B56CE" w14:textId="77777777" w:rsidR="00C8612C" w:rsidRPr="00C8612C" w:rsidRDefault="00C8612C" w:rsidP="00C8612C">
      <w:pPr>
        <w:widowControl w:val="0"/>
        <w:autoSpaceDE w:val="0"/>
        <w:autoSpaceDN w:val="0"/>
        <w:adjustRightInd w:val="0"/>
        <w:spacing w:line="360" w:lineRule="auto"/>
        <w:ind w:firstLine="246"/>
        <w:rPr>
          <w:rFonts w:ascii="Arial" w:hAnsi="Arial" w:cs="Arial"/>
          <w:bCs/>
          <w:sz w:val="20"/>
          <w:szCs w:val="20"/>
        </w:rPr>
      </w:pPr>
    </w:p>
    <w:p w14:paraId="3D0DFF11" w14:textId="04CBE700" w:rsidR="00C8612C" w:rsidRPr="00C8612C" w:rsidRDefault="00C8612C" w:rsidP="00C8612C">
      <w:pPr>
        <w:pStyle w:val="Rientrocorpodeltesto"/>
        <w:spacing w:after="0" w:line="360" w:lineRule="auto"/>
        <w:rPr>
          <w:b w:val="0"/>
          <w:bCs/>
          <w:sz w:val="24"/>
          <w:szCs w:val="20"/>
        </w:rPr>
      </w:pPr>
      <w:r w:rsidRPr="00C8612C">
        <w:rPr>
          <w:b w:val="0"/>
          <w:bCs/>
          <w:sz w:val="24"/>
          <w:szCs w:val="20"/>
        </w:rPr>
        <w:t xml:space="preserve">Il sottoscritto, </w:t>
      </w:r>
      <w:r>
        <w:rPr>
          <w:b w:val="0"/>
          <w:bCs/>
          <w:sz w:val="24"/>
          <w:szCs w:val="20"/>
        </w:rPr>
        <w:t>Antony Fortuna</w:t>
      </w:r>
      <w:r w:rsidRPr="00C8612C">
        <w:rPr>
          <w:b w:val="0"/>
          <w:bCs/>
          <w:sz w:val="24"/>
          <w:szCs w:val="20"/>
        </w:rPr>
        <w:t>, Responsabile del servizio finanziario, in relazione al disposto dell’art. 193 del T.U. 18 agosto 2000, n. 267, che testualmente recita:</w:t>
      </w:r>
    </w:p>
    <w:p w14:paraId="5CFF0E09" w14:textId="77777777" w:rsidR="00C8612C" w:rsidRPr="00C8612C" w:rsidRDefault="00C8612C" w:rsidP="00C8612C">
      <w:pPr>
        <w:widowControl w:val="0"/>
        <w:autoSpaceDE w:val="0"/>
        <w:autoSpaceDN w:val="0"/>
        <w:adjustRightInd w:val="0"/>
        <w:ind w:left="851" w:hanging="284"/>
        <w:rPr>
          <w:rFonts w:ascii="Arial" w:hAnsi="Arial" w:cs="Arial"/>
          <w:bCs/>
          <w:iCs/>
          <w:sz w:val="20"/>
          <w:szCs w:val="16"/>
        </w:rPr>
      </w:pPr>
      <w:r w:rsidRPr="00C8612C">
        <w:rPr>
          <w:rFonts w:ascii="Arial" w:hAnsi="Arial" w:cs="Arial"/>
          <w:bCs/>
          <w:iCs/>
          <w:sz w:val="20"/>
          <w:szCs w:val="16"/>
        </w:rPr>
        <w:t>«</w:t>
      </w:r>
      <w:r w:rsidRPr="00C8612C">
        <w:rPr>
          <w:rFonts w:ascii="Arial" w:hAnsi="Arial" w:cs="Arial"/>
          <w:bCs/>
          <w:sz w:val="20"/>
          <w:szCs w:val="16"/>
        </w:rPr>
        <w:t>Art. 193 - Salvaguardia degli equilibri di bilancio.</w:t>
      </w:r>
    </w:p>
    <w:p w14:paraId="3FCA4776" w14:textId="77777777" w:rsidR="00C8612C" w:rsidRPr="00C8612C" w:rsidRDefault="00C8612C" w:rsidP="00C8612C">
      <w:pPr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Cs/>
          <w:iCs/>
          <w:sz w:val="20"/>
          <w:szCs w:val="16"/>
        </w:rPr>
      </w:pPr>
      <w:r w:rsidRPr="00C8612C">
        <w:rPr>
          <w:rFonts w:ascii="Arial" w:hAnsi="Arial" w:cs="Arial"/>
          <w:bCs/>
          <w:iCs/>
          <w:sz w:val="20"/>
          <w:szCs w:val="16"/>
        </w:rPr>
        <w:t>1. Gli enti locali rispettano durante la gestione e nelle variazioni di bilancio il pareggio finanziario e tutti gli equilibri stabiliti in bilancio per la copertura delle spese correnti e per il finanziamento degli investimenti, secondo le norme contabili recate dal presente testo unico, con particolare riferimento agli equilibri di competenza e di cassa di cui all'art. 162, comma 6.</w:t>
      </w:r>
    </w:p>
    <w:p w14:paraId="4E244BB0" w14:textId="77777777" w:rsidR="00C8612C" w:rsidRPr="00C8612C" w:rsidRDefault="00C8612C" w:rsidP="00C8612C">
      <w:pPr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Cs/>
          <w:iCs/>
          <w:sz w:val="20"/>
          <w:szCs w:val="16"/>
        </w:rPr>
      </w:pPr>
      <w:r w:rsidRPr="00C8612C">
        <w:rPr>
          <w:rFonts w:ascii="Arial" w:hAnsi="Arial" w:cs="Arial"/>
          <w:bCs/>
          <w:iCs/>
          <w:sz w:val="20"/>
          <w:szCs w:val="16"/>
        </w:rPr>
        <w:t xml:space="preserve">2. Con periodicità stabilita dal regolamento di contabilità dell'ente locale, e comunque almeno una volta entro il 31 luglio di ciascun anno, l'organo consiliare provvede con delibera, a dare atto del permanere degli equilibri generali di bilancio o, in caso di accertamento negativo, ad adottare, contestualmente: </w:t>
      </w:r>
    </w:p>
    <w:p w14:paraId="61788643" w14:textId="77777777" w:rsidR="00C8612C" w:rsidRPr="00C8612C" w:rsidRDefault="00C8612C" w:rsidP="00C8612C">
      <w:pPr>
        <w:widowControl w:val="0"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bCs/>
          <w:iCs/>
          <w:sz w:val="20"/>
          <w:szCs w:val="16"/>
        </w:rPr>
      </w:pPr>
      <w:r w:rsidRPr="00C8612C">
        <w:rPr>
          <w:rFonts w:ascii="Arial" w:hAnsi="Arial" w:cs="Arial"/>
          <w:bCs/>
          <w:iCs/>
          <w:sz w:val="20"/>
          <w:szCs w:val="16"/>
        </w:rPr>
        <w:t xml:space="preserve">a) le misure necessarie a ripristinare il pareggio qualora i dati della gestione finanziaria facciano prevedere un disavanzo, di gestione o di amministrazione, per squilibrio della gestione di competenza, di cassa ovvero della gestione dei residui; </w:t>
      </w:r>
    </w:p>
    <w:p w14:paraId="67C3A4AF" w14:textId="77777777" w:rsidR="00C8612C" w:rsidRPr="00C8612C" w:rsidRDefault="00C8612C" w:rsidP="00C8612C">
      <w:pPr>
        <w:widowControl w:val="0"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bCs/>
          <w:iCs/>
          <w:sz w:val="20"/>
          <w:szCs w:val="16"/>
        </w:rPr>
      </w:pPr>
      <w:r w:rsidRPr="00C8612C">
        <w:rPr>
          <w:rFonts w:ascii="Arial" w:hAnsi="Arial" w:cs="Arial"/>
          <w:bCs/>
          <w:iCs/>
          <w:sz w:val="20"/>
          <w:szCs w:val="16"/>
        </w:rPr>
        <w:t xml:space="preserve">b) i provvedimenti per il ripiano degli eventuali debiti di cui all'art. 194; </w:t>
      </w:r>
    </w:p>
    <w:p w14:paraId="5791C070" w14:textId="77777777" w:rsidR="00C8612C" w:rsidRPr="00C8612C" w:rsidRDefault="00C8612C" w:rsidP="00C8612C">
      <w:pPr>
        <w:widowControl w:val="0"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bCs/>
          <w:iCs/>
          <w:sz w:val="20"/>
          <w:szCs w:val="16"/>
        </w:rPr>
      </w:pPr>
      <w:r w:rsidRPr="00C8612C">
        <w:rPr>
          <w:rFonts w:ascii="Arial" w:hAnsi="Arial" w:cs="Arial"/>
          <w:bCs/>
          <w:iCs/>
          <w:sz w:val="20"/>
          <w:szCs w:val="16"/>
        </w:rPr>
        <w:t>c) le iniziative necessarie ad adeguare il fondo crediti di dubbia esigibilità accantonato nel risultato di amministrazione in caso di gravi squilibri riguardanti la gestione dei residui.</w:t>
      </w:r>
    </w:p>
    <w:p w14:paraId="0D9073FD" w14:textId="77777777" w:rsidR="00C8612C" w:rsidRPr="00C8612C" w:rsidRDefault="00C8612C" w:rsidP="00C8612C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bCs/>
          <w:iCs/>
          <w:sz w:val="20"/>
          <w:szCs w:val="16"/>
        </w:rPr>
      </w:pPr>
      <w:r w:rsidRPr="00C8612C">
        <w:rPr>
          <w:rFonts w:ascii="Arial" w:hAnsi="Arial" w:cs="Arial"/>
          <w:bCs/>
          <w:iCs/>
          <w:sz w:val="20"/>
          <w:szCs w:val="16"/>
        </w:rPr>
        <w:t xml:space="preserve">La deliberazione è allegata, al rendiconto dell'esercizio relativo. </w:t>
      </w:r>
    </w:p>
    <w:p w14:paraId="79BE6894" w14:textId="77777777" w:rsidR="00C8612C" w:rsidRPr="00C8612C" w:rsidRDefault="00C8612C" w:rsidP="00C8612C">
      <w:pPr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Cs/>
          <w:iCs/>
          <w:sz w:val="20"/>
          <w:szCs w:val="16"/>
        </w:rPr>
      </w:pPr>
      <w:r w:rsidRPr="00C8612C">
        <w:rPr>
          <w:rFonts w:ascii="Arial" w:hAnsi="Arial" w:cs="Arial"/>
          <w:bCs/>
          <w:iCs/>
          <w:sz w:val="20"/>
          <w:szCs w:val="16"/>
        </w:rPr>
        <w:t>3. Ai fini del comma 2, fermo restando quanto stabilito dall'art. 194, comma 2, possono essere utilizzate per l'anno in corso e per i due successivi le possibili economie di spesa e tutte le entrate, ad eccezione di quelle provenienti dall'assunzione di prestiti e di quelle con specifico vincolo di destinazione, nonché i proventi derivanti da alienazione di beni patrimoniali disponibili e da altre entrate in c/capitale con riferimento a squilibri di parte capitale. Ove non possa provvedersi con le modalità sopra indicate è possibile impiegare la quota libera del risultato di amministrazione. Per il ripristino degli equilibri di bilancio e in deroga all'art. 1, comma 169, della legge 27 dicembre 2006, n. 296, l'ente può modificare le tariffe e le aliquote relative ai tributi di propria competenza entro la data di cui al comma 2.</w:t>
      </w:r>
    </w:p>
    <w:p w14:paraId="18BEF466" w14:textId="77777777" w:rsidR="00C8612C" w:rsidRPr="00C8612C" w:rsidRDefault="00C8612C" w:rsidP="00C8612C">
      <w:pPr>
        <w:widowControl w:val="0"/>
        <w:autoSpaceDE w:val="0"/>
        <w:autoSpaceDN w:val="0"/>
        <w:adjustRightInd w:val="0"/>
        <w:ind w:left="851" w:hanging="284"/>
        <w:jc w:val="both"/>
        <w:rPr>
          <w:rStyle w:val="Normale1"/>
          <w:b w:val="0"/>
          <w:bCs/>
          <w:iCs/>
          <w:sz w:val="20"/>
          <w:szCs w:val="16"/>
        </w:rPr>
      </w:pPr>
      <w:r w:rsidRPr="00C8612C">
        <w:rPr>
          <w:rFonts w:ascii="Arial" w:hAnsi="Arial" w:cs="Arial"/>
          <w:bCs/>
          <w:iCs/>
          <w:sz w:val="20"/>
          <w:szCs w:val="16"/>
        </w:rPr>
        <w:t>4. La mancata adozione, da parte dell'ente, dei provvedimenti di riequilibrio previsti dal presente articolo è equiparata ad ogni effetto alla mancata approvazione del bilancio di previsione di cui all'articolo 141, con applicazione della procedura prevista dal comma 2 del medesimo articolo.</w:t>
      </w:r>
      <w:r w:rsidRPr="00C8612C">
        <w:rPr>
          <w:rStyle w:val="Normale1"/>
          <w:b w:val="0"/>
          <w:bCs/>
          <w:iCs/>
          <w:sz w:val="20"/>
          <w:szCs w:val="16"/>
        </w:rPr>
        <w:t>»;</w:t>
      </w:r>
    </w:p>
    <w:p w14:paraId="70B29FA1" w14:textId="77777777" w:rsidR="00C8612C" w:rsidRPr="00C8612C" w:rsidRDefault="00C8612C" w:rsidP="00C8612C">
      <w:pPr>
        <w:widowControl w:val="0"/>
        <w:autoSpaceDE w:val="0"/>
        <w:autoSpaceDN w:val="0"/>
        <w:adjustRightInd w:val="0"/>
        <w:ind w:left="851" w:hanging="284"/>
        <w:jc w:val="both"/>
        <w:rPr>
          <w:rStyle w:val="Normale1"/>
          <w:b w:val="0"/>
          <w:bCs/>
          <w:iCs/>
          <w:sz w:val="20"/>
          <w:szCs w:val="16"/>
        </w:rPr>
      </w:pPr>
    </w:p>
    <w:p w14:paraId="74C4091D" w14:textId="77777777" w:rsidR="00C8612C" w:rsidRPr="00C8612C" w:rsidRDefault="00C8612C" w:rsidP="00C8612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Cs w:val="20"/>
        </w:rPr>
      </w:pPr>
      <w:r w:rsidRPr="00C8612C">
        <w:rPr>
          <w:rFonts w:ascii="Arial" w:hAnsi="Arial" w:cs="Arial"/>
          <w:bCs/>
          <w:szCs w:val="20"/>
        </w:rPr>
        <w:t>1) STATO DI ATTUAZIONE DEI PROGRAMMI.</w:t>
      </w:r>
    </w:p>
    <w:p w14:paraId="1F9E9B91" w14:textId="77777777" w:rsidR="00C8612C" w:rsidRPr="00C8612C" w:rsidRDefault="00C8612C" w:rsidP="00C861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C8612C">
        <w:rPr>
          <w:rFonts w:ascii="Arial" w:hAnsi="Arial" w:cs="Arial"/>
          <w:bCs/>
          <w:szCs w:val="20"/>
        </w:rPr>
        <w:t>Le spese vengono erogate, sia per la competenza sia per i residui, nei limiti degli impegni assunti nell’ambito della disponibilità degli stanziamenti previsti in Bilancio;</w:t>
      </w:r>
    </w:p>
    <w:p w14:paraId="22C2D13C" w14:textId="77777777" w:rsidR="00C8612C" w:rsidRPr="00C8612C" w:rsidRDefault="00C8612C" w:rsidP="00C861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C8612C">
        <w:rPr>
          <w:rFonts w:ascii="Arial" w:hAnsi="Arial" w:cs="Arial"/>
          <w:bCs/>
          <w:szCs w:val="20"/>
        </w:rPr>
        <w:t>Gli investimenti vengono attivati in funzione del reperimento dei relativi mezzi finanziari;</w:t>
      </w:r>
    </w:p>
    <w:p w14:paraId="26E1B02F" w14:textId="77777777" w:rsidR="00C8612C" w:rsidRPr="00C8612C" w:rsidRDefault="00C8612C" w:rsidP="00C8612C">
      <w:pPr>
        <w:widowControl w:val="0"/>
        <w:numPr>
          <w:ilvl w:val="0"/>
          <w:numId w:val="1"/>
        </w:numPr>
        <w:tabs>
          <w:tab w:val="clear" w:pos="361"/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C8612C">
        <w:rPr>
          <w:rFonts w:ascii="Arial" w:hAnsi="Arial" w:cs="Arial"/>
          <w:bCs/>
          <w:szCs w:val="20"/>
        </w:rPr>
        <w:t xml:space="preserve">Da un esame della dinamica delle operazioni contabili e amministrative ritiene: </w:t>
      </w:r>
    </w:p>
    <w:p w14:paraId="3B30B631" w14:textId="77777777" w:rsidR="00C8612C" w:rsidRPr="00C8612C" w:rsidRDefault="00C8612C" w:rsidP="00C8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C8612C">
        <w:rPr>
          <w:rFonts w:ascii="Arial" w:hAnsi="Arial" w:cs="Arial"/>
          <w:bCs/>
          <w:szCs w:val="20"/>
        </w:rPr>
        <w:t>che l’andamento delle entrate, sia per la competenza sia per i residui, è tale da rispettare le previsioni;</w:t>
      </w:r>
    </w:p>
    <w:p w14:paraId="56CA5BB4" w14:textId="77777777" w:rsidR="00C8612C" w:rsidRPr="00C8612C" w:rsidRDefault="00C8612C" w:rsidP="00C8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pacing w:val="-4"/>
          <w:szCs w:val="20"/>
        </w:rPr>
      </w:pPr>
      <w:r w:rsidRPr="00C8612C">
        <w:rPr>
          <w:rFonts w:ascii="Arial" w:hAnsi="Arial" w:cs="Arial"/>
          <w:bCs/>
          <w:spacing w:val="-4"/>
          <w:szCs w:val="20"/>
        </w:rPr>
        <w:t>che le risorse finanziarie, nel complesso, saranno sufficienti per fare fronte alle esigenze dell’intero esercizio;</w:t>
      </w:r>
    </w:p>
    <w:p w14:paraId="2C2CE36E" w14:textId="77777777" w:rsidR="00C8612C" w:rsidRPr="00C8612C" w:rsidRDefault="00C8612C" w:rsidP="00C8612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Cs w:val="21"/>
        </w:rPr>
      </w:pPr>
    </w:p>
    <w:p w14:paraId="511DC109" w14:textId="77777777" w:rsidR="00C8612C" w:rsidRPr="00C8612C" w:rsidRDefault="00C8612C" w:rsidP="00C8612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Cs w:val="20"/>
          <w:u w:val="single"/>
        </w:rPr>
      </w:pPr>
      <w:r w:rsidRPr="00C8612C">
        <w:rPr>
          <w:rFonts w:ascii="Arial" w:hAnsi="Arial" w:cs="Arial"/>
          <w:bCs/>
          <w:szCs w:val="20"/>
          <w:u w:val="single"/>
        </w:rPr>
        <w:t>2) EQUILIBRI DI BILANCIO.</w:t>
      </w:r>
    </w:p>
    <w:p w14:paraId="7D835A72" w14:textId="77777777" w:rsidR="00C8612C" w:rsidRPr="00C8612C" w:rsidRDefault="00C8612C" w:rsidP="00C8612C">
      <w:pPr>
        <w:widowControl w:val="0"/>
        <w:autoSpaceDE w:val="0"/>
        <w:autoSpaceDN w:val="0"/>
        <w:adjustRightInd w:val="0"/>
        <w:spacing w:line="360" w:lineRule="auto"/>
        <w:ind w:firstLine="246"/>
        <w:rPr>
          <w:rFonts w:ascii="Arial" w:hAnsi="Arial" w:cs="Arial"/>
          <w:bCs/>
          <w:szCs w:val="20"/>
        </w:rPr>
      </w:pPr>
      <w:r w:rsidRPr="00C8612C">
        <w:rPr>
          <w:rFonts w:ascii="Arial" w:hAnsi="Arial" w:cs="Arial"/>
          <w:bCs/>
          <w:szCs w:val="20"/>
        </w:rPr>
        <w:t>Gli equilibri del bilancio sono assicurati come dal seguente prospetto:</w:t>
      </w:r>
    </w:p>
    <w:p w14:paraId="3331C1FF" w14:textId="77777777" w:rsidR="00C8612C" w:rsidRPr="00C8612C" w:rsidRDefault="00C8612C" w:rsidP="00C8612C">
      <w:pPr>
        <w:widowControl w:val="0"/>
        <w:autoSpaceDE w:val="0"/>
        <w:autoSpaceDN w:val="0"/>
        <w:adjustRightInd w:val="0"/>
        <w:spacing w:line="360" w:lineRule="auto"/>
        <w:ind w:right="2030"/>
        <w:jc w:val="center"/>
        <w:rPr>
          <w:rFonts w:ascii="Arial" w:hAnsi="Arial" w:cs="Arial"/>
          <w:bCs/>
          <w:iCs/>
          <w:szCs w:val="20"/>
        </w:rPr>
      </w:pPr>
      <w:r w:rsidRPr="00C8612C">
        <w:rPr>
          <w:rFonts w:ascii="Arial" w:hAnsi="Arial" w:cs="Arial"/>
          <w:bCs/>
          <w:iCs/>
          <w:szCs w:val="20"/>
        </w:rPr>
        <w:lastRenderedPageBreak/>
        <w:t>ENTRATE E SPESE CORRENTI</w:t>
      </w:r>
    </w:p>
    <w:p w14:paraId="16EC33C6" w14:textId="77777777" w:rsidR="00C8612C" w:rsidRPr="001F3D49" w:rsidRDefault="00C8612C" w:rsidP="00C8612C">
      <w:pPr>
        <w:widowControl w:val="0"/>
        <w:autoSpaceDE w:val="0"/>
        <w:autoSpaceDN w:val="0"/>
        <w:adjustRightInd w:val="0"/>
        <w:spacing w:line="360" w:lineRule="auto"/>
        <w:ind w:right="2030"/>
        <w:rPr>
          <w:rFonts w:ascii="Arial" w:hAnsi="Arial" w:cs="Arial"/>
          <w:bCs/>
          <w:iCs/>
          <w:sz w:val="20"/>
          <w:szCs w:val="20"/>
        </w:rPr>
      </w:pPr>
      <w:r w:rsidRPr="001F3D49">
        <w:rPr>
          <w:rFonts w:ascii="Arial" w:hAnsi="Arial" w:cs="Arial"/>
          <w:bCs/>
          <w:iCs/>
          <w:sz w:val="20"/>
          <w:szCs w:val="20"/>
        </w:rPr>
        <w:t>PARTE PRIMA ENTRATA</w:t>
      </w:r>
    </w:p>
    <w:tbl>
      <w:tblPr>
        <w:tblW w:w="0" w:type="auto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6933"/>
        <w:gridCol w:w="2706"/>
      </w:tblGrid>
      <w:tr w:rsidR="00C8612C" w:rsidRPr="001F3D49" w14:paraId="14E9C018" w14:textId="77777777" w:rsidTr="00E139BE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E8AE820" w14:textId="77777777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 xml:space="preserve">Titolo I - Entrate correnti tributarie, contrib. e perequative . .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1F8127B" w14:textId="34F54F1A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 xml:space="preserve">€                  </w:t>
            </w:r>
            <w:r w:rsidR="001F3D49" w:rsidRPr="001F3D49">
              <w:rPr>
                <w:rFonts w:ascii="Arial" w:hAnsi="Arial" w:cs="Arial"/>
                <w:bCs/>
                <w:sz w:val="20"/>
                <w:szCs w:val="20"/>
              </w:rPr>
              <w:t>901.661,60</w:t>
            </w:r>
          </w:p>
        </w:tc>
      </w:tr>
      <w:tr w:rsidR="00C8612C" w:rsidRPr="001F3D49" w14:paraId="0C53F657" w14:textId="77777777" w:rsidTr="00E139BE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67B102A" w14:textId="77777777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ind w:left="993" w:hanging="99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>Titolo II -  Trasferimenti correnti . . . . . . . . . . . . . . . . . . . . . . .</w:t>
            </w:r>
            <w:r w:rsidRPr="001F3D49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Entrate derivanti da contributi e trasferimenti correnti dello Stato, della Regione e di altri enti pubblici, anche in rapporto all’esercizio di funzioni delegate dalla regione. . . . . . . . . . . . . . . .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A2804FC" w14:textId="7500FE59" w:rsidR="00C8612C" w:rsidRPr="001F3D49" w:rsidRDefault="00C8612C" w:rsidP="001F3D49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ind w:left="98" w:hanging="98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 xml:space="preserve">€               </w:t>
            </w:r>
            <w:r w:rsidR="001F3D49" w:rsidRPr="001F3D49">
              <w:rPr>
                <w:rFonts w:ascii="Arial" w:hAnsi="Arial" w:cs="Arial"/>
                <w:bCs/>
                <w:sz w:val="20"/>
                <w:szCs w:val="20"/>
              </w:rPr>
              <w:t>1.245.977,22</w:t>
            </w:r>
          </w:p>
        </w:tc>
      </w:tr>
      <w:tr w:rsidR="00C8612C" w:rsidRPr="001F3D49" w14:paraId="1362D157" w14:textId="77777777" w:rsidTr="00E139BE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C1E2354" w14:textId="77777777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 xml:space="preserve">Titolo III - Entrate extra tributarie . . . . . . . . . . . . . . . . . . . . . . .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B3DF812" w14:textId="18084434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 xml:space="preserve">€                </w:t>
            </w:r>
            <w:r w:rsidR="001F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F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3D49">
              <w:rPr>
                <w:rFonts w:ascii="Arial" w:hAnsi="Arial" w:cs="Arial"/>
                <w:bCs/>
                <w:sz w:val="20"/>
                <w:szCs w:val="20"/>
              </w:rPr>
              <w:t>149.423,14</w:t>
            </w:r>
          </w:p>
        </w:tc>
      </w:tr>
      <w:tr w:rsidR="00C8612C" w:rsidRPr="001F3D49" w14:paraId="789B9D0B" w14:textId="77777777" w:rsidTr="00E139BE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105A164" w14:textId="77777777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>Totale (+)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00D484D" w14:textId="4CBB0E44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 xml:space="preserve">€               </w:t>
            </w:r>
            <w:r w:rsidR="001F3D49">
              <w:rPr>
                <w:rFonts w:ascii="Arial" w:hAnsi="Arial" w:cs="Arial"/>
                <w:bCs/>
                <w:sz w:val="20"/>
                <w:szCs w:val="20"/>
              </w:rPr>
              <w:t>2.2</w:t>
            </w:r>
            <w:r w:rsidR="006631C6">
              <w:rPr>
                <w:rFonts w:ascii="Arial" w:hAnsi="Arial" w:cs="Arial"/>
                <w:bCs/>
                <w:sz w:val="20"/>
                <w:szCs w:val="20"/>
              </w:rPr>
              <w:t>97</w:t>
            </w:r>
            <w:r w:rsidR="001F3D4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6631C6">
              <w:rPr>
                <w:rFonts w:ascii="Arial" w:hAnsi="Arial" w:cs="Arial"/>
                <w:bCs/>
                <w:sz w:val="20"/>
                <w:szCs w:val="20"/>
              </w:rPr>
              <w:t>061</w:t>
            </w:r>
            <w:r w:rsidR="001F3D49">
              <w:rPr>
                <w:rFonts w:ascii="Arial" w:hAnsi="Arial" w:cs="Arial"/>
                <w:bCs/>
                <w:sz w:val="20"/>
                <w:szCs w:val="20"/>
              </w:rPr>
              <w:t>,96</w:t>
            </w:r>
          </w:p>
        </w:tc>
      </w:tr>
      <w:tr w:rsidR="00C8612C" w:rsidRPr="001F3D49" w14:paraId="2971854D" w14:textId="77777777" w:rsidTr="00E139BE">
        <w:trPr>
          <w:trHeight w:val="438"/>
        </w:trPr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4E49E7E" w14:textId="77777777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iCs/>
                <w:sz w:val="20"/>
                <w:szCs w:val="20"/>
              </w:rPr>
              <w:t>PARTE SECONDA SPESA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1A1060A" w14:textId="77777777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612C" w:rsidRPr="001F3D49" w14:paraId="4C515316" w14:textId="77777777" w:rsidTr="00E139BE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313A262" w14:textId="77777777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 xml:space="preserve">Titolo I - Spese correnti . . . . . . . . . . . . . . . . . . . . . . . . . . . . . . .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349410D" w14:textId="05C69B60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 xml:space="preserve">€               </w:t>
            </w:r>
            <w:r w:rsidR="001F3D49">
              <w:rPr>
                <w:rFonts w:ascii="Arial" w:hAnsi="Arial" w:cs="Arial"/>
                <w:bCs/>
                <w:sz w:val="20"/>
                <w:szCs w:val="20"/>
              </w:rPr>
              <w:t>2.283.104,40</w:t>
            </w:r>
          </w:p>
        </w:tc>
      </w:tr>
      <w:tr w:rsidR="00C8612C" w:rsidRPr="001F3D49" w14:paraId="10EFCB05" w14:textId="77777777" w:rsidTr="00E139BE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66ED48C8" w14:textId="77777777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>Titolo IV – Rimborsi di prestiti . . . . . . . . . . . . . . . . . . . . . . . . .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80E2009" w14:textId="7AAE4B21" w:rsidR="00C8612C" w:rsidRPr="001F3D49" w:rsidRDefault="00C8612C" w:rsidP="00E139BE">
            <w:pPr>
              <w:widowControl w:val="0"/>
              <w:tabs>
                <w:tab w:val="left" w:pos="1370"/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 xml:space="preserve">€                      </w:t>
            </w:r>
            <w:r w:rsidR="001F3D49">
              <w:rPr>
                <w:rFonts w:ascii="Arial" w:hAnsi="Arial" w:cs="Arial"/>
                <w:bCs/>
                <w:sz w:val="20"/>
                <w:szCs w:val="20"/>
              </w:rPr>
              <w:t>4.000,00</w:t>
            </w:r>
          </w:p>
        </w:tc>
      </w:tr>
      <w:tr w:rsidR="00C8612C" w:rsidRPr="001F3D49" w14:paraId="73AC653F" w14:textId="77777777" w:rsidTr="00E139BE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A4C38CF" w14:textId="77777777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 xml:space="preserve">Totale (-) 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92C4DAB" w14:textId="4904BEB2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 xml:space="preserve">€               </w:t>
            </w:r>
            <w:r w:rsidR="001F3D49">
              <w:rPr>
                <w:rFonts w:ascii="Arial" w:hAnsi="Arial" w:cs="Arial"/>
                <w:bCs/>
                <w:sz w:val="20"/>
                <w:szCs w:val="20"/>
              </w:rPr>
              <w:t>2.287.104,40</w:t>
            </w:r>
          </w:p>
        </w:tc>
      </w:tr>
      <w:tr w:rsidR="00C8612C" w:rsidRPr="001F3D49" w14:paraId="3F93352B" w14:textId="77777777" w:rsidTr="00E139BE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7B510B5" w14:textId="77777777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>Fondo Pluriennale Vincolato per spese correnti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84EBC1B" w14:textId="3F211965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 xml:space="preserve">€                    </w:t>
            </w:r>
            <w:r w:rsidR="001F3D49">
              <w:rPr>
                <w:rFonts w:ascii="Arial" w:hAnsi="Arial" w:cs="Arial"/>
                <w:bCs/>
                <w:sz w:val="20"/>
                <w:szCs w:val="20"/>
              </w:rPr>
              <w:t>43.923,57</w:t>
            </w:r>
          </w:p>
        </w:tc>
      </w:tr>
      <w:tr w:rsidR="00C8612C" w:rsidRPr="001F3D49" w14:paraId="61AB9D5F" w14:textId="77777777" w:rsidTr="00E139BE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D6B98E7" w14:textId="77777777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 xml:space="preserve">Avanzo applicato per spese correnti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3D58711" w14:textId="64A0A663" w:rsidR="00C8612C" w:rsidRPr="001F3D49" w:rsidRDefault="00C8612C" w:rsidP="00E139BE">
            <w:pPr>
              <w:widowControl w:val="0"/>
              <w:tabs>
                <w:tab w:val="right" w:pos="260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>€                    3</w:t>
            </w:r>
            <w:r w:rsidR="001F3D4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F3D4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1F3D4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1F3D49">
              <w:rPr>
                <w:rFonts w:ascii="Arial" w:hAnsi="Arial" w:cs="Arial"/>
                <w:bCs/>
                <w:sz w:val="20"/>
                <w:szCs w:val="20"/>
              </w:rPr>
              <w:t>00,00</w:t>
            </w:r>
            <w:r w:rsidRPr="001F3D49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C8612C" w:rsidRPr="001F3D49" w14:paraId="13DD729C" w14:textId="77777777" w:rsidTr="00E139BE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FC12BA4" w14:textId="77777777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>Somma algebrica + o -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0B3FC29" w14:textId="37FE95F1" w:rsidR="00C8612C" w:rsidRPr="001F3D49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3D49">
              <w:rPr>
                <w:rFonts w:ascii="Arial" w:hAnsi="Arial" w:cs="Arial"/>
                <w:bCs/>
                <w:sz w:val="20"/>
                <w:szCs w:val="20"/>
              </w:rPr>
              <w:t xml:space="preserve">€               </w:t>
            </w:r>
            <w:r w:rsidRPr="001F3D49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t xml:space="preserve">     </w:t>
            </w:r>
            <w:r w:rsidR="006631C6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t>87.381,13</w:t>
            </w:r>
            <w:r w:rsidRPr="001F3D49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t xml:space="preserve"> </w:t>
            </w:r>
          </w:p>
        </w:tc>
      </w:tr>
    </w:tbl>
    <w:p w14:paraId="3182899D" w14:textId="77777777" w:rsidR="00C8612C" w:rsidRPr="00C8612C" w:rsidRDefault="00C8612C" w:rsidP="00C8612C">
      <w:pPr>
        <w:widowControl w:val="0"/>
        <w:autoSpaceDE w:val="0"/>
        <w:autoSpaceDN w:val="0"/>
        <w:adjustRightInd w:val="0"/>
        <w:ind w:left="10131"/>
        <w:rPr>
          <w:rFonts w:ascii="Arial" w:hAnsi="Arial" w:cs="Arial"/>
          <w:bCs/>
          <w:szCs w:val="13"/>
        </w:rPr>
      </w:pPr>
    </w:p>
    <w:p w14:paraId="77E62130" w14:textId="77777777" w:rsidR="00C8612C" w:rsidRPr="00C8612C" w:rsidRDefault="00C8612C" w:rsidP="00C8612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Cs w:val="21"/>
        </w:rPr>
      </w:pPr>
    </w:p>
    <w:p w14:paraId="52942C21" w14:textId="77777777" w:rsidR="00C8612C" w:rsidRPr="00C8612C" w:rsidRDefault="00C8612C" w:rsidP="00C8612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Cs/>
          <w:szCs w:val="20"/>
        </w:rPr>
      </w:pPr>
      <w:r w:rsidRPr="00C8612C">
        <w:rPr>
          <w:rFonts w:ascii="Arial" w:hAnsi="Arial" w:cs="Arial"/>
          <w:bCs/>
          <w:iCs/>
          <w:szCs w:val="20"/>
        </w:rPr>
        <w:t>ENTRATE E SPESE IN CONTO CAPITALE</w:t>
      </w:r>
    </w:p>
    <w:p w14:paraId="196DCF9F" w14:textId="77777777" w:rsidR="00C8612C" w:rsidRPr="00C8612C" w:rsidRDefault="00C8612C" w:rsidP="00C8612C">
      <w:pPr>
        <w:pStyle w:val="Rientrocorpodeltesto"/>
        <w:spacing w:after="0" w:line="360" w:lineRule="auto"/>
        <w:rPr>
          <w:b w:val="0"/>
          <w:bCs/>
          <w:sz w:val="24"/>
          <w:szCs w:val="20"/>
        </w:rPr>
      </w:pPr>
      <w:r w:rsidRPr="00C8612C">
        <w:rPr>
          <w:b w:val="0"/>
          <w:bCs/>
          <w:sz w:val="24"/>
          <w:szCs w:val="20"/>
        </w:rPr>
        <w:t>Da un attento esame delle scritture contabili è risultato assicurato l’equilibrio relativo al finanziamento delle spese in conto capitale.</w:t>
      </w:r>
    </w:p>
    <w:p w14:paraId="24C2D43D" w14:textId="77777777" w:rsidR="00C8612C" w:rsidRPr="00C8612C" w:rsidRDefault="00C8612C" w:rsidP="00C8612C">
      <w:pPr>
        <w:pStyle w:val="Rientrocorpodeltesto"/>
        <w:spacing w:after="0" w:line="360" w:lineRule="auto"/>
        <w:rPr>
          <w:b w:val="0"/>
          <w:bCs/>
          <w:sz w:val="24"/>
          <w:szCs w:val="20"/>
        </w:rPr>
      </w:pPr>
    </w:p>
    <w:p w14:paraId="6154FAF4" w14:textId="77777777" w:rsidR="00C8612C" w:rsidRPr="006631C6" w:rsidRDefault="00C8612C" w:rsidP="00C8612C">
      <w:pPr>
        <w:widowControl w:val="0"/>
        <w:autoSpaceDE w:val="0"/>
        <w:autoSpaceDN w:val="0"/>
        <w:adjustRightInd w:val="0"/>
        <w:spacing w:line="360" w:lineRule="auto"/>
        <w:ind w:right="2030"/>
        <w:rPr>
          <w:rFonts w:ascii="Arial" w:hAnsi="Arial" w:cs="Arial"/>
          <w:bCs/>
          <w:iCs/>
          <w:sz w:val="20"/>
          <w:szCs w:val="20"/>
        </w:rPr>
      </w:pPr>
      <w:r w:rsidRPr="006631C6">
        <w:rPr>
          <w:rFonts w:ascii="Arial" w:hAnsi="Arial" w:cs="Arial"/>
          <w:bCs/>
          <w:iCs/>
          <w:sz w:val="20"/>
          <w:szCs w:val="20"/>
        </w:rPr>
        <w:t>PARTE PRIMA ENTRATA</w:t>
      </w:r>
    </w:p>
    <w:tbl>
      <w:tblPr>
        <w:tblW w:w="0" w:type="auto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7118"/>
        <w:gridCol w:w="2521"/>
      </w:tblGrid>
      <w:tr w:rsidR="00C8612C" w:rsidRPr="006631C6" w14:paraId="1660D28B" w14:textId="77777777" w:rsidTr="00E139BE"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142C57D5" w14:textId="77777777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631C6">
              <w:rPr>
                <w:rFonts w:ascii="Arial" w:hAnsi="Arial" w:cs="Arial"/>
                <w:bCs/>
                <w:sz w:val="20"/>
                <w:szCs w:val="20"/>
              </w:rPr>
              <w:t xml:space="preserve">Titolo IV - Entrate in conto capitale  . . . . . . . . . . . . . . . . . . . . . . . 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04323D28" w14:textId="586BA4AD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631C6">
              <w:rPr>
                <w:rFonts w:ascii="Arial" w:hAnsi="Arial" w:cs="Arial"/>
                <w:bCs/>
                <w:sz w:val="20"/>
                <w:szCs w:val="20"/>
              </w:rPr>
              <w:t xml:space="preserve">€            </w:t>
            </w:r>
            <w:r w:rsidR="006631C6">
              <w:rPr>
                <w:rFonts w:ascii="Arial" w:hAnsi="Arial" w:cs="Arial"/>
                <w:bCs/>
                <w:sz w:val="20"/>
                <w:szCs w:val="20"/>
              </w:rPr>
              <w:t>6.064.239,66</w:t>
            </w:r>
          </w:p>
        </w:tc>
      </w:tr>
      <w:tr w:rsidR="00C8612C" w:rsidRPr="006631C6" w14:paraId="1721ABBB" w14:textId="77777777" w:rsidTr="00E139BE"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1B79DC04" w14:textId="7E4F3488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2CFA3DCD" w14:textId="349975F6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612C" w:rsidRPr="006631C6" w14:paraId="191B39FE" w14:textId="77777777" w:rsidTr="00E139BE"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01C5D8A3" w14:textId="77777777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631C6">
              <w:rPr>
                <w:rFonts w:ascii="Arial" w:hAnsi="Arial" w:cs="Arial"/>
                <w:bCs/>
                <w:sz w:val="20"/>
                <w:szCs w:val="20"/>
              </w:rPr>
              <w:t>Totale (+)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1E14A56E" w14:textId="57FC74A6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631C6">
              <w:rPr>
                <w:rFonts w:ascii="Arial" w:hAnsi="Arial" w:cs="Arial"/>
                <w:bCs/>
                <w:sz w:val="20"/>
                <w:szCs w:val="20"/>
              </w:rPr>
              <w:t xml:space="preserve">€            </w:t>
            </w:r>
            <w:r w:rsidR="006631C6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t>6.064.239,66</w:t>
            </w:r>
          </w:p>
        </w:tc>
      </w:tr>
      <w:tr w:rsidR="00C8612C" w:rsidRPr="006631C6" w14:paraId="24742F5E" w14:textId="77777777" w:rsidTr="00E139BE">
        <w:trPr>
          <w:trHeight w:val="438"/>
        </w:trPr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48C8543" w14:textId="77777777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631C6">
              <w:rPr>
                <w:rFonts w:ascii="Arial" w:hAnsi="Arial" w:cs="Arial"/>
                <w:bCs/>
                <w:iCs/>
                <w:sz w:val="20"/>
                <w:szCs w:val="20"/>
              </w:rPr>
              <w:t>PARTE SECONDA SPESA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5DE139D3" w14:textId="77777777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612C" w:rsidRPr="006631C6" w14:paraId="094A6422" w14:textId="77777777" w:rsidTr="00E139BE"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1849E937" w14:textId="77777777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631C6">
              <w:rPr>
                <w:rFonts w:ascii="Arial" w:hAnsi="Arial" w:cs="Arial"/>
                <w:bCs/>
                <w:sz w:val="20"/>
                <w:szCs w:val="20"/>
              </w:rPr>
              <w:t xml:space="preserve">Titolo II – Spese in conto capitale . . . . . . . . . . . . . . . . . . . . . . . . 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6684A211" w14:textId="2D3A4D98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631C6">
              <w:rPr>
                <w:rFonts w:ascii="Arial" w:hAnsi="Arial" w:cs="Arial"/>
                <w:bCs/>
                <w:sz w:val="20"/>
                <w:szCs w:val="20"/>
              </w:rPr>
              <w:t xml:space="preserve">€            </w:t>
            </w:r>
            <w:r w:rsidR="006631C6">
              <w:rPr>
                <w:rFonts w:ascii="Arial" w:hAnsi="Arial" w:cs="Arial"/>
                <w:bCs/>
                <w:sz w:val="20"/>
                <w:szCs w:val="20"/>
              </w:rPr>
              <w:t>7.031.085,85</w:t>
            </w:r>
          </w:p>
        </w:tc>
      </w:tr>
      <w:tr w:rsidR="00C8612C" w:rsidRPr="006631C6" w14:paraId="2F9E9D6A" w14:textId="77777777" w:rsidTr="00E139BE"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05F02CCB" w14:textId="77777777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631C6">
              <w:rPr>
                <w:rFonts w:ascii="Arial" w:hAnsi="Arial" w:cs="Arial"/>
                <w:bCs/>
                <w:sz w:val="20"/>
                <w:szCs w:val="20"/>
              </w:rPr>
              <w:t xml:space="preserve">Totale (-)  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69F32350" w14:textId="33FC6421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631C6">
              <w:rPr>
                <w:rFonts w:ascii="Arial" w:hAnsi="Arial" w:cs="Arial"/>
                <w:bCs/>
                <w:sz w:val="20"/>
                <w:szCs w:val="20"/>
              </w:rPr>
              <w:t xml:space="preserve">€            </w:t>
            </w:r>
            <w:r w:rsidR="006631C6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t>7.031.085,85</w:t>
            </w:r>
          </w:p>
        </w:tc>
      </w:tr>
      <w:tr w:rsidR="00C8612C" w:rsidRPr="006631C6" w14:paraId="173C5316" w14:textId="77777777" w:rsidTr="00E139BE"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309ADD1" w14:textId="77777777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631C6">
              <w:rPr>
                <w:rFonts w:ascii="Arial" w:hAnsi="Arial" w:cs="Arial"/>
                <w:bCs/>
                <w:sz w:val="20"/>
                <w:szCs w:val="20"/>
              </w:rPr>
              <w:t>Fondo Pluriennale Vincolato per spese conto capitale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555E219C" w14:textId="607B513C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631C6">
              <w:rPr>
                <w:rFonts w:ascii="Arial" w:hAnsi="Arial" w:cs="Arial"/>
                <w:bCs/>
                <w:sz w:val="20"/>
                <w:szCs w:val="20"/>
              </w:rPr>
              <w:t xml:space="preserve">€               </w:t>
            </w:r>
            <w:r w:rsidR="006631C6">
              <w:rPr>
                <w:rFonts w:ascii="Arial" w:hAnsi="Arial" w:cs="Arial"/>
                <w:bCs/>
                <w:sz w:val="20"/>
                <w:szCs w:val="20"/>
              </w:rPr>
              <w:t>230.552,26</w:t>
            </w:r>
          </w:p>
        </w:tc>
      </w:tr>
      <w:tr w:rsidR="00C8612C" w:rsidRPr="006631C6" w14:paraId="7864F3C6" w14:textId="77777777" w:rsidTr="00E139BE"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004C3EAD" w14:textId="77777777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631C6">
              <w:rPr>
                <w:rFonts w:ascii="Arial" w:hAnsi="Arial" w:cs="Arial"/>
                <w:bCs/>
                <w:sz w:val="20"/>
                <w:szCs w:val="20"/>
              </w:rPr>
              <w:t xml:space="preserve">Avanzo Amministrazione applicato ... . . . . . . . . . . . . . . . . . . . . . 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080D117F" w14:textId="6124B551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631C6">
              <w:rPr>
                <w:rFonts w:ascii="Arial" w:hAnsi="Arial" w:cs="Arial"/>
                <w:bCs/>
                <w:sz w:val="20"/>
                <w:szCs w:val="20"/>
              </w:rPr>
              <w:t xml:space="preserve">€               </w:t>
            </w:r>
            <w:r w:rsidR="006631C6">
              <w:rPr>
                <w:rFonts w:ascii="Arial" w:hAnsi="Arial" w:cs="Arial"/>
                <w:bCs/>
                <w:sz w:val="20"/>
                <w:szCs w:val="20"/>
              </w:rPr>
              <w:t>648.912,80</w:t>
            </w:r>
          </w:p>
        </w:tc>
      </w:tr>
      <w:tr w:rsidR="00C8612C" w:rsidRPr="006631C6" w14:paraId="2DBA8692" w14:textId="77777777" w:rsidTr="00E139BE"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3E8FBD0" w14:textId="77777777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631C6">
              <w:rPr>
                <w:rFonts w:ascii="Arial" w:hAnsi="Arial" w:cs="Arial"/>
                <w:bCs/>
                <w:sz w:val="20"/>
                <w:szCs w:val="20"/>
              </w:rPr>
              <w:t>Somma algebrica + o -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2C114616" w14:textId="5B7E3335" w:rsidR="00C8612C" w:rsidRPr="006631C6" w:rsidRDefault="00C8612C" w:rsidP="00E139B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631C6">
              <w:rPr>
                <w:rFonts w:ascii="Arial" w:hAnsi="Arial" w:cs="Arial"/>
                <w:bCs/>
                <w:sz w:val="20"/>
                <w:szCs w:val="20"/>
              </w:rPr>
              <w:t xml:space="preserve">€           </w:t>
            </w:r>
            <w:r w:rsidRPr="006631C6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t xml:space="preserve">-    </w:t>
            </w:r>
            <w:r w:rsidR="006631C6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t>87.381,13</w:t>
            </w:r>
            <w:r w:rsidRPr="006631C6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t xml:space="preserve">    </w:t>
            </w:r>
          </w:p>
        </w:tc>
      </w:tr>
    </w:tbl>
    <w:p w14:paraId="67C95AF0" w14:textId="77777777" w:rsidR="00C8612C" w:rsidRPr="00C8612C" w:rsidRDefault="00C8612C" w:rsidP="00C8612C">
      <w:pPr>
        <w:pStyle w:val="Rientrocorpodeltesto"/>
        <w:spacing w:after="0" w:line="360" w:lineRule="auto"/>
        <w:rPr>
          <w:b w:val="0"/>
          <w:bCs/>
          <w:sz w:val="24"/>
          <w:szCs w:val="20"/>
        </w:rPr>
      </w:pPr>
      <w:r w:rsidRPr="00C8612C">
        <w:rPr>
          <w:b w:val="0"/>
          <w:bCs/>
          <w:sz w:val="24"/>
          <w:szCs w:val="20"/>
        </w:rPr>
        <w:t>Il saldo negativo della parte in conto capitale è finanziata con il saldo positivo della parte corrente del Bilancio.</w:t>
      </w:r>
    </w:p>
    <w:p w14:paraId="32B2A977" w14:textId="77777777" w:rsidR="00C8612C" w:rsidRPr="00C8612C" w:rsidRDefault="00C8612C" w:rsidP="00C8612C">
      <w:pPr>
        <w:pStyle w:val="Rientrocorpodeltesto"/>
        <w:spacing w:after="0" w:line="360" w:lineRule="auto"/>
        <w:rPr>
          <w:b w:val="0"/>
          <w:bCs/>
          <w:sz w:val="24"/>
          <w:szCs w:val="20"/>
        </w:rPr>
      </w:pPr>
    </w:p>
    <w:p w14:paraId="0B1C12E0" w14:textId="77777777" w:rsidR="00C8612C" w:rsidRPr="00C8612C" w:rsidRDefault="00C8612C" w:rsidP="00C8612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Cs w:val="20"/>
        </w:rPr>
      </w:pPr>
      <w:r w:rsidRPr="00C8612C">
        <w:rPr>
          <w:rFonts w:ascii="Arial" w:hAnsi="Arial" w:cs="Arial"/>
          <w:bCs/>
          <w:szCs w:val="20"/>
          <w:u w:val="single"/>
        </w:rPr>
        <w:t>3) RICONOSCIMENTO DI LEGITTIMITA’ DEI DEBITI FUORI BILANCIO.</w:t>
      </w:r>
    </w:p>
    <w:p w14:paraId="4F0CCA48" w14:textId="77777777" w:rsidR="00C8612C" w:rsidRPr="00C8612C" w:rsidRDefault="00C8612C" w:rsidP="00C8612C">
      <w:pPr>
        <w:pStyle w:val="Corpodeltesto2"/>
        <w:jc w:val="both"/>
        <w:rPr>
          <w:b w:val="0"/>
        </w:rPr>
      </w:pPr>
      <w:r w:rsidRPr="00C8612C">
        <w:rPr>
          <w:b w:val="0"/>
        </w:rPr>
        <w:t>Da un attento esame complessivo della situazione debitoria è stato accertato l’inesistenza di debiti fuori bilancio;</w:t>
      </w:r>
    </w:p>
    <w:p w14:paraId="38B8FAC2" w14:textId="77777777" w:rsidR="00C8612C" w:rsidRPr="00C8612C" w:rsidRDefault="00C8612C" w:rsidP="00C8612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Cs w:val="21"/>
        </w:rPr>
      </w:pPr>
    </w:p>
    <w:p w14:paraId="2B78ACB6" w14:textId="77777777" w:rsidR="00C8612C" w:rsidRPr="00C8612C" w:rsidRDefault="00C8612C" w:rsidP="00C8612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Cs w:val="20"/>
          <w:u w:val="single"/>
        </w:rPr>
      </w:pPr>
      <w:r w:rsidRPr="00C8612C">
        <w:rPr>
          <w:rFonts w:ascii="Arial" w:hAnsi="Arial" w:cs="Arial"/>
          <w:bCs/>
          <w:szCs w:val="20"/>
          <w:u w:val="single"/>
        </w:rPr>
        <w:t>4) RIPIANO DI EVENTUALI DEBITI FUORI BILANCIO E/O DISAVANZO DI AMMINISTRAZIONE.</w:t>
      </w:r>
    </w:p>
    <w:p w14:paraId="4F86797D" w14:textId="35976C68" w:rsidR="00C8612C" w:rsidRPr="00C8612C" w:rsidRDefault="00C8612C" w:rsidP="00C8612C">
      <w:pPr>
        <w:pStyle w:val="Corpodeltesto2"/>
        <w:jc w:val="both"/>
        <w:rPr>
          <w:b w:val="0"/>
        </w:rPr>
      </w:pPr>
      <w:r w:rsidRPr="00C8612C">
        <w:rPr>
          <w:b w:val="0"/>
        </w:rPr>
        <w:t xml:space="preserve">Il rendiconto dell’esercizio 2020 è stato chiuso con un avanzo di amministrazione dell’importo di € </w:t>
      </w:r>
      <w:r w:rsidR="006631C6" w:rsidRPr="006631C6">
        <w:rPr>
          <w:b w:val="0"/>
        </w:rPr>
        <w:t>1.193.560,1</w:t>
      </w:r>
      <w:r w:rsidR="006631C6">
        <w:rPr>
          <w:b w:val="0"/>
        </w:rPr>
        <w:t>0</w:t>
      </w:r>
      <w:r w:rsidRPr="00C8612C">
        <w:rPr>
          <w:b w:val="0"/>
        </w:rPr>
        <w:t>, come da delibera di Consiglio Comunale n. 1</w:t>
      </w:r>
      <w:r w:rsidR="00013DEF">
        <w:rPr>
          <w:b w:val="0"/>
        </w:rPr>
        <w:t>6</w:t>
      </w:r>
      <w:r w:rsidRPr="00C8612C">
        <w:rPr>
          <w:b w:val="0"/>
        </w:rPr>
        <w:t xml:space="preserve"> del 2</w:t>
      </w:r>
      <w:r w:rsidR="00013DEF">
        <w:rPr>
          <w:b w:val="0"/>
        </w:rPr>
        <w:t>7</w:t>
      </w:r>
      <w:r w:rsidRPr="00C8612C">
        <w:rPr>
          <w:b w:val="0"/>
        </w:rPr>
        <w:t>.0</w:t>
      </w:r>
      <w:r w:rsidR="00013DEF">
        <w:rPr>
          <w:b w:val="0"/>
        </w:rPr>
        <w:t>5</w:t>
      </w:r>
      <w:r w:rsidRPr="00C8612C">
        <w:rPr>
          <w:b w:val="0"/>
        </w:rPr>
        <w:t xml:space="preserve">.2021. </w:t>
      </w:r>
    </w:p>
    <w:p w14:paraId="74EF932A" w14:textId="77777777" w:rsidR="00C8612C" w:rsidRPr="00C8612C" w:rsidRDefault="00C8612C" w:rsidP="00C8612C">
      <w:pPr>
        <w:pStyle w:val="Rientrocorpodeltesto2"/>
        <w:spacing w:after="0" w:line="360" w:lineRule="auto"/>
        <w:jc w:val="center"/>
        <w:rPr>
          <w:b w:val="0"/>
          <w:bCs/>
          <w:spacing w:val="-4"/>
          <w:sz w:val="24"/>
          <w:szCs w:val="20"/>
        </w:rPr>
      </w:pPr>
      <w:r w:rsidRPr="00C8612C">
        <w:rPr>
          <w:b w:val="0"/>
          <w:bCs/>
          <w:spacing w:val="-4"/>
          <w:sz w:val="24"/>
          <w:szCs w:val="20"/>
        </w:rPr>
        <w:t>****</w:t>
      </w:r>
    </w:p>
    <w:p w14:paraId="25ED9B89" w14:textId="77777777" w:rsidR="00C8612C" w:rsidRPr="00C8612C" w:rsidRDefault="00C8612C" w:rsidP="00C8612C">
      <w:pPr>
        <w:pStyle w:val="Rientrocorpodeltesto2"/>
        <w:spacing w:after="0" w:line="360" w:lineRule="auto"/>
        <w:rPr>
          <w:b w:val="0"/>
          <w:bCs/>
          <w:spacing w:val="-4"/>
          <w:sz w:val="24"/>
          <w:szCs w:val="20"/>
        </w:rPr>
      </w:pPr>
      <w:r w:rsidRPr="00C8612C">
        <w:rPr>
          <w:b w:val="0"/>
          <w:bCs/>
          <w:spacing w:val="-4"/>
          <w:sz w:val="24"/>
          <w:szCs w:val="20"/>
        </w:rPr>
        <w:t>Considerato che la mancata adozione dei provvedimenti di riequilibrio previsti dal citato art. 193 è equiparata, ad ogni effetto, alla mancata approvazione del bilancio di previsione;</w:t>
      </w:r>
    </w:p>
    <w:p w14:paraId="27749231" w14:textId="77777777" w:rsidR="00C8612C" w:rsidRPr="00C8612C" w:rsidRDefault="00C8612C" w:rsidP="00C8612C">
      <w:pPr>
        <w:pStyle w:val="Titolo1"/>
        <w:spacing w:after="0" w:line="360" w:lineRule="auto"/>
        <w:rPr>
          <w:b w:val="0"/>
          <w:bCs/>
          <w:sz w:val="24"/>
          <w:szCs w:val="20"/>
        </w:rPr>
      </w:pPr>
      <w:r w:rsidRPr="00C8612C">
        <w:rPr>
          <w:b w:val="0"/>
          <w:bCs/>
          <w:sz w:val="24"/>
          <w:szCs w:val="20"/>
        </w:rPr>
        <w:t>P R O P O N E</w:t>
      </w:r>
    </w:p>
    <w:p w14:paraId="3E1916DA" w14:textId="77777777" w:rsidR="00C8612C" w:rsidRPr="00C8612C" w:rsidRDefault="00C8612C" w:rsidP="00C8612C">
      <w:pPr>
        <w:rPr>
          <w:bCs/>
        </w:rPr>
      </w:pPr>
    </w:p>
    <w:p w14:paraId="638E73BF" w14:textId="77777777" w:rsidR="00C8612C" w:rsidRPr="00C8612C" w:rsidRDefault="00C8612C" w:rsidP="00C861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Cs w:val="20"/>
        </w:rPr>
      </w:pPr>
      <w:r w:rsidRPr="00C8612C">
        <w:rPr>
          <w:rFonts w:ascii="Arial" w:hAnsi="Arial" w:cs="Arial"/>
          <w:bCs/>
          <w:szCs w:val="20"/>
        </w:rPr>
        <w:t>l’adozione di apposita deliberazione consiliare recante per oggetto: «</w:t>
      </w:r>
      <w:r w:rsidRPr="00C8612C">
        <w:rPr>
          <w:bCs/>
        </w:rPr>
        <w:t xml:space="preserve"> </w:t>
      </w:r>
      <w:r w:rsidRPr="00C8612C">
        <w:rPr>
          <w:rFonts w:ascii="Arial" w:hAnsi="Arial" w:cs="Arial"/>
          <w:bCs/>
          <w:szCs w:val="20"/>
        </w:rPr>
        <w:t>Assestamento generale di Bilancio e Salvaguardia degli equilibri di Bilancio per l’esercizio 2021 ai sensi degli artt. 175 comma 8 e 193 del D.LGS 267/2000</w:t>
      </w:r>
      <w:r w:rsidRPr="00C8612C">
        <w:rPr>
          <w:rFonts w:ascii="Arial" w:hAnsi="Arial" w:cs="Arial"/>
          <w:bCs/>
          <w:iCs/>
          <w:szCs w:val="20"/>
        </w:rPr>
        <w:t xml:space="preserve">»  ed a tal proposito </w:t>
      </w:r>
    </w:p>
    <w:p w14:paraId="6AFB5C52" w14:textId="77777777" w:rsidR="00C8612C" w:rsidRPr="00C8612C" w:rsidRDefault="00C8612C" w:rsidP="00C861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Cs w:val="20"/>
        </w:rPr>
      </w:pPr>
    </w:p>
    <w:p w14:paraId="4811B23F" w14:textId="77777777" w:rsidR="00C8612C" w:rsidRPr="00C8612C" w:rsidRDefault="00C8612C" w:rsidP="00C8612C">
      <w:pPr>
        <w:pStyle w:val="Titolo4"/>
        <w:rPr>
          <w:b w:val="0"/>
          <w:bCs/>
          <w:lang w:val="fr-FR"/>
        </w:rPr>
      </w:pPr>
      <w:r w:rsidRPr="00C8612C">
        <w:rPr>
          <w:b w:val="0"/>
          <w:bCs/>
          <w:lang w:val="fr-FR"/>
        </w:rPr>
        <w:t>A T T E S T A</w:t>
      </w:r>
    </w:p>
    <w:p w14:paraId="69EFE97C" w14:textId="77777777" w:rsidR="00C8612C" w:rsidRPr="00C8612C" w:rsidRDefault="00C8612C" w:rsidP="00C8612C">
      <w:pPr>
        <w:rPr>
          <w:bCs/>
          <w:lang w:val="fr-FR"/>
        </w:rPr>
      </w:pPr>
    </w:p>
    <w:p w14:paraId="33DD28A4" w14:textId="77777777" w:rsidR="00C8612C" w:rsidRPr="00C8612C" w:rsidRDefault="00C8612C" w:rsidP="00C8612C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bCs/>
          <w:iCs/>
          <w:spacing w:val="-6"/>
          <w:szCs w:val="20"/>
        </w:rPr>
      </w:pPr>
      <w:r w:rsidRPr="00C8612C">
        <w:rPr>
          <w:rFonts w:ascii="Arial" w:hAnsi="Arial" w:cs="Arial"/>
          <w:bCs/>
          <w:iCs/>
          <w:spacing w:val="-6"/>
          <w:szCs w:val="20"/>
        </w:rPr>
        <w:t>che il bilancio, allo stato attuale, conserva l’equilibrio finanziario ed il pareggio di gestione di competenza e dei residui e che, presumibilmente, salvo eventi straordinari ed imprevedibili che potrebbero verificarsi da oggi alla fine dell’anno, lo stesso pareggio sarà conservato alla chiusura dell’esercizio;</w:t>
      </w:r>
    </w:p>
    <w:p w14:paraId="466CF950" w14:textId="77777777" w:rsidR="00C8612C" w:rsidRPr="00C8612C" w:rsidRDefault="00C8612C" w:rsidP="00C8612C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bCs/>
          <w:iCs/>
          <w:spacing w:val="-6"/>
          <w:szCs w:val="20"/>
        </w:rPr>
      </w:pPr>
      <w:r w:rsidRPr="00C8612C">
        <w:rPr>
          <w:rFonts w:ascii="Arial" w:hAnsi="Arial" w:cs="Arial"/>
          <w:bCs/>
          <w:iCs/>
          <w:szCs w:val="20"/>
        </w:rPr>
        <w:t>che non esistono debiti fuori bilancio che necessitano il “Riconoscimento di legittimità”;</w:t>
      </w:r>
    </w:p>
    <w:p w14:paraId="5DA554D1" w14:textId="77777777" w:rsidR="00C8612C" w:rsidRPr="00C8612C" w:rsidRDefault="00C8612C" w:rsidP="00C8612C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bCs/>
          <w:iCs/>
          <w:spacing w:val="-6"/>
          <w:szCs w:val="20"/>
        </w:rPr>
      </w:pPr>
      <w:r w:rsidRPr="00C8612C">
        <w:rPr>
          <w:rFonts w:ascii="Arial" w:hAnsi="Arial" w:cs="Arial"/>
          <w:bCs/>
          <w:iCs/>
          <w:szCs w:val="20"/>
        </w:rPr>
        <w:t>che non esistono debiti fuori bilancio e che l’ultimo esercizio chiuso non presenta disavanzo di amministrazione</w:t>
      </w:r>
    </w:p>
    <w:p w14:paraId="2AB3BF34" w14:textId="77777777" w:rsidR="00C8612C" w:rsidRPr="00C8612C" w:rsidRDefault="00C8612C" w:rsidP="00C8612C">
      <w:pPr>
        <w:spacing w:line="360" w:lineRule="auto"/>
        <w:ind w:left="357"/>
        <w:jc w:val="both"/>
        <w:rPr>
          <w:rFonts w:ascii="Arial" w:hAnsi="Arial" w:cs="Arial"/>
          <w:bCs/>
          <w:iCs/>
          <w:spacing w:val="-6"/>
          <w:sz w:val="10"/>
          <w:szCs w:val="20"/>
        </w:rPr>
      </w:pPr>
    </w:p>
    <w:p w14:paraId="4CBAE93C" w14:textId="3A9ED9D0" w:rsidR="00C8612C" w:rsidRPr="00C8612C" w:rsidRDefault="009B4046" w:rsidP="00C861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>Sant’Angelo in Pontano</w:t>
      </w:r>
      <w:r w:rsidR="00C8612C" w:rsidRPr="00C8612C">
        <w:rPr>
          <w:rFonts w:ascii="Arial" w:hAnsi="Arial" w:cs="Arial"/>
          <w:bCs/>
          <w:iCs/>
          <w:szCs w:val="20"/>
        </w:rPr>
        <w:t>, li 1</w:t>
      </w:r>
      <w:r>
        <w:rPr>
          <w:rFonts w:ascii="Arial" w:hAnsi="Arial" w:cs="Arial"/>
          <w:bCs/>
          <w:iCs/>
          <w:szCs w:val="20"/>
        </w:rPr>
        <w:t>2</w:t>
      </w:r>
      <w:r w:rsidR="00C8612C" w:rsidRPr="00C8612C">
        <w:rPr>
          <w:rFonts w:ascii="Arial" w:hAnsi="Arial" w:cs="Arial"/>
          <w:bCs/>
          <w:iCs/>
          <w:szCs w:val="20"/>
        </w:rPr>
        <w:t>.0</w:t>
      </w:r>
      <w:r>
        <w:rPr>
          <w:rFonts w:ascii="Arial" w:hAnsi="Arial" w:cs="Arial"/>
          <w:bCs/>
          <w:iCs/>
          <w:szCs w:val="20"/>
        </w:rPr>
        <w:t>7</w:t>
      </w:r>
      <w:r w:rsidR="00C8612C" w:rsidRPr="00C8612C">
        <w:rPr>
          <w:rFonts w:ascii="Arial" w:hAnsi="Arial" w:cs="Arial"/>
          <w:bCs/>
          <w:iCs/>
          <w:szCs w:val="20"/>
        </w:rPr>
        <w:t xml:space="preserve">.2021 </w:t>
      </w:r>
    </w:p>
    <w:p w14:paraId="3992773E" w14:textId="77777777" w:rsidR="00C8612C" w:rsidRPr="00C8612C" w:rsidRDefault="00C8612C" w:rsidP="00C8612C">
      <w:pPr>
        <w:pStyle w:val="Titolo5"/>
        <w:rPr>
          <w:b w:val="0"/>
        </w:rPr>
      </w:pPr>
      <w:r w:rsidRPr="00C8612C">
        <w:rPr>
          <w:b w:val="0"/>
        </w:rPr>
        <w:t>Il Responsabile del Servizio Finanziario</w:t>
      </w:r>
    </w:p>
    <w:p w14:paraId="42F55433" w14:textId="27B9ADAA" w:rsidR="00C8612C" w:rsidRPr="00C8612C" w:rsidRDefault="00C8612C" w:rsidP="00C8612C">
      <w:pPr>
        <w:pStyle w:val="Titolo4"/>
        <w:tabs>
          <w:tab w:val="left" w:pos="9639"/>
        </w:tabs>
        <w:spacing w:line="480" w:lineRule="auto"/>
        <w:rPr>
          <w:b w:val="0"/>
          <w:bCs/>
          <w:iCs w:val="0"/>
        </w:rPr>
      </w:pPr>
      <w:r w:rsidRPr="00C8612C">
        <w:rPr>
          <w:b w:val="0"/>
          <w:bCs/>
          <w:iCs w:val="0"/>
        </w:rPr>
        <w:t xml:space="preserve">                                                                   F.to  </w:t>
      </w:r>
      <w:r w:rsidR="009B4046">
        <w:rPr>
          <w:b w:val="0"/>
          <w:bCs/>
          <w:iCs w:val="0"/>
        </w:rPr>
        <w:t>Dott. Antony Fortuna</w:t>
      </w:r>
    </w:p>
    <w:p w14:paraId="4317D359" w14:textId="77777777" w:rsidR="00864EB7" w:rsidRPr="00C8612C" w:rsidRDefault="00864EB7">
      <w:pPr>
        <w:rPr>
          <w:bCs/>
        </w:rPr>
      </w:pPr>
    </w:p>
    <w:sectPr w:rsidR="00864EB7" w:rsidRPr="00C8612C" w:rsidSect="00D257FC">
      <w:footerReference w:type="default" r:id="rId5"/>
      <w:pgSz w:w="11907" w:h="16840" w:code="9"/>
      <w:pgMar w:top="851" w:right="1134" w:bottom="680" w:left="1134" w:header="720" w:footer="4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BF7BA" w14:textId="77777777" w:rsidR="00242953" w:rsidRDefault="009B4046">
    <w:pPr>
      <w:tabs>
        <w:tab w:val="right" w:pos="9540"/>
      </w:tabs>
      <w:jc w:val="both"/>
      <w:rPr>
        <w:rFonts w:ascii="Arial" w:hAnsi="Arial" w:cs="Arial"/>
        <w:b/>
        <w:color w:val="000000"/>
        <w:sz w:val="21"/>
        <w:szCs w:val="21"/>
        <w:lang w:eastAsia="en-US"/>
      </w:rPr>
    </w:pPr>
    <w:r>
      <w:rPr>
        <w:rFonts w:ascii="Arial" w:hAnsi="Arial" w:cs="Arial"/>
        <w:b/>
        <w:color w:val="000000"/>
        <w:sz w:val="14"/>
        <w:szCs w:val="14"/>
        <w:lang w:eastAsia="en-US"/>
      </w:rPr>
      <w:tab/>
      <w:t xml:space="preserve">Pag. </w:t>
    </w:r>
    <w:r>
      <w:rPr>
        <w:rFonts w:ascii="Arial" w:hAnsi="Arial" w:cs="Arial"/>
        <w:b/>
        <w:color w:val="000000"/>
        <w:sz w:val="14"/>
        <w:szCs w:val="14"/>
        <w:lang w:eastAsia="en-US"/>
      </w:rPr>
      <w:fldChar w:fldCharType="begin"/>
    </w:r>
    <w:r>
      <w:rPr>
        <w:rFonts w:ascii="Arial" w:hAnsi="Arial" w:cs="Arial"/>
        <w:b/>
        <w:color w:val="000000"/>
        <w:sz w:val="14"/>
        <w:szCs w:val="14"/>
        <w:lang w:eastAsia="en-US"/>
      </w:rPr>
      <w:instrText xml:space="preserve"> PAGE </w:instrText>
    </w:r>
    <w:r>
      <w:rPr>
        <w:rFonts w:ascii="Arial" w:hAnsi="Arial" w:cs="Arial"/>
        <w:b/>
        <w:color w:val="000000"/>
        <w:sz w:val="14"/>
        <w:szCs w:val="14"/>
        <w:lang w:eastAsia="en-US"/>
      </w:rPr>
      <w:fldChar w:fldCharType="separate"/>
    </w:r>
    <w:r>
      <w:rPr>
        <w:rFonts w:ascii="Arial" w:hAnsi="Arial" w:cs="Arial"/>
        <w:b/>
        <w:noProof/>
        <w:color w:val="000000"/>
        <w:sz w:val="14"/>
        <w:szCs w:val="14"/>
        <w:lang w:eastAsia="en-US"/>
      </w:rPr>
      <w:t>3</w:t>
    </w:r>
    <w:r>
      <w:rPr>
        <w:rFonts w:ascii="Arial" w:hAnsi="Arial" w:cs="Arial"/>
        <w:b/>
        <w:color w:val="000000"/>
        <w:sz w:val="14"/>
        <w:szCs w:val="14"/>
        <w:lang w:eastAsia="en-US"/>
      </w:rPr>
      <w:fldChar w:fldCharType="end"/>
    </w:r>
    <w:r>
      <w:rPr>
        <w:rFonts w:ascii="Arial" w:hAnsi="Arial" w:cs="Arial"/>
        <w:b/>
        <w:color w:val="000000"/>
        <w:sz w:val="14"/>
        <w:szCs w:val="14"/>
        <w:lang w:eastAsia="en-US"/>
      </w:rPr>
      <w:t xml:space="preserve"> di </w:t>
    </w:r>
    <w:r>
      <w:rPr>
        <w:rFonts w:ascii="Arial" w:hAnsi="Arial" w:cs="Arial"/>
        <w:b/>
        <w:color w:val="000000"/>
        <w:sz w:val="14"/>
        <w:szCs w:val="14"/>
        <w:lang w:eastAsia="en-US"/>
      </w:rPr>
      <w:t>3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873CC"/>
    <w:multiLevelType w:val="hybridMultilevel"/>
    <w:tmpl w:val="1E8C4B50"/>
    <w:lvl w:ilvl="0" w:tplc="4E966152">
      <w:start w:val="1"/>
      <w:numFmt w:val="lowerLetter"/>
      <w:lvlText w:val="%1)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330E6F90"/>
    <w:multiLevelType w:val="hybridMultilevel"/>
    <w:tmpl w:val="B56438BE"/>
    <w:lvl w:ilvl="0" w:tplc="9C1410E6">
      <w:start w:val="1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47391A43"/>
    <w:multiLevelType w:val="hybridMultilevel"/>
    <w:tmpl w:val="434C4CDA"/>
    <w:lvl w:ilvl="0" w:tplc="9C1410E6">
      <w:start w:val="1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2C"/>
    <w:rsid w:val="00013DEF"/>
    <w:rsid w:val="001F3D49"/>
    <w:rsid w:val="006631C6"/>
    <w:rsid w:val="00864EB7"/>
    <w:rsid w:val="009B4046"/>
    <w:rsid w:val="00C8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5B2A"/>
  <w15:chartTrackingRefBased/>
  <w15:docId w15:val="{30D84DC1-B909-4A5E-9469-9BCE3859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8612C"/>
    <w:pPr>
      <w:keepNext/>
      <w:widowControl w:val="0"/>
      <w:autoSpaceDE w:val="0"/>
      <w:autoSpaceDN w:val="0"/>
      <w:adjustRightInd w:val="0"/>
      <w:spacing w:after="592"/>
      <w:jc w:val="center"/>
      <w:outlineLvl w:val="0"/>
    </w:pPr>
    <w:rPr>
      <w:rFonts w:ascii="Arial" w:hAnsi="Arial" w:cs="Arial"/>
      <w:b/>
      <w:iCs/>
      <w:sz w:val="21"/>
      <w:szCs w:val="21"/>
    </w:rPr>
  </w:style>
  <w:style w:type="paragraph" w:styleId="Titolo3">
    <w:name w:val="heading 3"/>
    <w:basedOn w:val="Normale"/>
    <w:next w:val="Normale"/>
    <w:link w:val="Titolo3Carattere"/>
    <w:qFormat/>
    <w:rsid w:val="00C8612C"/>
    <w:pPr>
      <w:keepNext/>
      <w:widowControl w:val="0"/>
      <w:autoSpaceDE w:val="0"/>
      <w:autoSpaceDN w:val="0"/>
      <w:adjustRightInd w:val="0"/>
      <w:spacing w:after="64"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C8612C"/>
    <w:pPr>
      <w:keepNext/>
      <w:widowControl w:val="0"/>
      <w:autoSpaceDE w:val="0"/>
      <w:autoSpaceDN w:val="0"/>
      <w:adjustRightInd w:val="0"/>
      <w:spacing w:line="360" w:lineRule="auto"/>
      <w:jc w:val="center"/>
      <w:outlineLvl w:val="3"/>
    </w:pPr>
    <w:rPr>
      <w:rFonts w:ascii="Arial" w:hAnsi="Arial" w:cs="Arial"/>
      <w:b/>
      <w:iCs/>
      <w:szCs w:val="20"/>
    </w:rPr>
  </w:style>
  <w:style w:type="paragraph" w:styleId="Titolo5">
    <w:name w:val="heading 5"/>
    <w:basedOn w:val="Normale"/>
    <w:next w:val="Normale"/>
    <w:link w:val="Titolo5Carattere"/>
    <w:qFormat/>
    <w:rsid w:val="00C8612C"/>
    <w:pPr>
      <w:keepNext/>
      <w:widowControl w:val="0"/>
      <w:autoSpaceDE w:val="0"/>
      <w:autoSpaceDN w:val="0"/>
      <w:adjustRightInd w:val="0"/>
      <w:spacing w:line="480" w:lineRule="auto"/>
      <w:ind w:right="141"/>
      <w:jc w:val="right"/>
      <w:outlineLvl w:val="4"/>
    </w:pPr>
    <w:rPr>
      <w:rFonts w:ascii="Arial" w:hAnsi="Arial" w:cs="Arial"/>
      <w:b/>
      <w:bCs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8612C"/>
    <w:rPr>
      <w:rFonts w:ascii="Arial" w:eastAsia="Times New Roman" w:hAnsi="Arial" w:cs="Arial"/>
      <w:b/>
      <w:iCs/>
      <w:sz w:val="21"/>
      <w:szCs w:val="21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8612C"/>
    <w:rPr>
      <w:rFonts w:ascii="Arial" w:eastAsia="Times New Roman" w:hAnsi="Arial" w:cs="Arial"/>
      <w:b/>
      <w:bCs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8612C"/>
    <w:rPr>
      <w:rFonts w:ascii="Arial" w:eastAsia="Times New Roman" w:hAnsi="Arial" w:cs="Arial"/>
      <w:b/>
      <w:iC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8612C"/>
    <w:rPr>
      <w:rFonts w:ascii="Arial" w:eastAsia="Times New Roman" w:hAnsi="Arial" w:cs="Arial"/>
      <w:b/>
      <w:bCs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C8612C"/>
    <w:pPr>
      <w:widowControl w:val="0"/>
      <w:autoSpaceDE w:val="0"/>
      <w:autoSpaceDN w:val="0"/>
      <w:adjustRightInd w:val="0"/>
      <w:spacing w:after="178"/>
      <w:ind w:firstLine="246"/>
      <w:jc w:val="both"/>
    </w:pPr>
    <w:rPr>
      <w:rFonts w:ascii="Arial" w:hAnsi="Arial" w:cs="Arial"/>
      <w:b/>
      <w:sz w:val="21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8612C"/>
    <w:rPr>
      <w:rFonts w:ascii="Arial" w:eastAsia="Times New Roman" w:hAnsi="Arial" w:cs="Arial"/>
      <w:b/>
      <w:sz w:val="21"/>
      <w:szCs w:val="21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C8612C"/>
    <w:pPr>
      <w:widowControl w:val="0"/>
      <w:autoSpaceDE w:val="0"/>
      <w:autoSpaceDN w:val="0"/>
      <w:adjustRightInd w:val="0"/>
      <w:spacing w:after="196"/>
      <w:ind w:firstLine="284"/>
      <w:jc w:val="both"/>
    </w:pPr>
    <w:rPr>
      <w:rFonts w:ascii="Arial" w:hAnsi="Arial" w:cs="Arial"/>
      <w:b/>
      <w:sz w:val="21"/>
      <w:szCs w:val="21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8612C"/>
    <w:rPr>
      <w:rFonts w:ascii="Arial" w:eastAsia="Times New Roman" w:hAnsi="Arial" w:cs="Arial"/>
      <w:b/>
      <w:sz w:val="21"/>
      <w:szCs w:val="21"/>
      <w:lang w:eastAsia="it-IT"/>
    </w:rPr>
  </w:style>
  <w:style w:type="character" w:customStyle="1" w:styleId="Normale1">
    <w:name w:val="Normale1"/>
    <w:rsid w:val="00C8612C"/>
    <w:rPr>
      <w:rFonts w:ascii="Helvetica" w:hAnsi="Helvetica" w:cs="Helvetica"/>
      <w:b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C8612C"/>
    <w:pPr>
      <w:widowControl w:val="0"/>
      <w:autoSpaceDE w:val="0"/>
      <w:autoSpaceDN w:val="0"/>
      <w:adjustRightInd w:val="0"/>
      <w:spacing w:after="248"/>
      <w:jc w:val="both"/>
    </w:pPr>
    <w:rPr>
      <w:rFonts w:ascii="Arial" w:hAnsi="Arial" w:cs="Arial"/>
      <w:b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semiHidden/>
    <w:rsid w:val="00C8612C"/>
    <w:rPr>
      <w:rFonts w:ascii="Arial" w:eastAsia="Times New Roman" w:hAnsi="Arial" w:cs="Arial"/>
      <w:b/>
      <w:sz w:val="21"/>
      <w:szCs w:val="21"/>
      <w:lang w:eastAsia="it-IT"/>
    </w:rPr>
  </w:style>
  <w:style w:type="paragraph" w:styleId="Corpodeltesto2">
    <w:name w:val="Body Text 2"/>
    <w:basedOn w:val="Normale"/>
    <w:link w:val="Corpodeltesto2Carattere"/>
    <w:semiHidden/>
    <w:rsid w:val="00C8612C"/>
    <w:pPr>
      <w:widowControl w:val="0"/>
      <w:autoSpaceDE w:val="0"/>
      <w:autoSpaceDN w:val="0"/>
      <w:adjustRightInd w:val="0"/>
      <w:spacing w:line="360" w:lineRule="auto"/>
    </w:pPr>
    <w:rPr>
      <w:rFonts w:ascii="Arial" w:hAnsi="Arial" w:cs="Arial"/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8612C"/>
    <w:rPr>
      <w:rFonts w:ascii="Arial" w:eastAsia="Times New Roman" w:hAnsi="Arial" w:cs="Arial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Paoloni</dc:creator>
  <cp:keywords/>
  <dc:description/>
  <cp:lastModifiedBy>Federica Paoloni</cp:lastModifiedBy>
  <cp:revision>3</cp:revision>
  <dcterms:created xsi:type="dcterms:W3CDTF">2021-07-12T13:56:00Z</dcterms:created>
  <dcterms:modified xsi:type="dcterms:W3CDTF">2021-07-12T14:55:00Z</dcterms:modified>
</cp:coreProperties>
</file>