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27" w:rsidRPr="003475B9" w:rsidRDefault="00FA7ECE" w:rsidP="00FA7ECE">
      <w:pPr>
        <w:jc w:val="center"/>
        <w:rPr>
          <w:rFonts w:ascii="Palatino Linotype" w:hAnsi="Palatino Linotype"/>
          <w:b/>
          <w:sz w:val="24"/>
          <w:szCs w:val="24"/>
        </w:rPr>
      </w:pPr>
      <w:r w:rsidRPr="003475B9">
        <w:rPr>
          <w:rFonts w:ascii="Palatino Linotype" w:hAnsi="Palatino Linotype"/>
          <w:b/>
          <w:sz w:val="24"/>
          <w:szCs w:val="24"/>
        </w:rPr>
        <w:t>Protocollo d’intesa sulle politiche di Bilancio per l’anno 2018 tra l’Amministrazione Comunale di Amandola e le Segreterie territoriali di CGIL - CISL e  SPI - FNP</w:t>
      </w:r>
    </w:p>
    <w:p w:rsidR="008A0B41" w:rsidRDefault="00FA7ECE" w:rsidP="00FA7EC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L’amministrazione comunale e le OO.SS, </w:t>
      </w:r>
      <w:r w:rsidR="008A0B41">
        <w:rPr>
          <w:rFonts w:ascii="Palatino Linotype" w:hAnsi="Palatino Linotype"/>
          <w:sz w:val="24"/>
          <w:szCs w:val="24"/>
        </w:rPr>
        <w:t>anche con il</w:t>
      </w:r>
      <w:r>
        <w:rPr>
          <w:rFonts w:ascii="Palatino Linotype" w:hAnsi="Palatino Linotype"/>
          <w:sz w:val="24"/>
          <w:szCs w:val="24"/>
        </w:rPr>
        <w:t xml:space="preserve"> coinvolgimento della Provincia e di altre associazioni, sono da tempo impegnate in un importante confronto che riguarda, in particolare, lo sviluppo dell’intera area montana</w:t>
      </w:r>
      <w:r w:rsidR="008A0B41">
        <w:rPr>
          <w:rFonts w:ascii="Palatino Linotype" w:hAnsi="Palatino Linotype"/>
          <w:sz w:val="24"/>
          <w:szCs w:val="24"/>
        </w:rPr>
        <w:t xml:space="preserve">, e che si è senza dubbio intensificato e rafforzato all’indomani della crisi sismica del 2016, che ha imposto alle parti coinvolte un </w:t>
      </w:r>
      <w:proofErr w:type="spellStart"/>
      <w:r w:rsidR="008A0B41">
        <w:rPr>
          <w:rFonts w:ascii="Palatino Linotype" w:hAnsi="Palatino Linotype"/>
          <w:sz w:val="24"/>
          <w:szCs w:val="24"/>
        </w:rPr>
        <w:t>un</w:t>
      </w:r>
      <w:proofErr w:type="spellEnd"/>
      <w:r w:rsidR="008A0B41">
        <w:rPr>
          <w:rFonts w:ascii="Palatino Linotype" w:hAnsi="Palatino Linotype"/>
          <w:sz w:val="24"/>
          <w:szCs w:val="24"/>
        </w:rPr>
        <w:t xml:space="preserve"> ulteriore e rinnovato impegno per il rilancio e la crescita del territorio.</w:t>
      </w:r>
    </w:p>
    <w:p w:rsidR="00FA7ECE" w:rsidRDefault="008A0B41" w:rsidP="00FA7EC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tali fini, le parti si sono fatte promotrici della</w:t>
      </w:r>
      <w:r w:rsidR="00E94910">
        <w:rPr>
          <w:rFonts w:ascii="Palatino Linotype" w:hAnsi="Palatino Linotype"/>
          <w:sz w:val="24"/>
          <w:szCs w:val="24"/>
        </w:rPr>
        <w:t xml:space="preserve"> realizzazione </w:t>
      </w:r>
      <w:r w:rsidR="00653B20">
        <w:rPr>
          <w:rFonts w:ascii="Palatino Linotype" w:hAnsi="Palatino Linotype"/>
          <w:sz w:val="24"/>
          <w:szCs w:val="24"/>
        </w:rPr>
        <w:t>dell’ufficio provinciale per la ricost</w:t>
      </w:r>
      <w:r>
        <w:rPr>
          <w:rFonts w:ascii="Palatino Linotype" w:hAnsi="Palatino Linotype"/>
          <w:sz w:val="24"/>
          <w:szCs w:val="24"/>
        </w:rPr>
        <w:t>ruzione con sede ad Amandola</w:t>
      </w:r>
      <w:r w:rsidR="00653B20">
        <w:rPr>
          <w:rFonts w:ascii="Palatino Linotype" w:hAnsi="Palatino Linotype"/>
          <w:sz w:val="24"/>
          <w:szCs w:val="24"/>
        </w:rPr>
        <w:t xml:space="preserve">, insieme alla decretazione </w:t>
      </w:r>
      <w:r w:rsidR="00024208">
        <w:rPr>
          <w:rFonts w:ascii="Palatino Linotype" w:hAnsi="Palatino Linotype"/>
          <w:sz w:val="24"/>
          <w:szCs w:val="24"/>
          <w:highlight w:val="yellow"/>
        </w:rPr>
        <w:t xml:space="preserve">dell’Area </w:t>
      </w:r>
      <w:r w:rsidR="00653B20" w:rsidRPr="00FD2E6D">
        <w:rPr>
          <w:rFonts w:ascii="Palatino Linotype" w:hAnsi="Palatino Linotype"/>
          <w:sz w:val="24"/>
          <w:szCs w:val="24"/>
          <w:highlight w:val="yellow"/>
        </w:rPr>
        <w:t>Interna del Fermano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653B20">
        <w:rPr>
          <w:rFonts w:ascii="Palatino Linotype" w:hAnsi="Palatino Linotype"/>
          <w:sz w:val="24"/>
          <w:szCs w:val="24"/>
        </w:rPr>
        <w:t>utile ad intercettare le politiche relative al progetto nazionale dell’</w:t>
      </w:r>
      <w:r>
        <w:rPr>
          <w:rFonts w:ascii="Palatino Linotype" w:hAnsi="Palatino Linotype"/>
          <w:sz w:val="24"/>
          <w:szCs w:val="24"/>
        </w:rPr>
        <w:t xml:space="preserve">Appennino. L’Amministrazione, peraltro, è </w:t>
      </w:r>
      <w:r w:rsidR="00653B20">
        <w:rPr>
          <w:rFonts w:ascii="Palatino Linotype" w:hAnsi="Palatino Linotype"/>
          <w:sz w:val="24"/>
          <w:szCs w:val="24"/>
        </w:rPr>
        <w:t xml:space="preserve">già </w:t>
      </w:r>
      <w:r>
        <w:rPr>
          <w:rFonts w:ascii="Palatino Linotype" w:hAnsi="Palatino Linotype"/>
          <w:sz w:val="24"/>
          <w:szCs w:val="24"/>
        </w:rPr>
        <w:t xml:space="preserve">fortemente </w:t>
      </w:r>
      <w:r w:rsidR="00653B20">
        <w:rPr>
          <w:rFonts w:ascii="Palatino Linotype" w:hAnsi="Palatino Linotype"/>
          <w:sz w:val="24"/>
          <w:szCs w:val="24"/>
        </w:rPr>
        <w:t xml:space="preserve">impegnata nel riavvio delle attività produttive </w:t>
      </w:r>
      <w:r w:rsidR="00FD2E6D">
        <w:rPr>
          <w:rFonts w:ascii="Palatino Linotype" w:hAnsi="Palatino Linotype"/>
          <w:sz w:val="24"/>
          <w:szCs w:val="24"/>
        </w:rPr>
        <w:t>interrotte dal sisma e, in particolare, per le attività agricole, zootecniche e turistico - commerciali.</w:t>
      </w:r>
    </w:p>
    <w:p w:rsidR="00FD2E6D" w:rsidRDefault="008A0B41" w:rsidP="00FA7EC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politiche di Bilancio si inseriscono coerentemente in questo ambito; l</w:t>
      </w:r>
      <w:r w:rsidR="00FD2E6D">
        <w:rPr>
          <w:rFonts w:ascii="Palatino Linotype" w:hAnsi="Palatino Linotype"/>
          <w:sz w:val="24"/>
          <w:szCs w:val="24"/>
        </w:rPr>
        <w:t xml:space="preserve">e parti hanno </w:t>
      </w:r>
      <w:r>
        <w:rPr>
          <w:rFonts w:ascii="Palatino Linotype" w:hAnsi="Palatino Linotype"/>
          <w:sz w:val="24"/>
          <w:szCs w:val="24"/>
        </w:rPr>
        <w:t xml:space="preserve">quindi esaminato attentamente la programmazione inserita nel </w:t>
      </w:r>
      <w:proofErr w:type="spellStart"/>
      <w:r>
        <w:rPr>
          <w:rFonts w:ascii="Palatino Linotype" w:hAnsi="Palatino Linotype"/>
          <w:sz w:val="24"/>
          <w:szCs w:val="24"/>
        </w:rPr>
        <w:t>Dup</w:t>
      </w:r>
      <w:proofErr w:type="spellEnd"/>
      <w:r>
        <w:rPr>
          <w:rFonts w:ascii="Palatino Linotype" w:hAnsi="Palatino Linotype"/>
          <w:sz w:val="24"/>
          <w:szCs w:val="24"/>
        </w:rPr>
        <w:t xml:space="preserve"> e nel  Bilancio C</w:t>
      </w:r>
      <w:r w:rsidR="00FD2E6D">
        <w:rPr>
          <w:rFonts w:ascii="Palatino Linotype" w:hAnsi="Palatino Linotype"/>
          <w:sz w:val="24"/>
          <w:szCs w:val="24"/>
        </w:rPr>
        <w:t>omunale di previsione per l’</w:t>
      </w:r>
      <w:r>
        <w:rPr>
          <w:rFonts w:ascii="Palatino Linotype" w:hAnsi="Palatino Linotype"/>
          <w:sz w:val="24"/>
          <w:szCs w:val="24"/>
        </w:rPr>
        <w:t xml:space="preserve">esercizio </w:t>
      </w:r>
      <w:r w:rsidR="00FD2E6D">
        <w:rPr>
          <w:rFonts w:ascii="Palatino Linotype" w:hAnsi="Palatino Linotype"/>
          <w:sz w:val="24"/>
          <w:szCs w:val="24"/>
        </w:rPr>
        <w:t xml:space="preserve">2018, </w:t>
      </w:r>
      <w:r>
        <w:rPr>
          <w:rFonts w:ascii="Palatino Linotype" w:hAnsi="Palatino Linotype"/>
          <w:sz w:val="24"/>
          <w:szCs w:val="24"/>
        </w:rPr>
        <w:t>e hanno</w:t>
      </w:r>
      <w:r w:rsidR="00ED59F0">
        <w:rPr>
          <w:rFonts w:ascii="Palatino Linotype" w:hAnsi="Palatino Linotype"/>
          <w:sz w:val="24"/>
          <w:szCs w:val="24"/>
        </w:rPr>
        <w:t xml:space="preserve"> </w:t>
      </w:r>
      <w:r w:rsidR="00FD2E6D">
        <w:rPr>
          <w:rFonts w:ascii="Palatino Linotype" w:hAnsi="Palatino Linotype"/>
          <w:sz w:val="24"/>
          <w:szCs w:val="24"/>
        </w:rPr>
        <w:t>convenuto quanto segue.</w:t>
      </w:r>
    </w:p>
    <w:p w:rsidR="00FD2E6D" w:rsidRDefault="00FD2E6D" w:rsidP="00FA7ECE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FD2E6D" w:rsidRDefault="00FD2E6D" w:rsidP="00FA7EC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Premesso che:</w:t>
      </w:r>
    </w:p>
    <w:p w:rsidR="00FD2E6D" w:rsidRDefault="00FD2E6D" w:rsidP="00FD2E6D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perdurare della crisi economica-produttiva ed i suoi effetti sul mercato del lavoro condiziona</w:t>
      </w:r>
      <w:r w:rsidR="00802839">
        <w:rPr>
          <w:rFonts w:ascii="Palatino Linotype" w:hAnsi="Palatino Linotype"/>
          <w:sz w:val="24"/>
          <w:szCs w:val="24"/>
        </w:rPr>
        <w:t>no</w:t>
      </w:r>
      <w:r>
        <w:rPr>
          <w:rFonts w:ascii="Palatino Linotype" w:hAnsi="Palatino Linotype"/>
          <w:sz w:val="24"/>
          <w:szCs w:val="24"/>
        </w:rPr>
        <w:t xml:space="preserve"> negativamente la vita di parte con</w:t>
      </w:r>
      <w:r w:rsidR="00833FDE">
        <w:rPr>
          <w:rFonts w:ascii="Palatino Linotype" w:hAnsi="Palatino Linotype"/>
          <w:sz w:val="24"/>
          <w:szCs w:val="24"/>
        </w:rPr>
        <w:t>siderevole della comunità amandolese;</w:t>
      </w:r>
    </w:p>
    <w:p w:rsidR="00833FDE" w:rsidRDefault="00833FDE" w:rsidP="00FD2E6D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è necessario attivare un’azione di difesa del lavoro, dei livelli occupazionali, di contrasto alla precarietà ed all’impoverimento delle fasce più deboli della popolazione;</w:t>
      </w:r>
    </w:p>
    <w:p w:rsidR="00833FDE" w:rsidRDefault="00833FDE" w:rsidP="00FD2E6D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è necessaria anche la difesa e lo svi</w:t>
      </w:r>
      <w:r w:rsidR="00672EC2">
        <w:rPr>
          <w:rFonts w:ascii="Palatino Linotype" w:hAnsi="Palatino Linotype"/>
          <w:sz w:val="24"/>
          <w:szCs w:val="24"/>
        </w:rPr>
        <w:t>luppo dei servizi pubblici e pri</w:t>
      </w:r>
      <w:r>
        <w:rPr>
          <w:rFonts w:ascii="Palatino Linotype" w:hAnsi="Palatino Linotype"/>
          <w:sz w:val="24"/>
          <w:szCs w:val="24"/>
        </w:rPr>
        <w:t>vati capaci di rispondere ai vari bisogni di persone e famiglie residenti;</w:t>
      </w:r>
    </w:p>
    <w:p w:rsidR="00833FDE" w:rsidRDefault="00833FDE" w:rsidP="00FD2E6D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nell’ambito della ricostruzione post-terremoto, le parti sono impegnate per l’ottenimento di politiche nazionali e regionali atte ad invertire il processo del calo demografico dell’</w:t>
      </w:r>
      <w:r w:rsidR="005B5235">
        <w:rPr>
          <w:rFonts w:ascii="Palatino Linotype" w:hAnsi="Palatino Linotype"/>
          <w:sz w:val="24"/>
          <w:szCs w:val="24"/>
        </w:rPr>
        <w:t>intera area montana.</w:t>
      </w:r>
    </w:p>
    <w:p w:rsidR="00833FDE" w:rsidRDefault="00833FDE" w:rsidP="00833FDE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833FDE" w:rsidRDefault="00833FDE" w:rsidP="00833FD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Considerati:</w:t>
      </w:r>
    </w:p>
    <w:p w:rsidR="00833FDE" w:rsidRDefault="00833FDE" w:rsidP="00833FDE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8A0C44">
        <w:rPr>
          <w:rFonts w:ascii="Palatino Linotype" w:hAnsi="Palatino Linotype"/>
          <w:sz w:val="24"/>
          <w:szCs w:val="24"/>
        </w:rPr>
        <w:t>la grave situazione di crisi economica ed occupazionale e la necessità di operare per la coesione sociale del territorio attraverso i</w:t>
      </w:r>
      <w:r w:rsidR="00926A6A">
        <w:rPr>
          <w:rFonts w:ascii="Palatino Linotype" w:hAnsi="Palatino Linotype"/>
          <w:sz w:val="24"/>
          <w:szCs w:val="24"/>
        </w:rPr>
        <w:t>l</w:t>
      </w:r>
      <w:r w:rsidRPr="008A0C44">
        <w:rPr>
          <w:rFonts w:ascii="Palatino Linotype" w:hAnsi="Palatino Linotype"/>
          <w:sz w:val="24"/>
          <w:szCs w:val="24"/>
        </w:rPr>
        <w:t xml:space="preserve"> contrasto</w:t>
      </w:r>
      <w:r>
        <w:rPr>
          <w:rFonts w:ascii="Palatino Linotype" w:hAnsi="Palatino Linotype"/>
          <w:sz w:val="24"/>
          <w:szCs w:val="24"/>
        </w:rPr>
        <w:t xml:space="preserve"> alle disuguaglianze;</w:t>
      </w:r>
    </w:p>
    <w:p w:rsidR="00833FDE" w:rsidRDefault="00833FDE" w:rsidP="00833FDE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l’obiettivo della ripresa delle attività economiche impone interventi, relativamente al ruolo che può rivestire l’azione </w:t>
      </w:r>
      <w:r w:rsidR="00926A6A">
        <w:rPr>
          <w:rFonts w:ascii="Palatino Linotype" w:hAnsi="Palatino Linotype"/>
          <w:sz w:val="24"/>
          <w:szCs w:val="24"/>
        </w:rPr>
        <w:t>dell’</w:t>
      </w:r>
      <w:r>
        <w:rPr>
          <w:rFonts w:ascii="Palatino Linotype" w:hAnsi="Palatino Linotype"/>
          <w:sz w:val="24"/>
          <w:szCs w:val="24"/>
        </w:rPr>
        <w:t>amministrazione comunale, mirate per la qualità, l’innovazione e la sostenibilità dello sviluppo;</w:t>
      </w:r>
    </w:p>
    <w:p w:rsidR="00833FDE" w:rsidRDefault="009F5B71" w:rsidP="00833FDE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la crescita del numero di persone e famiglie in stato di estremo rischio d’insussistenza;</w:t>
      </w:r>
    </w:p>
    <w:p w:rsidR="009F5B71" w:rsidRDefault="00672EC2" w:rsidP="00833FDE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diminuzione</w:t>
      </w:r>
      <w:r w:rsidR="00926A6A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per i motivi sopra descritti</w:t>
      </w:r>
      <w:r w:rsidR="00926A6A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delle capacità d’intervento degli EE.LL. in termini di risorse a causa della crisi e dei tagli </w:t>
      </w:r>
      <w:r w:rsidR="005B5235">
        <w:rPr>
          <w:rFonts w:ascii="Palatino Linotype" w:hAnsi="Palatino Linotype"/>
          <w:sz w:val="24"/>
          <w:szCs w:val="24"/>
        </w:rPr>
        <w:t>nei trasferimenti</w:t>
      </w:r>
      <w:r w:rsidR="00926A6A">
        <w:rPr>
          <w:rFonts w:ascii="Palatino Linotype" w:hAnsi="Palatino Linotype"/>
          <w:sz w:val="24"/>
          <w:szCs w:val="24"/>
        </w:rPr>
        <w:t>,</w:t>
      </w:r>
      <w:r w:rsidR="005B5235">
        <w:rPr>
          <w:rFonts w:ascii="Palatino Linotype" w:hAnsi="Palatino Linotype"/>
          <w:sz w:val="24"/>
          <w:szCs w:val="24"/>
        </w:rPr>
        <w:t xml:space="preserve"> in particolare nel settore del sociale e delle emergenze;</w:t>
      </w:r>
    </w:p>
    <w:p w:rsidR="005B5235" w:rsidRDefault="005B5235" w:rsidP="00833FDE">
      <w:pPr>
        <w:pStyle w:val="Paragrafoelenco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necessità di realizzare la massima efficienza dell’interve</w:t>
      </w:r>
      <w:r w:rsidR="003475B9">
        <w:rPr>
          <w:rFonts w:ascii="Palatino Linotype" w:hAnsi="Palatino Linotype"/>
          <w:sz w:val="24"/>
          <w:szCs w:val="24"/>
        </w:rPr>
        <w:t>nto di sostegno socio-sanitario.</w:t>
      </w:r>
    </w:p>
    <w:p w:rsidR="005B5235" w:rsidRDefault="005B5235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5B5235" w:rsidRDefault="005B5235" w:rsidP="008A0B4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parti concordano</w:t>
      </w:r>
      <w:r w:rsidR="008A0B41">
        <w:rPr>
          <w:rFonts w:ascii="Palatino Linotype" w:hAnsi="Palatino Linotype"/>
          <w:sz w:val="24"/>
          <w:szCs w:val="24"/>
        </w:rPr>
        <w:t xml:space="preserve"> sulla</w:t>
      </w:r>
      <w:r>
        <w:rPr>
          <w:rFonts w:ascii="Palatino Linotype" w:hAnsi="Palatino Linotype"/>
          <w:sz w:val="24"/>
          <w:szCs w:val="24"/>
        </w:rPr>
        <w:t xml:space="preserve"> necessità dell’affermazione di una pratica democratica nel governo locale attraverso il massimo coinvolgimento delle rappresentanze collettive intermedie delle varie istanze</w:t>
      </w:r>
      <w:r w:rsidR="00926A6A">
        <w:rPr>
          <w:rFonts w:ascii="Palatino Linotype" w:hAnsi="Palatino Linotype"/>
          <w:sz w:val="24"/>
          <w:szCs w:val="24"/>
        </w:rPr>
        <w:t xml:space="preserve"> sociali, economiche, culturali e</w:t>
      </w:r>
      <w:r>
        <w:rPr>
          <w:rFonts w:ascii="Palatino Linotype" w:hAnsi="Palatino Linotype"/>
          <w:sz w:val="24"/>
          <w:szCs w:val="24"/>
        </w:rPr>
        <w:t xml:space="preserve"> ambientali;</w:t>
      </w:r>
    </w:p>
    <w:p w:rsidR="008A0B41" w:rsidRDefault="008A0B41" w:rsidP="008A0B4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5B5235" w:rsidRPr="008A0B41" w:rsidRDefault="008A0B41" w:rsidP="008A0B4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5B5235" w:rsidRPr="008A0B41">
        <w:rPr>
          <w:rFonts w:ascii="Palatino Linotype" w:hAnsi="Palatino Linotype"/>
          <w:sz w:val="24"/>
          <w:szCs w:val="24"/>
        </w:rPr>
        <w:t>n quest’ambito l’Amministrazione comunale di Amandola si impegna a consolidare un sistema di relazioni con le OO.SS. firmatarie del presente “Protocollo”</w:t>
      </w:r>
      <w:r w:rsidR="00926A6A" w:rsidRPr="008A0B41">
        <w:rPr>
          <w:rFonts w:ascii="Palatino Linotype" w:hAnsi="Palatino Linotype"/>
          <w:sz w:val="24"/>
          <w:szCs w:val="24"/>
        </w:rPr>
        <w:t>,</w:t>
      </w:r>
      <w:r w:rsidR="005B5235" w:rsidRPr="008A0B4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al fine di</w:t>
      </w:r>
      <w:r w:rsidR="005B5235" w:rsidRPr="008A0B4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rispondere alle</w:t>
      </w:r>
      <w:r w:rsidR="005B5235" w:rsidRPr="008A0B41">
        <w:rPr>
          <w:rFonts w:ascii="Palatino Linotype" w:hAnsi="Palatino Linotype"/>
          <w:sz w:val="24"/>
          <w:szCs w:val="24"/>
        </w:rPr>
        <w:t xml:space="preserve"> istanze di lavoratori e pensionati</w:t>
      </w:r>
      <w:r>
        <w:rPr>
          <w:rFonts w:ascii="Palatino Linotype" w:hAnsi="Palatino Linotype"/>
          <w:sz w:val="24"/>
          <w:szCs w:val="24"/>
        </w:rPr>
        <w:t>,</w:t>
      </w:r>
      <w:r w:rsidR="005B5235" w:rsidRPr="008A0B41">
        <w:rPr>
          <w:rFonts w:ascii="Palatino Linotype" w:hAnsi="Palatino Linotype"/>
          <w:sz w:val="24"/>
          <w:szCs w:val="24"/>
        </w:rPr>
        <w:t xml:space="preserve"> nel contesto dell’interesse generale del territorio comunale e montano.</w:t>
      </w:r>
    </w:p>
    <w:p w:rsidR="005B5235" w:rsidRDefault="005B5235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5B5235" w:rsidRDefault="005B5235" w:rsidP="005B523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5B5235">
        <w:rPr>
          <w:rFonts w:ascii="Palatino Linotype" w:hAnsi="Palatino Linotype"/>
          <w:b/>
          <w:sz w:val="24"/>
          <w:szCs w:val="24"/>
        </w:rPr>
        <w:t>Tutto ciò premesso e condiviso</w:t>
      </w:r>
    </w:p>
    <w:p w:rsidR="005B5235" w:rsidRDefault="005B5235" w:rsidP="005B523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5B5235" w:rsidRDefault="003475B9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L’Amministrazione comunale di Amandola e le segreterie provinciali di CGIL CISL  e delle SPI FNP</w:t>
      </w:r>
      <w:r w:rsidR="00926A6A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con il presente accordo</w:t>
      </w:r>
      <w:r w:rsidR="00926A6A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definiscono che nel Bilancio previsionale 2018 le </w:t>
      </w:r>
      <w:r w:rsidRPr="008A0B41">
        <w:rPr>
          <w:rFonts w:ascii="Palatino Linotype" w:hAnsi="Palatino Linotype"/>
          <w:sz w:val="24"/>
          <w:szCs w:val="24"/>
          <w:highlight w:val="yellow"/>
        </w:rPr>
        <w:t>priorità su cui poggia l’intero schema di esercizio e l’azione amministrativa, comunque impegnata nel pesante risanamento finanziario, riguardano le politiche sociali, il lavoro, la sostenibilità dello sviluppo, l’istruzione e la cultura in particolare del mondo giovanile.</w:t>
      </w:r>
    </w:p>
    <w:p w:rsidR="003475B9" w:rsidRDefault="003475B9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3475B9" w:rsidRDefault="003475B9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Dette priorità si sostanziano nelle seguenti misure:</w:t>
      </w:r>
    </w:p>
    <w:p w:rsidR="007B337D" w:rsidRDefault="007B337D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7B337D" w:rsidRDefault="007B337D" w:rsidP="005B523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Politiche Sociali e Socio-Sanitarie</w:t>
      </w:r>
    </w:p>
    <w:p w:rsidR="007B337D" w:rsidRDefault="007B337D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parti si faranno parte attiva verso la Regione per il potenziamento strutturale ed economico dell’ATS 24, la cui attività si prevede in aumento proprio a causa delle azioni di sostegno post-sisma.</w:t>
      </w:r>
    </w:p>
    <w:p w:rsidR="007B337D" w:rsidRDefault="007B337D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 parti concordano sulla scelta e sulla necessità di realizzare un nuovo presidio ospedaliero e socio-sanitario ad Amandola in luogo della ristrutturazione del vecchio danneggiato dal sisma. </w:t>
      </w:r>
    </w:p>
    <w:p w:rsidR="00926A6A" w:rsidRDefault="007B337D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L’entità delle risorse per le politiche sociali previste a bilancio 2018 sono aumentate rispetto al 2017 (già aumentate rispetto agli anni precedenti) e diventano pari a </w:t>
      </w:r>
      <w:r w:rsidRPr="00865AB8">
        <w:rPr>
          <w:rFonts w:ascii="Palatino Linotype" w:hAnsi="Palatino Linotype"/>
          <w:sz w:val="24"/>
          <w:szCs w:val="24"/>
          <w:highlight w:val="yellow"/>
        </w:rPr>
        <w:t xml:space="preserve">€ </w:t>
      </w:r>
      <w:r w:rsidR="00865AB8" w:rsidRPr="00865AB8">
        <w:rPr>
          <w:rFonts w:ascii="Palatino Linotype" w:hAnsi="Palatino Linotype"/>
          <w:sz w:val="24"/>
          <w:szCs w:val="24"/>
          <w:highlight w:val="yellow"/>
        </w:rPr>
        <w:t>94.034,44</w:t>
      </w:r>
      <w:r w:rsidR="00926A6A">
        <w:rPr>
          <w:rFonts w:ascii="Palatino Linotype" w:hAnsi="Palatino Linotype"/>
          <w:sz w:val="24"/>
          <w:szCs w:val="24"/>
        </w:rPr>
        <w:t>.</w:t>
      </w:r>
    </w:p>
    <w:p w:rsidR="007B337D" w:rsidRPr="00926A6A" w:rsidRDefault="00926A6A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>,</w:t>
      </w:r>
      <w:r w:rsidR="008A0C44" w:rsidRPr="00926A6A">
        <w:rPr>
          <w:rFonts w:ascii="Palatino Linotype" w:hAnsi="Palatino Linotype"/>
          <w:color w:val="FF0000"/>
          <w:sz w:val="24"/>
          <w:szCs w:val="24"/>
        </w:rPr>
        <w:t>così suddivise:</w:t>
      </w:r>
    </w:p>
    <w:p w:rsidR="008A0C44" w:rsidRPr="00926A6A" w:rsidRDefault="008A0C44" w:rsidP="008A0C44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  <w:highlight w:val="yellow"/>
        </w:rPr>
      </w:pP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Euro 10.0</w:t>
      </w:r>
      <w:r w:rsidR="00865AB8"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00,00 per le povertà e i disagi (cap. 1955);</w:t>
      </w:r>
    </w:p>
    <w:p w:rsidR="008A0C44" w:rsidRPr="00926A6A" w:rsidRDefault="00865AB8" w:rsidP="008A0C44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  <w:highlight w:val="yellow"/>
        </w:rPr>
      </w:pP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lastRenderedPageBreak/>
        <w:t>Euro 3.000,00 per i nuovi nati (cap. 1958);</w:t>
      </w:r>
    </w:p>
    <w:p w:rsidR="008A0C44" w:rsidRPr="00926A6A" w:rsidRDefault="008A0C44" w:rsidP="008A0C44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  <w:highlight w:val="yellow"/>
        </w:rPr>
      </w:pP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Euro 6.500,00 per le famiglie</w:t>
      </w:r>
      <w:r w:rsidR="00865AB8"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 xml:space="preserve"> (cap. ______)</w:t>
      </w: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;</w:t>
      </w:r>
    </w:p>
    <w:p w:rsidR="008A0C44" w:rsidRPr="00926A6A" w:rsidRDefault="008A0C44" w:rsidP="008A0C44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  <w:highlight w:val="yellow"/>
        </w:rPr>
      </w:pP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Euro 54.534,44 per il sociale</w:t>
      </w:r>
      <w:r w:rsidR="00865AB8"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 xml:space="preserve"> (cap. 1957)</w:t>
      </w: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;</w:t>
      </w:r>
    </w:p>
    <w:p w:rsidR="008A0C44" w:rsidRPr="00926A6A" w:rsidRDefault="008A0C44" w:rsidP="008A0C44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  <w:highlight w:val="yellow"/>
        </w:rPr>
      </w:pP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Euro 5.000,00 per la scuola</w:t>
      </w:r>
      <w:r w:rsidR="00865AB8"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 xml:space="preserve"> (cap. _____)</w:t>
      </w: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;</w:t>
      </w:r>
    </w:p>
    <w:p w:rsidR="008A0C44" w:rsidRPr="00926A6A" w:rsidRDefault="008A0C44" w:rsidP="008A0C44">
      <w:pPr>
        <w:pStyle w:val="Paragrafoelenco"/>
        <w:numPr>
          <w:ilvl w:val="0"/>
          <w:numId w:val="4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  <w:highlight w:val="yellow"/>
        </w:rPr>
      </w:pP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>Euro 15.000,00 per le imprese</w:t>
      </w:r>
      <w:r w:rsidR="00865AB8"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 xml:space="preserve"> (cap. 2334)</w:t>
      </w:r>
      <w:r w:rsidRPr="00926A6A">
        <w:rPr>
          <w:rFonts w:ascii="Palatino Linotype" w:hAnsi="Palatino Linotype"/>
          <w:color w:val="FF0000"/>
          <w:sz w:val="24"/>
          <w:szCs w:val="24"/>
          <w:highlight w:val="yellow"/>
        </w:rPr>
        <w:t xml:space="preserve">. </w:t>
      </w:r>
    </w:p>
    <w:p w:rsidR="00865AB8" w:rsidRPr="00865AB8" w:rsidRDefault="00865AB8" w:rsidP="00865AB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865AB8">
        <w:rPr>
          <w:rFonts w:ascii="Palatino Linotype" w:hAnsi="Palatino Linotype"/>
          <w:sz w:val="24"/>
          <w:szCs w:val="24"/>
        </w:rPr>
        <w:t xml:space="preserve">Le parti </w:t>
      </w:r>
      <w:r>
        <w:rPr>
          <w:rFonts w:ascii="Palatino Linotype" w:hAnsi="Palatino Linotype"/>
          <w:sz w:val="24"/>
          <w:szCs w:val="24"/>
        </w:rPr>
        <w:t>si impegnano a proseguire nell’azione comune per il potenziamento dei servizi sanitari e socio sanitari nel territorio.</w:t>
      </w:r>
    </w:p>
    <w:p w:rsidR="00926A6A" w:rsidRPr="00ED59F0" w:rsidRDefault="00926A6A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ED59F0">
        <w:rPr>
          <w:rFonts w:ascii="Palatino Linotype" w:hAnsi="Palatino Linotype"/>
          <w:sz w:val="24"/>
          <w:szCs w:val="24"/>
        </w:rPr>
        <w:t>L’amministrazione comunale si impegna inoltre, come negli anni passati, a valutare attentamente</w:t>
      </w:r>
      <w:r w:rsidR="00682A67" w:rsidRPr="00ED59F0">
        <w:rPr>
          <w:rFonts w:ascii="Palatino Linotype" w:hAnsi="Palatino Linotype"/>
          <w:sz w:val="24"/>
          <w:szCs w:val="24"/>
        </w:rPr>
        <w:t>, e, se possibile, a dare seguito,</w:t>
      </w:r>
      <w:r w:rsidRPr="00ED59F0">
        <w:rPr>
          <w:rFonts w:ascii="Palatino Linotype" w:hAnsi="Palatino Linotype"/>
          <w:sz w:val="24"/>
          <w:szCs w:val="24"/>
        </w:rPr>
        <w:t xml:space="preserve"> </w:t>
      </w:r>
      <w:r w:rsidR="00682A67" w:rsidRPr="00ED59F0">
        <w:rPr>
          <w:rFonts w:ascii="Palatino Linotype" w:hAnsi="Palatino Linotype"/>
          <w:sz w:val="24"/>
          <w:szCs w:val="24"/>
        </w:rPr>
        <w:t>al</w:t>
      </w:r>
      <w:r w:rsidRPr="00ED59F0">
        <w:rPr>
          <w:rFonts w:ascii="Palatino Linotype" w:hAnsi="Palatino Linotype"/>
          <w:sz w:val="24"/>
          <w:szCs w:val="24"/>
        </w:rPr>
        <w:t>le richieste di contributi</w:t>
      </w:r>
      <w:r w:rsidR="00682A67" w:rsidRPr="00ED59F0">
        <w:rPr>
          <w:rFonts w:ascii="Palatino Linotype" w:hAnsi="Palatino Linotype"/>
          <w:sz w:val="24"/>
          <w:szCs w:val="24"/>
        </w:rPr>
        <w:t xml:space="preserve"> che verranno</w:t>
      </w:r>
      <w:r w:rsidRPr="00ED59F0">
        <w:rPr>
          <w:rFonts w:ascii="Palatino Linotype" w:hAnsi="Palatino Linotype"/>
          <w:sz w:val="24"/>
          <w:szCs w:val="24"/>
        </w:rPr>
        <w:t xml:space="preserve"> eventualmente </w:t>
      </w:r>
      <w:r w:rsidR="00682A67" w:rsidRPr="00ED59F0">
        <w:rPr>
          <w:rFonts w:ascii="Palatino Linotype" w:hAnsi="Palatino Linotype"/>
          <w:sz w:val="24"/>
          <w:szCs w:val="24"/>
        </w:rPr>
        <w:t>presentate</w:t>
      </w:r>
      <w:r w:rsidRPr="00ED59F0">
        <w:rPr>
          <w:rFonts w:ascii="Palatino Linotype" w:hAnsi="Palatino Linotype"/>
          <w:sz w:val="24"/>
          <w:szCs w:val="24"/>
        </w:rPr>
        <w:t xml:space="preserve"> dalle Associazioni di vo</w:t>
      </w:r>
      <w:r w:rsidR="00682A67" w:rsidRPr="00ED59F0">
        <w:rPr>
          <w:rFonts w:ascii="Palatino Linotype" w:hAnsi="Palatino Linotype"/>
          <w:sz w:val="24"/>
          <w:szCs w:val="24"/>
        </w:rPr>
        <w:t>lontariato operanti</w:t>
      </w:r>
      <w:r w:rsidR="008A0B41" w:rsidRPr="00ED59F0">
        <w:rPr>
          <w:rFonts w:ascii="Palatino Linotype" w:hAnsi="Palatino Linotype"/>
          <w:sz w:val="24"/>
          <w:szCs w:val="24"/>
        </w:rPr>
        <w:t xml:space="preserve"> nel sociale nel corso del 2018, ovviamente nel rispetto delle disposizioni di cui al Regolamento comunale vigente.</w:t>
      </w:r>
    </w:p>
    <w:p w:rsidR="00865AB8" w:rsidRDefault="00865AB8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ED59F0">
        <w:rPr>
          <w:rFonts w:ascii="Palatino Linotype" w:hAnsi="Palatino Linotype"/>
          <w:sz w:val="24"/>
          <w:szCs w:val="24"/>
        </w:rPr>
        <w:t xml:space="preserve">In tema di immigrazione, l’Amministrazione proseguirà l’attività di adesione ai progetti </w:t>
      </w:r>
      <w:proofErr w:type="spellStart"/>
      <w:r w:rsidRPr="00ED59F0">
        <w:rPr>
          <w:rFonts w:ascii="Palatino Linotype" w:hAnsi="Palatino Linotype"/>
          <w:sz w:val="24"/>
          <w:szCs w:val="24"/>
        </w:rPr>
        <w:t>Sprar</w:t>
      </w:r>
      <w:proofErr w:type="spellEnd"/>
      <w:r w:rsidRPr="00865AB8">
        <w:rPr>
          <w:rFonts w:ascii="Palatino Linotype" w:hAnsi="Palatino Linotype"/>
          <w:sz w:val="24"/>
          <w:szCs w:val="24"/>
          <w:highlight w:val="yellow"/>
        </w:rPr>
        <w:t>.</w:t>
      </w:r>
    </w:p>
    <w:p w:rsidR="00865AB8" w:rsidRDefault="00865AB8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865AB8" w:rsidRPr="00865AB8" w:rsidRDefault="00865AB8" w:rsidP="005B523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865AB8">
        <w:rPr>
          <w:rFonts w:ascii="Palatino Linotype" w:hAnsi="Palatino Linotype"/>
          <w:b/>
          <w:sz w:val="24"/>
          <w:szCs w:val="24"/>
        </w:rPr>
        <w:t>Appalti</w:t>
      </w:r>
    </w:p>
    <w:p w:rsidR="00682A67" w:rsidRPr="00ED59F0" w:rsidRDefault="00746B71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coerenza con il nuovo Codice degli Appalti di Servizi, Lavori e Forniture, l’Amministrazione si impegna ad adottar</w:t>
      </w:r>
      <w:r w:rsidR="00682A67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una corretta gestione degli appalti </w:t>
      </w:r>
      <w:r w:rsidR="00682A67" w:rsidRPr="00ED59F0">
        <w:rPr>
          <w:rFonts w:ascii="Palatino Linotype" w:hAnsi="Palatino Linotype"/>
          <w:sz w:val="24"/>
          <w:szCs w:val="24"/>
        </w:rPr>
        <w:t>nonché il rispetto, nei capitolati che di volta in volta verranno predisposti dagli uffici comunali, dei seguenti principi:</w:t>
      </w:r>
    </w:p>
    <w:p w:rsidR="00746B71" w:rsidRDefault="00746B71" w:rsidP="005B523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746B71" w:rsidRDefault="00746B71" w:rsidP="00746B71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garanzia della legalità </w:t>
      </w:r>
      <w:r w:rsidR="00682A67" w:rsidRPr="00ED59F0">
        <w:rPr>
          <w:rFonts w:ascii="Palatino Linotype" w:hAnsi="Palatino Linotype"/>
          <w:sz w:val="24"/>
          <w:szCs w:val="24"/>
        </w:rPr>
        <w:t xml:space="preserve">ed esclusione delle </w:t>
      </w:r>
      <w:r>
        <w:rPr>
          <w:rFonts w:ascii="Palatino Linotype" w:hAnsi="Palatino Linotype"/>
          <w:sz w:val="24"/>
          <w:szCs w:val="24"/>
        </w:rPr>
        <w:t>imprese non in regola con le norme sul lavoro o coinvolte in contenziosi con la P.A.;</w:t>
      </w:r>
    </w:p>
    <w:p w:rsidR="00746B71" w:rsidRDefault="00746B71" w:rsidP="00746B71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rispetto dei diritti dei lavoratori e garanzia di copertura dei costi contrattuali e della sicurezza nella definizione della base di costi;</w:t>
      </w:r>
    </w:p>
    <w:p w:rsidR="00746B71" w:rsidRDefault="00746B71" w:rsidP="00746B71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rispetto delle norme di legge e applicazione dei contratti (CCNL) di settore sottoscritti dalle OO.SS. maggiormente rappresentative;</w:t>
      </w:r>
    </w:p>
    <w:p w:rsidR="00746B71" w:rsidRDefault="00746B71" w:rsidP="00746B71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perseguimento della qualità del servizio a promozione della qualificazione delle imprese;</w:t>
      </w:r>
    </w:p>
    <w:p w:rsidR="00746B71" w:rsidRPr="00ED59F0" w:rsidRDefault="00746B71" w:rsidP="00746B71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D59F0">
        <w:rPr>
          <w:rFonts w:ascii="Palatino Linotype" w:hAnsi="Palatino Linotype"/>
          <w:sz w:val="24"/>
          <w:szCs w:val="24"/>
        </w:rPr>
        <w:t>adozione della responsabilità in soli</w:t>
      </w:r>
      <w:r w:rsidR="00165CB2" w:rsidRPr="00ED59F0">
        <w:rPr>
          <w:rFonts w:ascii="Palatino Linotype" w:hAnsi="Palatino Linotype"/>
          <w:sz w:val="24"/>
          <w:szCs w:val="24"/>
        </w:rPr>
        <w:t xml:space="preserve">do dell’Ente/impresa appaltante, </w:t>
      </w:r>
      <w:r w:rsidR="00165CB2" w:rsidRPr="00ED59F0">
        <w:rPr>
          <w:rFonts w:ascii="Palatino Linotype" w:hAnsi="Palatino Linotype"/>
          <w:color w:val="FF0000"/>
          <w:sz w:val="24"/>
          <w:szCs w:val="24"/>
        </w:rPr>
        <w:t>nei limiti di quanto previsto dall’art. 1676 c.c.</w:t>
      </w:r>
    </w:p>
    <w:p w:rsidR="00746B71" w:rsidRDefault="00746B71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746B71" w:rsidRPr="00746B71" w:rsidRDefault="00746B71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746B71">
        <w:rPr>
          <w:rFonts w:ascii="Palatino Linotype" w:hAnsi="Palatino Linotype"/>
          <w:b/>
          <w:sz w:val="24"/>
          <w:szCs w:val="24"/>
        </w:rPr>
        <w:t>Tariffe e Servizi</w:t>
      </w:r>
    </w:p>
    <w:p w:rsidR="00746B71" w:rsidRDefault="00746B71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conferma la riforma nel sistema tariffario dei servizi a domanda che prevede, a partire da una quota minima ed una massima, l’adeguamento al Reddito </w:t>
      </w:r>
      <w:r w:rsidR="008156CE">
        <w:rPr>
          <w:rFonts w:ascii="Palatino Linotype" w:hAnsi="Palatino Linotype"/>
          <w:sz w:val="24"/>
          <w:szCs w:val="24"/>
        </w:rPr>
        <w:t>complessivo del</w:t>
      </w:r>
      <w:r>
        <w:rPr>
          <w:rFonts w:ascii="Palatino Linotype" w:hAnsi="Palatino Linotype"/>
          <w:sz w:val="24"/>
          <w:szCs w:val="24"/>
        </w:rPr>
        <w:t>l</w:t>
      </w:r>
      <w:r w:rsidR="008156CE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famiglie della quota a carico dell’utenza.</w:t>
      </w:r>
    </w:p>
    <w:p w:rsidR="00746B71" w:rsidRDefault="00746B71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concorda, </w:t>
      </w:r>
      <w:r w:rsidR="008156CE">
        <w:rPr>
          <w:rFonts w:ascii="Palatino Linotype" w:hAnsi="Palatino Linotype"/>
          <w:sz w:val="24"/>
          <w:szCs w:val="24"/>
        </w:rPr>
        <w:t>nell’ambito dell’obiettivo condiviso di potenziamento dei servizi, di verificare azioni per l’adeguamento dell’offerta alla domanda effettiva e potenziale.</w:t>
      </w:r>
    </w:p>
    <w:p w:rsidR="008156CE" w:rsidRPr="009501D2" w:rsidRDefault="008156CE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Generalmente, per l’accesso ai servizi è prevista la compartecipazione dei cittadini la cui entità sarà proporzionale alla situazione economica registrata attraverso il modello 730 o Unico </w:t>
      </w:r>
      <w:r w:rsidRPr="009501D2">
        <w:rPr>
          <w:rFonts w:ascii="Palatino Linotype" w:hAnsi="Palatino Linotype"/>
          <w:sz w:val="24"/>
          <w:szCs w:val="24"/>
        </w:rPr>
        <w:t xml:space="preserve">di tassazione (ISEE lineare e attualizzato). </w:t>
      </w:r>
    </w:p>
    <w:p w:rsidR="008156CE" w:rsidRDefault="008A0B41" w:rsidP="008A0B41">
      <w:pPr>
        <w:spacing w:after="0"/>
        <w:ind w:firstLine="708"/>
        <w:jc w:val="both"/>
        <w:rPr>
          <w:rFonts w:ascii="Palatino Linotype" w:hAnsi="Palatino Linotype"/>
          <w:sz w:val="24"/>
          <w:szCs w:val="24"/>
        </w:rPr>
      </w:pPr>
      <w:r w:rsidRPr="009501D2">
        <w:rPr>
          <w:rFonts w:ascii="Palatino Linotype" w:hAnsi="Palatino Linotype"/>
          <w:sz w:val="24"/>
          <w:szCs w:val="24"/>
        </w:rPr>
        <w:t>N</w:t>
      </w:r>
      <w:r w:rsidR="008156CE" w:rsidRPr="009501D2">
        <w:rPr>
          <w:rFonts w:ascii="Palatino Linotype" w:hAnsi="Palatino Linotype"/>
          <w:sz w:val="24"/>
          <w:szCs w:val="24"/>
        </w:rPr>
        <w:t xml:space="preserve">ell’anno 2018 </w:t>
      </w:r>
      <w:r w:rsidRPr="009501D2">
        <w:rPr>
          <w:rFonts w:ascii="Palatino Linotype" w:hAnsi="Palatino Linotype"/>
          <w:sz w:val="24"/>
          <w:szCs w:val="24"/>
        </w:rPr>
        <w:t xml:space="preserve">sono state confermate </w:t>
      </w:r>
      <w:r w:rsidR="008156CE" w:rsidRPr="009501D2">
        <w:rPr>
          <w:rFonts w:ascii="Palatino Linotype" w:hAnsi="Palatino Linotype"/>
          <w:sz w:val="24"/>
          <w:szCs w:val="24"/>
        </w:rPr>
        <w:t>tutte le tariffe già applicate nel 2017 per il servizio pasti, per il servizio trasporti alunni e servizi ed attività a domanda.</w:t>
      </w:r>
      <w:r w:rsidR="00754518">
        <w:rPr>
          <w:rFonts w:ascii="Palatino Linotype" w:hAnsi="Palatino Linotype"/>
          <w:sz w:val="24"/>
          <w:szCs w:val="24"/>
        </w:rPr>
        <w:t xml:space="preserve"> </w:t>
      </w:r>
    </w:p>
    <w:p w:rsidR="008156CE" w:rsidRDefault="008156CE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L’amministrazione ha </w:t>
      </w:r>
      <w:r w:rsidR="002B4B3A">
        <w:rPr>
          <w:rFonts w:ascii="Palatino Linotype" w:hAnsi="Palatino Linotype"/>
          <w:sz w:val="24"/>
          <w:szCs w:val="24"/>
        </w:rPr>
        <w:t>istituito un bonus a favore del</w:t>
      </w:r>
      <w:r>
        <w:rPr>
          <w:rFonts w:ascii="Palatino Linotype" w:hAnsi="Palatino Linotype"/>
          <w:sz w:val="24"/>
          <w:szCs w:val="24"/>
        </w:rPr>
        <w:t>l</w:t>
      </w:r>
      <w:r w:rsidR="002B4B3A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famiglie di 200 euro per ogni nuovo nato.</w:t>
      </w:r>
    </w:p>
    <w:p w:rsidR="008156CE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Per il prossimo anno, le parti procederanno ad un confronto mirato </w:t>
      </w:r>
      <w:r w:rsidR="008A0B41">
        <w:rPr>
          <w:rFonts w:ascii="Palatino Linotype" w:hAnsi="Palatino Linotype"/>
          <w:sz w:val="24"/>
          <w:szCs w:val="24"/>
        </w:rPr>
        <w:t xml:space="preserve">a </w:t>
      </w:r>
      <w:r>
        <w:rPr>
          <w:rFonts w:ascii="Palatino Linotype" w:hAnsi="Palatino Linotype"/>
          <w:sz w:val="24"/>
          <w:szCs w:val="24"/>
        </w:rPr>
        <w:t>migliorare i servizi alle famiglie in relazione alla promozione della natalità.</w:t>
      </w:r>
    </w:p>
    <w:p w:rsidR="002B4B3A" w:rsidRPr="008A0B41" w:rsidRDefault="002B4B3A" w:rsidP="00746B71">
      <w:pPr>
        <w:spacing w:after="0"/>
        <w:jc w:val="both"/>
        <w:rPr>
          <w:rFonts w:ascii="Palatino Linotype" w:hAnsi="Palatino Linotype"/>
          <w:color w:val="FF0000"/>
          <w:sz w:val="24"/>
          <w:szCs w:val="24"/>
        </w:rPr>
      </w:pPr>
      <w:r w:rsidRPr="009501D2">
        <w:rPr>
          <w:rFonts w:ascii="Palatino Linotype" w:hAnsi="Palatino Linotype"/>
          <w:sz w:val="24"/>
          <w:szCs w:val="24"/>
        </w:rPr>
        <w:t xml:space="preserve">Nelle prossime settimane le parti si incontreranno </w:t>
      </w:r>
      <w:r w:rsidR="008A0B41" w:rsidRPr="009501D2">
        <w:rPr>
          <w:rFonts w:ascii="Palatino Linotype" w:hAnsi="Palatino Linotype"/>
          <w:sz w:val="24"/>
          <w:szCs w:val="24"/>
        </w:rPr>
        <w:t xml:space="preserve">inoltre </w:t>
      </w:r>
      <w:r w:rsidRPr="009501D2">
        <w:rPr>
          <w:rFonts w:ascii="Palatino Linotype" w:hAnsi="Palatino Linotype"/>
          <w:sz w:val="24"/>
          <w:szCs w:val="24"/>
        </w:rPr>
        <w:t>per</w:t>
      </w:r>
      <w:r w:rsidR="009501D2">
        <w:rPr>
          <w:rFonts w:ascii="Palatino Linotype" w:hAnsi="Palatino Linotype"/>
          <w:sz w:val="24"/>
          <w:szCs w:val="24"/>
        </w:rPr>
        <w:t xml:space="preserve"> concordare l’eventuale</w:t>
      </w:r>
      <w:r w:rsidRPr="009501D2">
        <w:rPr>
          <w:rFonts w:ascii="Palatino Linotype" w:hAnsi="Palatino Linotype"/>
          <w:sz w:val="24"/>
          <w:szCs w:val="24"/>
        </w:rPr>
        <w:t xml:space="preserve"> l’istituzione e le modalità per la gestione del “Baratto Amministrativo / Banca del Tempo” come ulteriore intervento a vantaggio soprattutto delle categorie maggiormente colpite dalle crisi, immigrati compresi</w:t>
      </w:r>
      <w:r w:rsidR="009501D2">
        <w:rPr>
          <w:rFonts w:ascii="Palatino Linotype" w:hAnsi="Palatino Linotype"/>
          <w:sz w:val="24"/>
          <w:szCs w:val="24"/>
        </w:rPr>
        <w:t>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Politiche abitative</w:t>
      </w:r>
    </w:p>
    <w:p w:rsidR="002B4B3A" w:rsidRDefault="002B4B3A" w:rsidP="009501D2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Oltre </w:t>
      </w:r>
      <w:r w:rsidR="008A0B41">
        <w:rPr>
          <w:rFonts w:ascii="Palatino Linotype" w:hAnsi="Palatino Linotype"/>
          <w:sz w:val="24"/>
          <w:szCs w:val="24"/>
        </w:rPr>
        <w:t>a tutte le azioni</w:t>
      </w:r>
      <w:r>
        <w:rPr>
          <w:rFonts w:ascii="Palatino Linotype" w:hAnsi="Palatino Linotype"/>
          <w:sz w:val="24"/>
          <w:szCs w:val="24"/>
        </w:rPr>
        <w:t xml:space="preserve"> in corso per la ricostruzione/ristrutturazione e messa in sicurezza del patrimonio edilizio compromesso dal sisma del 2016, particolari misure sono previste a favore di persone e famiglie colpite da procedura di sfratto o pignoramento per morosità incolpevole, da difficoltà nel pagamento del canone di affitto e dalle rata del mutuo. L’amministrazione si impegna a sollecitare, insieme agli altri EE.LL, un mirato intervento dell’ERAP, alla costituzione dell’Agenzia sociale per l’affitto. 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L’amministrazione si farà parte attiva per favorire il rinnovo degli Accordi Territoriali tra OO.SS. degli inquilini e dei proprietari per poi procedere alla stipula dei Contratti a Canone Concordato.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Lotta all’evasione fiscale e contributiva - Contrasto all’illegalità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Oltre alle pratiche già adottate, l’Amministrazione si impegna a favorire, con il coinvolgimento dell’Agenzia Territoriale delle Entrate, del comando locale della </w:t>
      </w:r>
      <w:proofErr w:type="spellStart"/>
      <w:r>
        <w:rPr>
          <w:rFonts w:ascii="Palatino Linotype" w:hAnsi="Palatino Linotype"/>
          <w:sz w:val="24"/>
          <w:szCs w:val="24"/>
        </w:rPr>
        <w:t>GdF</w:t>
      </w:r>
      <w:proofErr w:type="spellEnd"/>
      <w:r>
        <w:rPr>
          <w:rFonts w:ascii="Palatino Linotype" w:hAnsi="Palatino Linotype"/>
          <w:sz w:val="24"/>
          <w:szCs w:val="24"/>
        </w:rPr>
        <w:t xml:space="preserve"> e degli altri comuni, la definizione di un Protocollo territoriale contro l’evasione, l’elusione fiscale e contributiva, nonché di contrasto al lavoro nero e sommerso.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L’amministrazione è </w:t>
      </w:r>
      <w:r w:rsidR="008A0B41">
        <w:rPr>
          <w:rFonts w:ascii="Palatino Linotype" w:hAnsi="Palatino Linotype"/>
          <w:sz w:val="24"/>
          <w:szCs w:val="24"/>
        </w:rPr>
        <w:t xml:space="preserve">impegnata al perseguimento degli obiettivi di </w:t>
      </w:r>
      <w:r>
        <w:rPr>
          <w:rFonts w:ascii="Palatino Linotype" w:hAnsi="Palatino Linotype"/>
          <w:sz w:val="24"/>
          <w:szCs w:val="24"/>
        </w:rPr>
        <w:t>trasparenza</w:t>
      </w:r>
      <w:r w:rsidR="008A0B41">
        <w:rPr>
          <w:rFonts w:ascii="Palatino Linotype" w:hAnsi="Palatino Linotype"/>
          <w:sz w:val="24"/>
          <w:szCs w:val="24"/>
        </w:rPr>
        <w:t xml:space="preserve"> dell’attività amministrativa e di</w:t>
      </w:r>
      <w:r>
        <w:rPr>
          <w:rFonts w:ascii="Palatino Linotype" w:hAnsi="Palatino Linotype"/>
          <w:sz w:val="24"/>
          <w:szCs w:val="24"/>
        </w:rPr>
        <w:t xml:space="preserve"> partecipazione, anche attraverso il Piano triennale</w:t>
      </w:r>
      <w:r w:rsidR="008A0B41">
        <w:rPr>
          <w:rFonts w:ascii="Palatino Linotype" w:hAnsi="Palatino Linotype"/>
          <w:sz w:val="24"/>
          <w:szCs w:val="24"/>
        </w:rPr>
        <w:t xml:space="preserve"> per la prevenzione della </w:t>
      </w:r>
      <w:r>
        <w:rPr>
          <w:rFonts w:ascii="Palatino Linotype" w:hAnsi="Palatino Linotype"/>
          <w:sz w:val="24"/>
          <w:szCs w:val="24"/>
        </w:rPr>
        <w:t>corruzione.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Tari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Col rinnovo dell’affidamento del servizio in appalto è stato già previsto fin dal 2015 un risparmio dei costi per l’amministrazione di circa il 23% dovuto in gran parte all’aumento </w:t>
      </w:r>
      <w:r>
        <w:rPr>
          <w:rFonts w:ascii="Palatino Linotype" w:hAnsi="Palatino Linotype"/>
          <w:sz w:val="24"/>
          <w:szCs w:val="24"/>
        </w:rPr>
        <w:lastRenderedPageBreak/>
        <w:t>della raccolta differenziata e del conseguente minor conferimento dei rifiuti in discarica. Il risparmio sarà spalmato a</w:t>
      </w:r>
      <w:r w:rsidR="009501D2">
        <w:rPr>
          <w:rFonts w:ascii="Palatino Linotype" w:hAnsi="Palatino Linotype"/>
          <w:sz w:val="24"/>
          <w:szCs w:val="24"/>
        </w:rPr>
        <w:t>ttraverso un ulteriore incontro.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Previsti sgravi </w:t>
      </w:r>
      <w:r w:rsidRPr="009501D2">
        <w:rPr>
          <w:rFonts w:ascii="Palatino Linotype" w:hAnsi="Palatino Linotype"/>
          <w:sz w:val="24"/>
          <w:szCs w:val="24"/>
        </w:rPr>
        <w:t>con un fondo di 15 mila euro anche per le attività commerciali. Inoltre, è stato previsto un abbattimento delle aliquote TARI del 25% per gli esercizi commerciali e di servizi e incentivi in occasione delle vendite promozionali.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Addizionale Irpef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Inoltre, l’Amministrazione si impegna nella preparazione dell’introduzione complessiva della progressività dell’addizionale comunale </w:t>
      </w:r>
      <w:r w:rsidR="00E764C0" w:rsidRPr="009501D2">
        <w:rPr>
          <w:rFonts w:ascii="Palatino Linotype" w:hAnsi="Palatino Linotype"/>
          <w:sz w:val="24"/>
          <w:szCs w:val="24"/>
        </w:rPr>
        <w:t xml:space="preserve">da attivare </w:t>
      </w:r>
      <w:r w:rsidR="008A0B41" w:rsidRPr="009501D2">
        <w:rPr>
          <w:rFonts w:ascii="Palatino Linotype" w:hAnsi="Palatino Linotype"/>
          <w:sz w:val="24"/>
          <w:szCs w:val="24"/>
        </w:rPr>
        <w:t>a partire dal 2019?</w:t>
      </w:r>
      <w:r w:rsidRPr="009501D2">
        <w:rPr>
          <w:rFonts w:ascii="Palatino Linotype" w:hAnsi="Palatino Linotype"/>
          <w:sz w:val="24"/>
          <w:szCs w:val="24"/>
        </w:rPr>
        <w:t xml:space="preserve"> previa verifica della disponibilità di risorse necessarie derivanti dalle maggiori entrate (da ripresa economica) o da minori uscite (</w:t>
      </w:r>
      <w:proofErr w:type="spellStart"/>
      <w:r w:rsidRPr="009501D2">
        <w:rPr>
          <w:rFonts w:ascii="Palatino Linotype" w:hAnsi="Palatino Linotype"/>
          <w:sz w:val="24"/>
          <w:szCs w:val="24"/>
        </w:rPr>
        <w:t>efficientamento</w:t>
      </w:r>
      <w:proofErr w:type="spellEnd"/>
      <w:r w:rsidRPr="009501D2">
        <w:rPr>
          <w:rFonts w:ascii="Palatino Linotype" w:hAnsi="Palatino Linotype"/>
          <w:sz w:val="24"/>
          <w:szCs w:val="24"/>
        </w:rPr>
        <w:t xml:space="preserve"> della spesa).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Tale obiettivo è fissato per applicare il principio costituzionale che vuole l’entità (aliquota) della tassazione a carico del cittadino legata al reddito conseguito.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Servizi Pubblici Locali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501D2">
        <w:rPr>
          <w:rFonts w:ascii="Palatino Linotype" w:hAnsi="Palatino Linotype"/>
          <w:sz w:val="24"/>
          <w:szCs w:val="24"/>
        </w:rPr>
        <w:t xml:space="preserve">Le parti </w:t>
      </w:r>
      <w:r w:rsidR="009501D2">
        <w:rPr>
          <w:rFonts w:ascii="Palatino Linotype" w:hAnsi="Palatino Linotype"/>
          <w:sz w:val="24"/>
          <w:szCs w:val="24"/>
        </w:rPr>
        <w:t xml:space="preserve">si impegnano d adottare iniziative ai fini di </w:t>
      </w:r>
      <w:r w:rsidRPr="009501D2">
        <w:rPr>
          <w:rFonts w:ascii="Palatino Linotype" w:hAnsi="Palatino Linotype"/>
          <w:sz w:val="24"/>
          <w:szCs w:val="24"/>
        </w:rPr>
        <w:t>una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501D2">
        <w:rPr>
          <w:rFonts w:ascii="Palatino Linotype" w:hAnsi="Palatino Linotype"/>
          <w:sz w:val="24"/>
          <w:szCs w:val="24"/>
        </w:rPr>
        <w:t xml:space="preserve">maggiore efficienza dei servizi con riflesso positivo sui costi </w:t>
      </w:r>
      <w:r w:rsidR="009501D2" w:rsidRPr="009501D2">
        <w:rPr>
          <w:rFonts w:ascii="Palatino Linotype" w:hAnsi="Palatino Linotype"/>
          <w:sz w:val="24"/>
          <w:szCs w:val="24"/>
        </w:rPr>
        <w:t>degli stessi e</w:t>
      </w:r>
      <w:r w:rsidRPr="009501D2">
        <w:rPr>
          <w:rFonts w:ascii="Palatino Linotype" w:hAnsi="Palatino Linotype"/>
          <w:sz w:val="24"/>
          <w:szCs w:val="24"/>
        </w:rPr>
        <w:t>,</w:t>
      </w:r>
      <w:r w:rsidR="009501D2" w:rsidRPr="009501D2">
        <w:rPr>
          <w:rFonts w:ascii="Palatino Linotype" w:hAnsi="Palatino Linotype"/>
          <w:sz w:val="24"/>
          <w:szCs w:val="24"/>
        </w:rPr>
        <w:t xml:space="preserve"> conseguentemente,</w:t>
      </w:r>
      <w:r w:rsidRPr="009501D2">
        <w:rPr>
          <w:rFonts w:ascii="Palatino Linotype" w:hAnsi="Palatino Linotype"/>
          <w:sz w:val="24"/>
          <w:szCs w:val="24"/>
        </w:rPr>
        <w:t xml:space="preserve"> con l’abbassamento delle tariffe a vantaggio degli utenti. L’obiettivo può essere conseguito soprattutto per i rifiuti (Tari) in aggiunta alla buona riuscita della sperimentazione delle Isole ecologiche attualmente in corso.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746B71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 xml:space="preserve">Attività produttive e Terziario </w:t>
      </w:r>
    </w:p>
    <w:p w:rsidR="002B4B3A" w:rsidRDefault="002B4B3A" w:rsidP="00746B7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parti concordano sulla necessità di aprire un confronto coinvolgendo le Associazioni di categoria per definire una serie di azioni riguardanti gli obiettivi:</w:t>
      </w:r>
    </w:p>
    <w:p w:rsidR="002B4B3A" w:rsidRDefault="002B4B3A" w:rsidP="002B4B3A">
      <w:pPr>
        <w:pStyle w:val="Paragrafoelenco"/>
        <w:numPr>
          <w:ilvl w:val="0"/>
          <w:numId w:val="6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semplificazione burocratica per avvio di nuove attività;</w:t>
      </w:r>
    </w:p>
    <w:p w:rsidR="002B4B3A" w:rsidRDefault="002B4B3A" w:rsidP="002B4B3A">
      <w:pPr>
        <w:pStyle w:val="Paragrafoelenco"/>
        <w:numPr>
          <w:ilvl w:val="0"/>
          <w:numId w:val="6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fiscalità di vantaggio su aperture e qualificazioni nuove imprese;</w:t>
      </w:r>
    </w:p>
    <w:p w:rsidR="002B4B3A" w:rsidRDefault="002B4B3A" w:rsidP="002B4B3A">
      <w:pPr>
        <w:pStyle w:val="Paragrafoelenco"/>
        <w:numPr>
          <w:ilvl w:val="0"/>
          <w:numId w:val="6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piano qualificazione attività ricettive (Turismo, Ristorazione e Commercio) attraverso lotta al lavoro nero e sommerso e promozione assunzioni personale qualificato.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Tali azioni intendono favorire positive condizioni socio - economiche a promozione della residenzialità nella comunità montana. 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2B4B3A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Diritto allo studio e Formazione</w:t>
      </w:r>
    </w:p>
    <w:p w:rsidR="002B4B3A" w:rsidRPr="009501D2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501D2">
        <w:rPr>
          <w:rFonts w:ascii="Palatino Linotype" w:hAnsi="Palatino Linotype"/>
          <w:sz w:val="24"/>
          <w:szCs w:val="24"/>
        </w:rPr>
        <w:t xml:space="preserve">L’Amministrazione destinerà politiche e risorse per promuovere il diritto allo studio per studenti bisognosi (anche per universitari fuori sede con sgravi nella TARI) e per la messa in sicurezza degli edifici scolastici pubblici. L’Amministrazione conferma l’impegno del rimborso alle famiglie degli studenti della quota di iscrizione al primo anno dell’Istituto </w:t>
      </w:r>
      <w:r w:rsidRPr="009501D2">
        <w:rPr>
          <w:rFonts w:ascii="Palatino Linotype" w:hAnsi="Palatino Linotype"/>
          <w:sz w:val="24"/>
          <w:szCs w:val="24"/>
        </w:rPr>
        <w:lastRenderedPageBreak/>
        <w:t>Tecnico Commerciale di Amandola e della scuola di formazione professionale della Provincia di Fermo pari a circa 2.000 euro già previste in bilancio 2016.</w:t>
      </w:r>
    </w:p>
    <w:p w:rsidR="002B4B3A" w:rsidRPr="009501D2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501D2">
        <w:rPr>
          <w:rFonts w:ascii="Palatino Linotype" w:hAnsi="Palatino Linotype"/>
          <w:sz w:val="24"/>
          <w:szCs w:val="24"/>
        </w:rPr>
        <w:t>Per favorire le iscrizioni al nuovo Istituto Turistico - Alberghiero l’Amministrazione erogherà alle relative famiglie un contributo di 200 euro ad iscritto.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501D2">
        <w:rPr>
          <w:rFonts w:ascii="Palatino Linotype" w:hAnsi="Palatino Linotype"/>
          <w:sz w:val="24"/>
          <w:szCs w:val="24"/>
        </w:rPr>
        <w:t xml:space="preserve">Nel 2018 saranno avviati 3 master di I e II livello su Turismo - Gastronomia </w:t>
      </w:r>
      <w:r w:rsidR="009501D2">
        <w:rPr>
          <w:rFonts w:ascii="Palatino Linotype" w:hAnsi="Palatino Linotype"/>
          <w:sz w:val="24"/>
          <w:szCs w:val="24"/>
        </w:rPr>
        <w:t>–</w:t>
      </w:r>
      <w:r w:rsidRPr="009501D2">
        <w:rPr>
          <w:rFonts w:ascii="Palatino Linotype" w:hAnsi="Palatino Linotype"/>
          <w:sz w:val="24"/>
          <w:szCs w:val="24"/>
        </w:rPr>
        <w:t xml:space="preserve"> Ambiente</w:t>
      </w:r>
      <w:r w:rsidR="009501D2">
        <w:rPr>
          <w:rFonts w:ascii="Palatino Linotype" w:hAnsi="Palatino Linotype"/>
          <w:sz w:val="24"/>
          <w:szCs w:val="24"/>
        </w:rPr>
        <w:t xml:space="preserve"> finanziati con un contributo erogato dalla Fondazione </w:t>
      </w:r>
      <w:proofErr w:type="spellStart"/>
      <w:r w:rsidR="009501D2">
        <w:rPr>
          <w:rFonts w:ascii="Palatino Linotype" w:hAnsi="Palatino Linotype"/>
          <w:sz w:val="24"/>
          <w:szCs w:val="24"/>
        </w:rPr>
        <w:t>Carisap</w:t>
      </w:r>
      <w:proofErr w:type="spellEnd"/>
      <w:r w:rsidR="009501D2">
        <w:rPr>
          <w:rFonts w:ascii="Palatino Linotype" w:hAnsi="Palatino Linotype"/>
          <w:sz w:val="24"/>
          <w:szCs w:val="24"/>
        </w:rPr>
        <w:t>.</w:t>
      </w:r>
      <w:r w:rsidRPr="009501D2">
        <w:rPr>
          <w:rFonts w:ascii="Palatino Linotype" w:hAnsi="Palatino Linotype"/>
          <w:sz w:val="24"/>
          <w:szCs w:val="24"/>
        </w:rPr>
        <w:t xml:space="preserve"> Inoltre, in estate, sarà realizzato, sempre ad Amandola, </w:t>
      </w:r>
      <w:r w:rsidR="006F7A32" w:rsidRPr="009501D2">
        <w:rPr>
          <w:rFonts w:ascii="Palatino Linotype" w:hAnsi="Palatino Linotype"/>
          <w:sz w:val="24"/>
          <w:szCs w:val="24"/>
        </w:rPr>
        <w:t xml:space="preserve">una </w:t>
      </w:r>
      <w:proofErr w:type="spellStart"/>
      <w:r w:rsidR="006F7A32" w:rsidRPr="009501D2">
        <w:rPr>
          <w:rFonts w:ascii="Palatino Linotype" w:hAnsi="Palatino Linotype"/>
          <w:sz w:val="24"/>
          <w:szCs w:val="24"/>
        </w:rPr>
        <w:t>Summer</w:t>
      </w:r>
      <w:proofErr w:type="spellEnd"/>
      <w:r w:rsidR="006F7A32" w:rsidRPr="009501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F7A32" w:rsidRPr="009501D2">
        <w:rPr>
          <w:rFonts w:ascii="Palatino Linotype" w:hAnsi="Palatino Linotype"/>
          <w:sz w:val="24"/>
          <w:szCs w:val="24"/>
        </w:rPr>
        <w:t>School</w:t>
      </w:r>
      <w:proofErr w:type="spellEnd"/>
      <w:r w:rsidR="006F7A32" w:rsidRPr="009501D2">
        <w:rPr>
          <w:rFonts w:ascii="Palatino Linotype" w:hAnsi="Palatino Linotype"/>
          <w:sz w:val="24"/>
          <w:szCs w:val="24"/>
        </w:rPr>
        <w:t xml:space="preserve">, organizzata in collaborazione  </w:t>
      </w:r>
      <w:r w:rsidRPr="009501D2">
        <w:rPr>
          <w:rFonts w:ascii="Palatino Linotype" w:hAnsi="Palatino Linotype"/>
          <w:sz w:val="24"/>
          <w:szCs w:val="24"/>
        </w:rPr>
        <w:t>con l’Università di Cambridge</w:t>
      </w:r>
      <w:r w:rsidR="006F7A32" w:rsidRPr="009501D2">
        <w:rPr>
          <w:rFonts w:ascii="Palatino Linotype" w:hAnsi="Palatino Linotype"/>
          <w:sz w:val="24"/>
          <w:szCs w:val="24"/>
        </w:rPr>
        <w:t xml:space="preserve"> e il Politecnico di Ancona, incentrata sul tema del</w:t>
      </w:r>
      <w:r w:rsidRPr="009501D2">
        <w:rPr>
          <w:rFonts w:ascii="Palatino Linotype" w:hAnsi="Palatino Linotype"/>
          <w:sz w:val="24"/>
          <w:szCs w:val="24"/>
        </w:rPr>
        <w:t xml:space="preserve"> recupero dei Beni culturali.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2B4B3A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>Politiche di genere e generazionali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Per le politiche delle pari opportunità, per il contrasto alla violenza contro le donne, il sostegno all’occupazione femminile e delle giovani generazioni, il contrasto alla precarietà l’Amministrazione si farà parte attiva per </w:t>
      </w:r>
      <w:r w:rsidRPr="00214A53">
        <w:rPr>
          <w:rFonts w:ascii="Palatino Linotype" w:hAnsi="Palatino Linotype"/>
          <w:sz w:val="24"/>
          <w:szCs w:val="24"/>
        </w:rPr>
        <w:t>istituire una sede di confronto territoriale</w:t>
      </w:r>
      <w:r>
        <w:rPr>
          <w:rFonts w:ascii="Palatino Linotype" w:hAnsi="Palatino Linotype"/>
          <w:sz w:val="24"/>
          <w:szCs w:val="24"/>
        </w:rPr>
        <w:t xml:space="preserve"> al fine di coordinare le azioni necessarie. 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2B4B3A" w:rsidRDefault="002B4B3A" w:rsidP="002B4B3A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2B4B3A">
        <w:rPr>
          <w:rFonts w:ascii="Palatino Linotype" w:hAnsi="Palatino Linotype"/>
          <w:b/>
          <w:sz w:val="24"/>
          <w:szCs w:val="24"/>
        </w:rPr>
        <w:t xml:space="preserve">Urbanistica e Programmazione 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L’Amministrazione si impegna al perseguimento di uno sviluppo sostenibile della città anche attraverso l’adozione dell’obiettivo di consumo di suolo zero, optando per azioni di recupero, riuso e riqualificazione urbana ed edilizia.</w:t>
      </w:r>
      <w:bookmarkStart w:id="0" w:name="_GoBack"/>
      <w:bookmarkEnd w:id="0"/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parti condividono che la valorizzazione della pratica della programmazione possa essere attuata anche attraverso l’avvio di un processo di aggregazione dei servizi comunali.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 tale strumentazione si vuole promuovere l’apertura di un confronto, con il pieno coinvolgimento del governo regionale, per definire una concreta politica per la montagna e per le aree interne.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Tale impegno deriva dalla condivisione che dall’area montana possano scaturire le risorse per uscire dalla crisi e per la crescita equa e sostenibile dell’intera Regione.</w:t>
      </w:r>
    </w:p>
    <w:p w:rsidR="006F7A32" w:rsidRDefault="006F7A32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Amandola, lì ___________ 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  <w:sectPr w:rsidR="002B4B3A" w:rsidSect="00321B2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B4B3A" w:rsidRPr="006F7A32" w:rsidRDefault="002B4B3A" w:rsidP="002B4B3A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6F7A32">
        <w:rPr>
          <w:rFonts w:ascii="Palatino Linotype" w:hAnsi="Palatino Linotype"/>
          <w:b/>
          <w:sz w:val="24"/>
          <w:szCs w:val="24"/>
        </w:rPr>
        <w:lastRenderedPageBreak/>
        <w:t>p. l’Amministrazione</w:t>
      </w:r>
    </w:p>
    <w:p w:rsidR="002B4B3A" w:rsidRPr="006F7A32" w:rsidRDefault="002B4B3A" w:rsidP="002B4B3A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6F7A32">
        <w:rPr>
          <w:rFonts w:ascii="Palatino Linotype" w:hAnsi="Palatino Linotype"/>
          <w:b/>
          <w:sz w:val="24"/>
          <w:szCs w:val="24"/>
        </w:rPr>
        <w:t>Il Sindaco</w:t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Dott. Ing. Adolfo Marinangeli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2B4B3A" w:rsidRPr="006F7A32" w:rsidRDefault="002B4B3A" w:rsidP="002B4B3A">
      <w:pPr>
        <w:spacing w:after="0"/>
        <w:rPr>
          <w:rFonts w:ascii="Palatino Linotype" w:hAnsi="Palatino Linotype"/>
          <w:b/>
          <w:sz w:val="24"/>
          <w:szCs w:val="24"/>
        </w:rPr>
      </w:pPr>
      <w:r w:rsidRPr="006F7A32">
        <w:rPr>
          <w:rFonts w:ascii="Palatino Linotype" w:hAnsi="Palatino Linotype"/>
          <w:b/>
          <w:sz w:val="24"/>
          <w:szCs w:val="24"/>
        </w:rPr>
        <w:t>p. le OO.SS.</w:t>
      </w: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Segretario CGIL Fermo</w:t>
      </w: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Segretario CISL Fermo</w:t>
      </w: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Segretario Provinciale SPI-CGIL Fermo</w:t>
      </w: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</w:p>
    <w:p w:rsidR="002B4B3A" w:rsidRDefault="002B4B3A" w:rsidP="002B4B3A">
      <w:pPr>
        <w:spacing w:after="0"/>
        <w:rPr>
          <w:rFonts w:ascii="Palatino Linotype" w:hAnsi="Palatino Linotype"/>
          <w:sz w:val="24"/>
          <w:szCs w:val="24"/>
        </w:rPr>
      </w:pPr>
    </w:p>
    <w:p w:rsidR="005B5235" w:rsidRPr="005B5235" w:rsidRDefault="002B4B3A" w:rsidP="006F7A32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Segretario</w:t>
      </w:r>
      <w:r w:rsidR="006F7A32">
        <w:rPr>
          <w:rFonts w:ascii="Palatino Linotype" w:hAnsi="Palatino Linotype"/>
          <w:sz w:val="24"/>
          <w:szCs w:val="24"/>
        </w:rPr>
        <w:t xml:space="preserve"> Generale FNP-CISL Ascoli Piceno</w:t>
      </w:r>
    </w:p>
    <w:p w:rsidR="00FA7ECE" w:rsidRPr="00FA7ECE" w:rsidRDefault="00FA7ECE" w:rsidP="00FA7ECE">
      <w:pPr>
        <w:jc w:val="both"/>
        <w:rPr>
          <w:rFonts w:ascii="Palatino Linotype" w:hAnsi="Palatino Linotype"/>
          <w:sz w:val="24"/>
          <w:szCs w:val="24"/>
        </w:rPr>
      </w:pPr>
    </w:p>
    <w:sectPr w:rsidR="00FA7ECE" w:rsidRPr="00FA7ECE" w:rsidSect="002B4B3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7C83"/>
    <w:multiLevelType w:val="hybridMultilevel"/>
    <w:tmpl w:val="DD6AC09A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5EA4"/>
    <w:multiLevelType w:val="hybridMultilevel"/>
    <w:tmpl w:val="01DEF60C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E1E29"/>
    <w:multiLevelType w:val="hybridMultilevel"/>
    <w:tmpl w:val="7CC29C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B0815"/>
    <w:multiLevelType w:val="hybridMultilevel"/>
    <w:tmpl w:val="5920B952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32527"/>
    <w:multiLevelType w:val="hybridMultilevel"/>
    <w:tmpl w:val="093C8D10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57093"/>
    <w:multiLevelType w:val="hybridMultilevel"/>
    <w:tmpl w:val="F924868E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5C0C"/>
    <w:rsid w:val="00024208"/>
    <w:rsid w:val="00025C0C"/>
    <w:rsid w:val="00165CB2"/>
    <w:rsid w:val="00214A53"/>
    <w:rsid w:val="002B4B3A"/>
    <w:rsid w:val="00321B27"/>
    <w:rsid w:val="003475B9"/>
    <w:rsid w:val="003E35F3"/>
    <w:rsid w:val="005B5235"/>
    <w:rsid w:val="00653B20"/>
    <w:rsid w:val="00672EC2"/>
    <w:rsid w:val="00682A67"/>
    <w:rsid w:val="006F7A32"/>
    <w:rsid w:val="00746B71"/>
    <w:rsid w:val="00754518"/>
    <w:rsid w:val="007B337D"/>
    <w:rsid w:val="007D4FB7"/>
    <w:rsid w:val="00802839"/>
    <w:rsid w:val="008156CE"/>
    <w:rsid w:val="00833FDE"/>
    <w:rsid w:val="00865AB8"/>
    <w:rsid w:val="008A0B41"/>
    <w:rsid w:val="008A0C44"/>
    <w:rsid w:val="00926A6A"/>
    <w:rsid w:val="009501D2"/>
    <w:rsid w:val="009D26B3"/>
    <w:rsid w:val="009F5B71"/>
    <w:rsid w:val="00E764C0"/>
    <w:rsid w:val="00E94910"/>
    <w:rsid w:val="00ED59F0"/>
    <w:rsid w:val="00F01CF6"/>
    <w:rsid w:val="00FA7ECE"/>
    <w:rsid w:val="00FD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E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E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EE944-DD7B-4603-8D3D-038EA74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2030</Words>
  <Characters>11574</Characters>
  <Application>Microsoft Office Word</Application>
  <DocSecurity>4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ufficio.segreteria</dc:creator>
  <cp:lastModifiedBy>ufficio.segreteria</cp:lastModifiedBy>
  <cp:revision>2</cp:revision>
  <cp:lastPrinted>2018-05-22T09:40:00Z</cp:lastPrinted>
  <dcterms:created xsi:type="dcterms:W3CDTF">2018-05-24T13:42:00Z</dcterms:created>
  <dcterms:modified xsi:type="dcterms:W3CDTF">2018-05-24T13:42:00Z</dcterms:modified>
</cp:coreProperties>
</file>