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7F" w:rsidRDefault="00F04A7F" w:rsidP="00F04A7F">
      <w:pPr>
        <w:jc w:val="center"/>
        <w:rPr>
          <w:rFonts w:ascii="Palatino Linotype" w:hAnsi="Palatino Linotype"/>
          <w:b/>
          <w:u w:val="single"/>
        </w:rPr>
      </w:pPr>
      <w:r>
        <w:rPr>
          <w:rFonts w:ascii="Palatino Linotype" w:hAnsi="Palatino Linotype"/>
          <w:b/>
          <w:u w:val="single"/>
        </w:rPr>
        <w:t>CONVENZIONE DI COMODATO PER L’USO GRATUITO DI BENI DA DESTINARE ALLA SALA DA PRANZO DELL’ISTITUTO ALBERGHIERO DI AMANDOLA E DI CONCESSIONE IN USO DELLA CUCINA “EUROPA”</w:t>
      </w:r>
    </w:p>
    <w:p w:rsidR="00F04A7F" w:rsidRDefault="00F04A7F" w:rsidP="00F04A7F">
      <w:pPr>
        <w:jc w:val="both"/>
        <w:rPr>
          <w:rFonts w:ascii="Palatino Linotype" w:hAnsi="Palatino Linotype"/>
        </w:rPr>
      </w:pPr>
      <w:r>
        <w:rPr>
          <w:rFonts w:ascii="Palatino Linotype" w:hAnsi="Palatino Linotype"/>
        </w:rPr>
        <w:t xml:space="preserve">Il giorno </w:t>
      </w:r>
      <w:r w:rsidRPr="00F04A7F">
        <w:rPr>
          <w:rFonts w:ascii="Palatino Linotype" w:hAnsi="Palatino Linotype"/>
          <w:u w:val="single"/>
        </w:rPr>
        <w:t>______</w:t>
      </w:r>
      <w:r>
        <w:rPr>
          <w:rFonts w:ascii="Palatino Linotype" w:hAnsi="Palatino Linotype"/>
        </w:rPr>
        <w:t xml:space="preserve"> (</w:t>
      </w:r>
      <w:r w:rsidRPr="00F04A7F">
        <w:rPr>
          <w:rFonts w:ascii="Palatino Linotype" w:hAnsi="Palatino Linotype"/>
          <w:u w:val="single"/>
        </w:rPr>
        <w:t>__________________</w:t>
      </w:r>
      <w:r>
        <w:rPr>
          <w:rFonts w:ascii="Palatino Linotype" w:hAnsi="Palatino Linotype"/>
        </w:rPr>
        <w:t xml:space="preserve">) del mese di </w:t>
      </w:r>
      <w:r w:rsidRPr="00F04A7F">
        <w:rPr>
          <w:rFonts w:ascii="Palatino Linotype" w:hAnsi="Palatino Linotype"/>
          <w:u w:val="single"/>
        </w:rPr>
        <w:t>_____________________</w:t>
      </w:r>
      <w:r>
        <w:rPr>
          <w:rFonts w:ascii="Palatino Linotype" w:hAnsi="Palatino Linotype"/>
        </w:rPr>
        <w:t xml:space="preserve"> dell’anno 201</w:t>
      </w:r>
      <w:r w:rsidR="0002507F">
        <w:rPr>
          <w:rFonts w:ascii="Palatino Linotype" w:hAnsi="Palatino Linotype"/>
        </w:rPr>
        <w:t>9</w:t>
      </w:r>
      <w:r>
        <w:rPr>
          <w:rFonts w:ascii="Palatino Linotype" w:hAnsi="Palatino Linotype"/>
        </w:rPr>
        <w:t>, presso la sede del Comune di Amandola, in Piazza Risorgimento n. 17;</w:t>
      </w:r>
    </w:p>
    <w:p w:rsidR="00F04A7F" w:rsidRDefault="00F04A7F" w:rsidP="00F04A7F">
      <w:pPr>
        <w:jc w:val="center"/>
        <w:rPr>
          <w:rFonts w:ascii="Palatino Linotype" w:hAnsi="Palatino Linotype"/>
        </w:rPr>
      </w:pPr>
      <w:r>
        <w:rPr>
          <w:rFonts w:ascii="Palatino Linotype" w:hAnsi="Palatino Linotype"/>
        </w:rPr>
        <w:t>Tra</w:t>
      </w:r>
    </w:p>
    <w:p w:rsidR="00F04A7F" w:rsidRDefault="00F04A7F" w:rsidP="00F04A7F">
      <w:pPr>
        <w:jc w:val="both"/>
        <w:rPr>
          <w:rFonts w:ascii="Palatino Linotype" w:hAnsi="Palatino Linotype"/>
        </w:rPr>
      </w:pPr>
      <w:r>
        <w:rPr>
          <w:rFonts w:ascii="Palatino Linotype" w:hAnsi="Palatino Linotype"/>
        </w:rPr>
        <w:t>Il Comune di Amandola, C.F. 80001030446, P.I. 00426220448, con sede in Amandola (FM), Piazza Risorgimento n. 17, in persona del Sindaco pro tempore, Dott. Ing. Adolfo Marinangeli, C.F. MRNDLF55D12A252J;</w:t>
      </w:r>
    </w:p>
    <w:p w:rsidR="00F04A7F" w:rsidRDefault="00F04A7F" w:rsidP="00F04A7F">
      <w:pPr>
        <w:jc w:val="center"/>
        <w:rPr>
          <w:rFonts w:ascii="Palatino Linotype" w:hAnsi="Palatino Linotype"/>
        </w:rPr>
      </w:pPr>
      <w:r>
        <w:rPr>
          <w:rFonts w:ascii="Palatino Linotype" w:hAnsi="Palatino Linotype"/>
        </w:rPr>
        <w:t>E</w:t>
      </w:r>
    </w:p>
    <w:p w:rsidR="00F04A7F" w:rsidRDefault="00F04A7F" w:rsidP="00F04A7F">
      <w:pPr>
        <w:jc w:val="both"/>
        <w:rPr>
          <w:rFonts w:ascii="Palatino Linotype" w:hAnsi="Palatino Linotype"/>
        </w:rPr>
      </w:pPr>
      <w:r>
        <w:rPr>
          <w:rFonts w:ascii="Palatino Linotype" w:hAnsi="Palatino Linotype"/>
        </w:rPr>
        <w:t xml:space="preserve">L’Istituto di Istruzione Superiore - Omnicomprensivo di Amandola, C.F.80007950449, con sede in Amandola, Via Carlo Baiocchi n. 1, in persona del Dirigente Scolastico, Prof. Lucia </w:t>
      </w:r>
      <w:proofErr w:type="spellStart"/>
      <w:r>
        <w:rPr>
          <w:rFonts w:ascii="Palatino Linotype" w:hAnsi="Palatino Linotype"/>
        </w:rPr>
        <w:t>Condolo</w:t>
      </w:r>
      <w:proofErr w:type="spellEnd"/>
      <w:r>
        <w:rPr>
          <w:rFonts w:ascii="Palatino Linotype" w:hAnsi="Palatino Linotype"/>
        </w:rPr>
        <w:t xml:space="preserve">, C.F. </w:t>
      </w:r>
      <w:r w:rsidR="00E84F2F" w:rsidRPr="00E84F2F">
        <w:rPr>
          <w:rFonts w:ascii="Palatino Linotype" w:hAnsi="Palatino Linotype"/>
        </w:rPr>
        <w:t>CNDLCU64A64Z133B</w:t>
      </w:r>
      <w:r>
        <w:rPr>
          <w:rFonts w:ascii="Palatino Linotype" w:hAnsi="Palatino Linotype"/>
        </w:rPr>
        <w:t>;</w:t>
      </w:r>
    </w:p>
    <w:p w:rsidR="00F04A7F" w:rsidRDefault="00F04A7F" w:rsidP="00F04A7F">
      <w:pPr>
        <w:jc w:val="center"/>
        <w:rPr>
          <w:rFonts w:ascii="Palatino Linotype" w:hAnsi="Palatino Linotype"/>
        </w:rPr>
      </w:pPr>
      <w:r>
        <w:rPr>
          <w:rFonts w:ascii="Palatino Linotype" w:hAnsi="Palatino Linotype"/>
        </w:rPr>
        <w:t>PREMESSO:</w:t>
      </w:r>
    </w:p>
    <w:p w:rsidR="00F04A7F" w:rsidRDefault="00F04A7F" w:rsidP="00F04A7F">
      <w:pPr>
        <w:pStyle w:val="Paragrafoelenco"/>
        <w:numPr>
          <w:ilvl w:val="0"/>
          <w:numId w:val="1"/>
        </w:numPr>
        <w:ind w:left="284" w:hanging="284"/>
        <w:jc w:val="both"/>
        <w:rPr>
          <w:rFonts w:ascii="Palatino Linotype" w:hAnsi="Palatino Linotype"/>
        </w:rPr>
      </w:pPr>
      <w:r>
        <w:rPr>
          <w:rFonts w:ascii="Palatino Linotype" w:hAnsi="Palatino Linotype"/>
        </w:rPr>
        <w:t xml:space="preserve">che la Città di Amandola ospita un unico istituto di istruzione superiore, l’Istituto Omnicomprensivo, il quale ha svolto a favore del territorio montano un ruolo importantissimo, consentendo a generazioni di ragazzi residenti in zone disagiate di accedere comunque all’istruzione superiore; </w:t>
      </w:r>
    </w:p>
    <w:p w:rsidR="00F04A7F" w:rsidRDefault="00F04A7F" w:rsidP="00F04A7F">
      <w:pPr>
        <w:pStyle w:val="Paragrafoelenco"/>
        <w:numPr>
          <w:ilvl w:val="0"/>
          <w:numId w:val="1"/>
        </w:numPr>
        <w:ind w:left="284" w:hanging="284"/>
        <w:jc w:val="both"/>
        <w:rPr>
          <w:rFonts w:ascii="Palatino Linotype" w:hAnsi="Palatino Linotype"/>
        </w:rPr>
      </w:pPr>
      <w:r>
        <w:rPr>
          <w:rFonts w:ascii="Palatino Linotype" w:hAnsi="Palatino Linotype"/>
        </w:rPr>
        <w:t>che negli ultimi anni si è registrata una sensibile riduzione del numero di studenti iscritti, riconducibile, tra l’altro, alla diminuzione della popolazione giovanile, all’istituzione di nuove scuole nei paesi limitrofi, alla migliorata offerta di mobilità nonché agli eventi sismici del 2016;</w:t>
      </w:r>
    </w:p>
    <w:p w:rsidR="00F04A7F" w:rsidRDefault="00F04A7F" w:rsidP="00F04A7F">
      <w:pPr>
        <w:pStyle w:val="Paragrafoelenco"/>
        <w:numPr>
          <w:ilvl w:val="0"/>
          <w:numId w:val="1"/>
        </w:numPr>
        <w:ind w:left="284" w:hanging="284"/>
        <w:jc w:val="both"/>
        <w:rPr>
          <w:rFonts w:ascii="Palatino Linotype" w:hAnsi="Palatino Linotype"/>
        </w:rPr>
      </w:pPr>
      <w:r>
        <w:rPr>
          <w:rFonts w:ascii="Palatino Linotype" w:hAnsi="Palatino Linotype"/>
        </w:rPr>
        <w:t>che questa amministrazione, sensibilizzata alle problematiche esistenti da diversi incontri avuti con le autorità scolastiche locali, si è detta disponibile ad intervenire concretamente agevolando l’inserimento scolastico e la regolare partecipazione alle attività didattiche;</w:t>
      </w:r>
    </w:p>
    <w:p w:rsidR="00F04A7F" w:rsidRDefault="00F04A7F" w:rsidP="00F04A7F">
      <w:pPr>
        <w:pStyle w:val="Paragrafoelenco"/>
        <w:ind w:left="0"/>
        <w:jc w:val="both"/>
        <w:rPr>
          <w:rFonts w:ascii="Palatino Linotype" w:hAnsi="Palatino Linotype"/>
        </w:rPr>
      </w:pPr>
      <w:r>
        <w:rPr>
          <w:rFonts w:ascii="Palatino Linotype" w:hAnsi="Palatino Linotype"/>
        </w:rPr>
        <w:t>Tutto ciò premesso quale parte integrante del presente atto, di comune accordo, le parti convengono e stipulano quanto segue:</w:t>
      </w:r>
    </w:p>
    <w:p w:rsidR="00F04A7F" w:rsidRDefault="00F04A7F" w:rsidP="00F04A7F">
      <w:pPr>
        <w:pStyle w:val="Paragrafoelenco"/>
        <w:ind w:left="0"/>
        <w:jc w:val="both"/>
        <w:rPr>
          <w:rFonts w:ascii="Palatino Linotype" w:hAnsi="Palatino Linotype"/>
          <w:b/>
        </w:rPr>
      </w:pP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 xml:space="preserve">Art. 1 </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Oggetto della convenzione</w:t>
      </w:r>
    </w:p>
    <w:p w:rsidR="00F04A7F" w:rsidRDefault="00F04A7F" w:rsidP="00F04A7F">
      <w:pPr>
        <w:pStyle w:val="Paragrafoelenco"/>
        <w:ind w:left="0"/>
        <w:jc w:val="center"/>
        <w:rPr>
          <w:rFonts w:ascii="Palatino Linotype" w:hAnsi="Palatino Linotype"/>
          <w:u w:val="single"/>
        </w:rPr>
      </w:pPr>
    </w:p>
    <w:p w:rsidR="00F04A7F" w:rsidRDefault="00F04A7F" w:rsidP="00F04A7F">
      <w:pPr>
        <w:pStyle w:val="Paragrafoelenco"/>
        <w:ind w:left="0"/>
        <w:jc w:val="both"/>
        <w:rPr>
          <w:rFonts w:ascii="Palatino Linotype" w:hAnsi="Palatino Linotype"/>
        </w:rPr>
      </w:pPr>
      <w:r>
        <w:rPr>
          <w:rFonts w:ascii="Palatino Linotype" w:hAnsi="Palatino Linotype"/>
        </w:rPr>
        <w:t>Il Comune di Amandola concede in comodato d’uso all’Istituto Omnicomprensivo, che accetta, i beni indicati nella tabella sottostante, i quali vengono consegnati nello stato di fatto e di diritto in cui si trovano, così come risultante da</w:t>
      </w:r>
      <w:r w:rsidR="00D44A76">
        <w:rPr>
          <w:rFonts w:ascii="Palatino Linotype" w:hAnsi="Palatino Linotype"/>
        </w:rPr>
        <w:t>i</w:t>
      </w:r>
      <w:r>
        <w:rPr>
          <w:rFonts w:ascii="Palatino Linotype" w:hAnsi="Palatino Linotype"/>
        </w:rPr>
        <w:t xml:space="preserve"> verbal</w:t>
      </w:r>
      <w:r w:rsidR="00D44A76">
        <w:rPr>
          <w:rFonts w:ascii="Palatino Linotype" w:hAnsi="Palatino Linotype"/>
        </w:rPr>
        <w:t>i</w:t>
      </w:r>
      <w:r>
        <w:rPr>
          <w:rFonts w:ascii="Palatino Linotype" w:hAnsi="Palatino Linotype"/>
        </w:rPr>
        <w:t xml:space="preserve"> di consegna sottoscritt</w:t>
      </w:r>
      <w:r w:rsidR="00D44A76">
        <w:rPr>
          <w:rFonts w:ascii="Palatino Linotype" w:hAnsi="Palatino Linotype"/>
        </w:rPr>
        <w:t>i</w:t>
      </w:r>
      <w:r>
        <w:rPr>
          <w:rFonts w:ascii="Palatino Linotype" w:hAnsi="Palatino Linotype"/>
        </w:rPr>
        <w:t xml:space="preserve"> in data </w:t>
      </w:r>
      <w:r w:rsidR="00D44A76" w:rsidRPr="00D44A76">
        <w:rPr>
          <w:rFonts w:ascii="Palatino Linotype" w:hAnsi="Palatino Linotype"/>
        </w:rPr>
        <w:t xml:space="preserve">13.11.2018, </w:t>
      </w:r>
      <w:r w:rsidR="00D44A76">
        <w:rPr>
          <w:rFonts w:ascii="Palatino Linotype" w:hAnsi="Palatino Linotype"/>
        </w:rPr>
        <w:t>17.11.2018 e 20.11.2018</w:t>
      </w:r>
      <w:r>
        <w:rPr>
          <w:rFonts w:ascii="Palatino Linotype" w:hAnsi="Palatino Linotype"/>
        </w:rPr>
        <w:t>, che ven</w:t>
      </w:r>
      <w:r w:rsidR="00D44A76">
        <w:rPr>
          <w:rFonts w:ascii="Palatino Linotype" w:hAnsi="Palatino Linotype"/>
        </w:rPr>
        <w:t>gono</w:t>
      </w:r>
      <w:r>
        <w:rPr>
          <w:rFonts w:ascii="Palatino Linotype" w:hAnsi="Palatino Linotype"/>
        </w:rPr>
        <w:t xml:space="preserve"> allegat</w:t>
      </w:r>
      <w:r w:rsidR="00D44A76">
        <w:rPr>
          <w:rFonts w:ascii="Palatino Linotype" w:hAnsi="Palatino Linotype"/>
        </w:rPr>
        <w:t>i</w:t>
      </w:r>
      <w:r>
        <w:rPr>
          <w:rFonts w:ascii="Palatino Linotype" w:hAnsi="Palatino Linotype"/>
        </w:rPr>
        <w:t xml:space="preserve"> alla presente convenzione, a formarne parte integrante e sostanziale, sotto la lettera “A”.</w:t>
      </w:r>
    </w:p>
    <w:p w:rsidR="00F04A7F" w:rsidRDefault="00F04A7F" w:rsidP="00F04A7F">
      <w:pPr>
        <w:pStyle w:val="Paragrafoelenco"/>
        <w:ind w:left="0"/>
        <w:jc w:val="both"/>
        <w:rPr>
          <w:rFonts w:ascii="Palatino Linotype" w:hAnsi="Palatino Linotype"/>
        </w:rPr>
      </w:pPr>
    </w:p>
    <w:tbl>
      <w:tblPr>
        <w:tblStyle w:val="Grigliatabella"/>
        <w:tblW w:w="0" w:type="auto"/>
        <w:tblInd w:w="1933" w:type="dxa"/>
        <w:tblLook w:val="04A0"/>
      </w:tblPr>
      <w:tblGrid>
        <w:gridCol w:w="1436"/>
        <w:gridCol w:w="4252"/>
      </w:tblGrid>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center"/>
              <w:rPr>
                <w:rFonts w:ascii="Palatino Linotype" w:hAnsi="Palatino Linotype"/>
                <w:b/>
              </w:rPr>
            </w:pPr>
            <w:r>
              <w:rPr>
                <w:rFonts w:ascii="Palatino Linotype" w:hAnsi="Palatino Linotype"/>
                <w:b/>
              </w:rPr>
              <w:t>Quantità</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center"/>
              <w:rPr>
                <w:rFonts w:ascii="Palatino Linotype" w:hAnsi="Palatino Linotype"/>
                <w:b/>
              </w:rPr>
            </w:pPr>
            <w:r>
              <w:rPr>
                <w:rFonts w:ascii="Palatino Linotype" w:hAnsi="Palatino Linotype"/>
                <w:b/>
              </w:rPr>
              <w:t>Descrizione</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lastRenderedPageBreak/>
              <w:t>n. 18</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sedie </w:t>
            </w:r>
            <w:r w:rsidR="00D44A76">
              <w:rPr>
                <w:rFonts w:ascii="Palatino Linotype" w:hAnsi="Palatino Linotype"/>
              </w:rPr>
              <w:t xml:space="preserve">art. P/29 senza anello “Nizza” </w:t>
            </w:r>
            <w:proofErr w:type="spellStart"/>
            <w:r w:rsidR="00D44A76">
              <w:rPr>
                <w:rFonts w:ascii="Palatino Linotype" w:hAnsi="Palatino Linotype"/>
              </w:rPr>
              <w:t>Ikmpilabile</w:t>
            </w:r>
            <w:proofErr w:type="spellEnd"/>
            <w:r w:rsidR="00D44A76">
              <w:rPr>
                <w:rFonts w:ascii="Palatino Linotype" w:hAnsi="Palatino Linotype"/>
              </w:rPr>
              <w:t xml:space="preserve"> Tal</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18</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6E5394" w:rsidP="006E5394">
            <w:pPr>
              <w:pStyle w:val="Paragrafoelenco"/>
              <w:ind w:left="0"/>
              <w:jc w:val="both"/>
              <w:rPr>
                <w:rFonts w:ascii="Palatino Linotype" w:hAnsi="Palatino Linotype"/>
              </w:rPr>
            </w:pPr>
            <w:r>
              <w:rPr>
                <w:rFonts w:ascii="Palatino Linotype" w:hAnsi="Palatino Linotype"/>
              </w:rPr>
              <w:t>c</w:t>
            </w:r>
            <w:r w:rsidR="00D44A76">
              <w:rPr>
                <w:rFonts w:ascii="Palatino Linotype" w:hAnsi="Palatino Linotype"/>
              </w:rPr>
              <w:t>opertine per sedia imbottite color avorio</w:t>
            </w:r>
          </w:p>
        </w:tc>
      </w:tr>
      <w:tr w:rsidR="00F04A7F" w:rsidTr="006E5394">
        <w:trPr>
          <w:trHeight w:val="307"/>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3</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tavoli </w:t>
            </w:r>
            <w:r w:rsidR="00D44A76">
              <w:rPr>
                <w:rFonts w:ascii="Palatino Linotype" w:hAnsi="Palatino Linotype"/>
              </w:rPr>
              <w:t>pieghevoli tondi 154C</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3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tovaglie </w:t>
            </w:r>
            <w:r w:rsidR="006E5394">
              <w:rPr>
                <w:rFonts w:ascii="Palatino Linotype" w:hAnsi="Palatino Linotype"/>
              </w:rPr>
              <w:t>tonde cm. 300 ras</w:t>
            </w:r>
            <w:r w:rsidR="00D44A76">
              <w:rPr>
                <w:rFonts w:ascii="Palatino Linotype" w:hAnsi="Palatino Linotype"/>
              </w:rPr>
              <w:t xml:space="preserve">o </w:t>
            </w:r>
            <w:proofErr w:type="spellStart"/>
            <w:r w:rsidR="00D44A76">
              <w:rPr>
                <w:rFonts w:ascii="Palatino Linotype" w:hAnsi="Palatino Linotype"/>
              </w:rPr>
              <w:t>malè</w:t>
            </w:r>
            <w:proofErr w:type="spellEnd"/>
            <w:r w:rsidR="00D44A76">
              <w:rPr>
                <w:rFonts w:ascii="Palatino Linotype" w:hAnsi="Palatino Linotype"/>
              </w:rPr>
              <w:t xml:space="preserve"> beige 595</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n. </w:t>
            </w:r>
            <w:r w:rsidR="00D44A76">
              <w:rPr>
                <w:rFonts w:ascii="Palatino Linotype" w:hAnsi="Palatino Linotype"/>
              </w:rPr>
              <w:t>3</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D44A76">
            <w:pPr>
              <w:pStyle w:val="Paragrafoelenco"/>
              <w:ind w:left="0"/>
              <w:jc w:val="both"/>
              <w:rPr>
                <w:rFonts w:ascii="Palatino Linotype" w:hAnsi="Palatino Linotype"/>
              </w:rPr>
            </w:pPr>
            <w:proofErr w:type="spellStart"/>
            <w:r>
              <w:rPr>
                <w:rFonts w:ascii="Palatino Linotype" w:hAnsi="Palatino Linotype"/>
              </w:rPr>
              <w:t>Comprimacchia</w:t>
            </w:r>
            <w:proofErr w:type="spellEnd"/>
            <w:r>
              <w:rPr>
                <w:rFonts w:ascii="Palatino Linotype" w:hAnsi="Palatino Linotype"/>
              </w:rPr>
              <w:t xml:space="preserve"> tondi cm 230 raso </w:t>
            </w:r>
            <w:proofErr w:type="spellStart"/>
            <w:r>
              <w:rPr>
                <w:rFonts w:ascii="Palatino Linotype" w:hAnsi="Palatino Linotype"/>
              </w:rPr>
              <w:t>malè</w:t>
            </w:r>
            <w:proofErr w:type="spellEnd"/>
            <w:r>
              <w:rPr>
                <w:rFonts w:ascii="Palatino Linotype" w:hAnsi="Palatino Linotype"/>
              </w:rPr>
              <w:t xml:space="preserve"> beige 595</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tovaglioli </w:t>
            </w:r>
            <w:r w:rsidR="00D44A76">
              <w:rPr>
                <w:rFonts w:ascii="Palatino Linotype" w:hAnsi="Palatino Linotype"/>
              </w:rPr>
              <w:t xml:space="preserve">cm. 50 x 50 raso </w:t>
            </w:r>
            <w:proofErr w:type="spellStart"/>
            <w:r w:rsidR="00D44A76">
              <w:rPr>
                <w:rFonts w:ascii="Palatino Linotype" w:hAnsi="Palatino Linotype"/>
              </w:rPr>
              <w:t>malè</w:t>
            </w:r>
            <w:proofErr w:type="spellEnd"/>
            <w:r w:rsidR="00D44A76">
              <w:rPr>
                <w:rFonts w:ascii="Palatino Linotype" w:hAnsi="Palatino Linotype"/>
              </w:rPr>
              <w:t xml:space="preserve"> beige 595</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 piani </w:t>
            </w:r>
            <w:r w:rsidR="00D44A76">
              <w:rPr>
                <w:rFonts w:ascii="Palatino Linotype" w:hAnsi="Palatino Linotype"/>
              </w:rPr>
              <w:t xml:space="preserve">cm. 27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 fondi </w:t>
            </w:r>
            <w:r w:rsidR="00D44A76">
              <w:rPr>
                <w:rFonts w:ascii="Palatino Linotype" w:hAnsi="Palatino Linotype"/>
              </w:rPr>
              <w:t xml:space="preserve">cm. 23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piattini piani </w:t>
            </w:r>
            <w:r w:rsidR="00D44A76">
              <w:rPr>
                <w:rFonts w:ascii="Palatino Linotype" w:hAnsi="Palatino Linotype"/>
              </w:rPr>
              <w:t xml:space="preserve">cm 22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6E5394">
            <w:pPr>
              <w:pStyle w:val="Paragrafoelenco"/>
              <w:ind w:left="0"/>
              <w:jc w:val="both"/>
              <w:rPr>
                <w:rFonts w:ascii="Palatino Linotype" w:hAnsi="Palatino Linotype"/>
              </w:rPr>
            </w:pPr>
            <w:r>
              <w:rPr>
                <w:rFonts w:ascii="Palatino Linotype" w:hAnsi="Palatino Linotype"/>
              </w:rPr>
              <w:t>bicchier</w:t>
            </w:r>
            <w:r w:rsidR="006E5394">
              <w:rPr>
                <w:rFonts w:ascii="Palatino Linotype" w:hAnsi="Palatino Linotype"/>
              </w:rPr>
              <w:t>i</w:t>
            </w:r>
            <w:r>
              <w:rPr>
                <w:rFonts w:ascii="Palatino Linotype" w:hAnsi="Palatino Linotype"/>
              </w:rPr>
              <w:t xml:space="preserve"> acqua </w:t>
            </w:r>
            <w:r w:rsidR="00144E86">
              <w:rPr>
                <w:rFonts w:ascii="Palatino Linotype" w:hAnsi="Palatino Linotype"/>
              </w:rPr>
              <w:t xml:space="preserve">frizzante cl 43 </w:t>
            </w:r>
            <w:proofErr w:type="spellStart"/>
            <w:r w:rsidR="00144E86">
              <w:rPr>
                <w:rFonts w:ascii="Palatino Linotype" w:hAnsi="Palatino Linotype"/>
              </w:rPr>
              <w:t>Bormiolo</w:t>
            </w:r>
            <w:proofErr w:type="spellEnd"/>
            <w:r w:rsidR="00144E86">
              <w:rPr>
                <w:rFonts w:ascii="Palatino Linotype" w:hAnsi="Palatino Linotype"/>
              </w:rPr>
              <w:t xml:space="preserve"> Rocco</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calici vino </w:t>
            </w:r>
            <w:r w:rsidR="00144E86">
              <w:rPr>
                <w:rFonts w:ascii="Palatino Linotype" w:hAnsi="Palatino Linotype"/>
              </w:rPr>
              <w:t>rosso cl. 53 Bormioli</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forchette </w:t>
            </w:r>
            <w:r w:rsidR="00144E86">
              <w:rPr>
                <w:rFonts w:ascii="Palatino Linotype" w:hAnsi="Palatino Linotype"/>
              </w:rPr>
              <w:t xml:space="preserve">tavola 3 mm </w:t>
            </w:r>
            <w:proofErr w:type="spellStart"/>
            <w:r w:rsidR="00144E86">
              <w:rPr>
                <w:rFonts w:ascii="Palatino Linotype" w:hAnsi="Palatino Linotype"/>
              </w:rPr>
              <w:t>G.Gourmet</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cucchiai </w:t>
            </w:r>
            <w:r w:rsidR="00144E86">
              <w:rPr>
                <w:rFonts w:ascii="Palatino Linotype" w:hAnsi="Palatino Linotype"/>
              </w:rPr>
              <w:t xml:space="preserve">tavola 3 mm </w:t>
            </w:r>
            <w:proofErr w:type="spellStart"/>
            <w:r w:rsidR="00144E86">
              <w:rPr>
                <w:rFonts w:ascii="Palatino Linotype" w:hAnsi="Palatino Linotype"/>
              </w:rPr>
              <w:t>G.Gourmet</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coltelli </w:t>
            </w:r>
            <w:proofErr w:type="spellStart"/>
            <w:r w:rsidR="00144E86">
              <w:rPr>
                <w:rFonts w:ascii="Palatino Linotype" w:hAnsi="Palatino Linotype"/>
              </w:rPr>
              <w:t>tavolta</w:t>
            </w:r>
            <w:proofErr w:type="spellEnd"/>
            <w:r w:rsidR="00144E86">
              <w:rPr>
                <w:rFonts w:ascii="Palatino Linotype" w:hAnsi="Palatino Linotype"/>
              </w:rPr>
              <w:t xml:space="preserve"> </w:t>
            </w:r>
            <w:proofErr w:type="spellStart"/>
            <w:r w:rsidR="00144E86">
              <w:rPr>
                <w:rFonts w:ascii="Palatino Linotype" w:hAnsi="Palatino Linotype"/>
              </w:rPr>
              <w:t>G.Gourmet</w:t>
            </w:r>
            <w:proofErr w:type="spellEnd"/>
            <w:r w:rsidR="00144E86">
              <w:rPr>
                <w:rFonts w:ascii="Palatino Linotype" w:hAnsi="Palatino Linotype"/>
              </w:rPr>
              <w:t xml:space="preserve"> 2014</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cucchiaini </w:t>
            </w:r>
            <w:r w:rsidR="00144E86">
              <w:rPr>
                <w:rFonts w:ascii="Palatino Linotype" w:hAnsi="Palatino Linotype"/>
              </w:rPr>
              <w:t xml:space="preserve">caffè </w:t>
            </w:r>
            <w:proofErr w:type="spellStart"/>
            <w:r w:rsidR="00144E86">
              <w:rPr>
                <w:rFonts w:ascii="Palatino Linotype" w:hAnsi="Palatino Linotype"/>
              </w:rPr>
              <w:t>G.Gourmet</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bancone reception </w:t>
            </w:r>
            <w:r w:rsidR="00144E86">
              <w:rPr>
                <w:rFonts w:ascii="Palatino Linotype" w:hAnsi="Palatino Linotype"/>
              </w:rPr>
              <w:t>col. marrone</w:t>
            </w:r>
          </w:p>
        </w:tc>
      </w:tr>
    </w:tbl>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cs="Times New Roman"/>
          <w:color w:val="000000"/>
          <w:shd w:val="clear" w:color="auto" w:fill="FFFFFF"/>
        </w:rPr>
      </w:pPr>
      <w:r>
        <w:rPr>
          <w:rFonts w:ascii="Palatino Linotype" w:hAnsi="Palatino Linotype"/>
        </w:rPr>
        <w:t xml:space="preserve">I predetti beni vengono concessi all’Istituto Omnicomprensivo affinché li usi esclusivamente presso l’Istituto di Istruzione Superiore di Amandola a favore degli iscritti al nuovo indirizzo </w:t>
      </w:r>
      <w:bookmarkStart w:id="0" w:name="OLE_LINK1"/>
      <w:bookmarkStart w:id="1" w:name="OLE_LINK2"/>
      <w:r>
        <w:rPr>
          <w:rFonts w:ascii="Palatino Linotype" w:hAnsi="Palatino Linotype" w:cs="Times New Roman"/>
          <w:color w:val="000000"/>
          <w:shd w:val="clear" w:color="auto" w:fill="FFFFFF"/>
        </w:rPr>
        <w:t>professionale per i servizi alberghieri e di ristorazione.</w:t>
      </w:r>
      <w:bookmarkEnd w:id="0"/>
      <w:bookmarkEnd w:id="1"/>
    </w:p>
    <w:p w:rsidR="00F04A7F" w:rsidRPr="007A785C" w:rsidRDefault="00F04A7F" w:rsidP="00F04A7F">
      <w:pPr>
        <w:pStyle w:val="Paragrafoelenco"/>
        <w:ind w:left="0"/>
        <w:jc w:val="both"/>
        <w:rPr>
          <w:rFonts w:ascii="Palatino Linotype" w:hAnsi="Palatino Linotype" w:cs="Times New Roman"/>
          <w:color w:val="000000"/>
          <w:shd w:val="clear" w:color="auto" w:fill="FFFFFF"/>
        </w:rPr>
      </w:pP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Art. 2</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Durata</w:t>
      </w:r>
    </w:p>
    <w:p w:rsidR="00F04A7F" w:rsidRDefault="00F04A7F" w:rsidP="00F04A7F">
      <w:pPr>
        <w:pStyle w:val="Paragrafoelenco"/>
        <w:ind w:left="0"/>
        <w:jc w:val="both"/>
        <w:rPr>
          <w:rFonts w:ascii="Palatino Linotype" w:hAnsi="Palatino Linotype"/>
          <w:b/>
          <w:u w:val="single"/>
        </w:rPr>
      </w:pPr>
    </w:p>
    <w:p w:rsidR="007A785C" w:rsidRDefault="00F04A7F" w:rsidP="00F04A7F">
      <w:pPr>
        <w:pStyle w:val="Paragrafoelenco"/>
        <w:ind w:left="0"/>
        <w:jc w:val="both"/>
        <w:rPr>
          <w:rFonts w:ascii="Palatino Linotype" w:hAnsi="Palatino Linotype"/>
        </w:rPr>
      </w:pPr>
      <w:r>
        <w:rPr>
          <w:rFonts w:ascii="Palatino Linotype" w:hAnsi="Palatino Linotype"/>
        </w:rPr>
        <w:t xml:space="preserve">La durata della presente convenzione è stabilita in anni </w:t>
      </w:r>
      <w:r w:rsidR="007A785C">
        <w:rPr>
          <w:rFonts w:ascii="Palatino Linotype" w:hAnsi="Palatino Linotype"/>
        </w:rPr>
        <w:t>uno</w:t>
      </w:r>
      <w:r>
        <w:rPr>
          <w:rFonts w:ascii="Palatino Linotype" w:hAnsi="Palatino Linotype"/>
        </w:rPr>
        <w:t>, con decorrenza</w:t>
      </w:r>
      <w:r w:rsidR="007A785C">
        <w:rPr>
          <w:rFonts w:ascii="Palatino Linotype" w:hAnsi="Palatino Linotype"/>
        </w:rPr>
        <w:t>:</w:t>
      </w:r>
    </w:p>
    <w:p w:rsidR="007A785C" w:rsidRDefault="00F04A7F" w:rsidP="007A785C">
      <w:pPr>
        <w:pStyle w:val="Paragrafoelenco"/>
        <w:numPr>
          <w:ilvl w:val="0"/>
          <w:numId w:val="3"/>
        </w:numPr>
        <w:jc w:val="both"/>
        <w:rPr>
          <w:rFonts w:ascii="Palatino Linotype" w:hAnsi="Palatino Linotype"/>
        </w:rPr>
      </w:pPr>
      <w:r>
        <w:rPr>
          <w:rFonts w:ascii="Palatino Linotype" w:hAnsi="Palatino Linotype"/>
        </w:rPr>
        <w:t>dalla data di sottoscr</w:t>
      </w:r>
      <w:r w:rsidR="007A785C">
        <w:rPr>
          <w:rFonts w:ascii="Palatino Linotype" w:hAnsi="Palatino Linotype"/>
        </w:rPr>
        <w:t>izione del verbale di consegna per i beni mobili indicati nella tabella indicata all’art. 1;</w:t>
      </w:r>
    </w:p>
    <w:p w:rsidR="007A785C" w:rsidRDefault="007A785C" w:rsidP="007A785C">
      <w:pPr>
        <w:pStyle w:val="Paragrafoelenco"/>
        <w:numPr>
          <w:ilvl w:val="0"/>
          <w:numId w:val="3"/>
        </w:numPr>
        <w:jc w:val="both"/>
        <w:rPr>
          <w:rFonts w:ascii="Palatino Linotype" w:hAnsi="Palatino Linotype"/>
        </w:rPr>
      </w:pPr>
      <w:r>
        <w:rPr>
          <w:rFonts w:ascii="Palatino Linotype" w:hAnsi="Palatino Linotype"/>
        </w:rPr>
        <w:t>dalla data di sottoscrizione della presente convenzione, per l’uso del locale denominato “Cucina Europa”.</w:t>
      </w:r>
    </w:p>
    <w:p w:rsidR="00D70FC3" w:rsidRDefault="00D70FC3"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 xml:space="preserve">Il comodatario, alla scadenza del termine di cui al primo comma, si obbliga a proprie cure e spese e sotto la propria responsabilità, alla restituzione dei beni oggetto della presente convenzione al Comune di Amandola. </w:t>
      </w:r>
    </w:p>
    <w:p w:rsidR="00F04A7F" w:rsidRDefault="00F04A7F" w:rsidP="00F04A7F">
      <w:pPr>
        <w:pStyle w:val="Paragrafoelenco"/>
        <w:ind w:left="0"/>
        <w:jc w:val="both"/>
        <w:rPr>
          <w:rFonts w:ascii="Palatino Linotype" w:hAnsi="Palatino Linotype"/>
        </w:rPr>
      </w:pPr>
    </w:p>
    <w:p w:rsidR="002F2FD5" w:rsidRDefault="002F2FD5" w:rsidP="00F04A7F">
      <w:pPr>
        <w:pStyle w:val="Paragrafoelenco"/>
        <w:ind w:left="0"/>
        <w:jc w:val="center"/>
        <w:rPr>
          <w:rFonts w:ascii="Palatino Linotype" w:hAnsi="Palatino Linotype"/>
          <w:b/>
          <w:u w:val="single"/>
        </w:rPr>
      </w:pPr>
      <w:r>
        <w:rPr>
          <w:rFonts w:ascii="Palatino Linotype" w:hAnsi="Palatino Linotype"/>
          <w:b/>
          <w:u w:val="single"/>
        </w:rPr>
        <w:t xml:space="preserve">Art. 3 </w:t>
      </w:r>
    </w:p>
    <w:p w:rsidR="002F2FD5" w:rsidRDefault="00D70FC3" w:rsidP="00F04A7F">
      <w:pPr>
        <w:pStyle w:val="Paragrafoelenco"/>
        <w:ind w:left="0"/>
        <w:jc w:val="center"/>
        <w:rPr>
          <w:rFonts w:ascii="Palatino Linotype" w:hAnsi="Palatino Linotype"/>
          <w:b/>
          <w:u w:val="single"/>
        </w:rPr>
      </w:pPr>
      <w:r>
        <w:rPr>
          <w:rFonts w:ascii="Palatino Linotype" w:hAnsi="Palatino Linotype"/>
          <w:b/>
          <w:u w:val="single"/>
        </w:rPr>
        <w:t xml:space="preserve">Restituzione anticipata dei beni </w:t>
      </w:r>
    </w:p>
    <w:p w:rsidR="002F2FD5" w:rsidRDefault="002F2FD5" w:rsidP="00F04A7F">
      <w:pPr>
        <w:pStyle w:val="Paragrafoelenco"/>
        <w:ind w:left="0"/>
        <w:jc w:val="center"/>
        <w:rPr>
          <w:rFonts w:ascii="Palatino Linotype" w:hAnsi="Palatino Linotype"/>
          <w:b/>
          <w:u w:val="single"/>
        </w:rPr>
      </w:pPr>
    </w:p>
    <w:p w:rsidR="002F2FD5" w:rsidRPr="008534E5" w:rsidRDefault="008E73D5" w:rsidP="002F2FD5">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rPr>
        <w:lastRenderedPageBreak/>
        <w:t>Il Comune si riserva la facoltà di richiedere</w:t>
      </w:r>
      <w:r w:rsidR="00A54E24" w:rsidRPr="008534E5">
        <w:rPr>
          <w:rFonts w:ascii="Palatino Linotype" w:hAnsi="Palatino Linotype"/>
        </w:rPr>
        <w:t xml:space="preserve"> la </w:t>
      </w:r>
      <w:r w:rsidRPr="008534E5">
        <w:rPr>
          <w:rFonts w:ascii="Palatino Linotype" w:hAnsi="Palatino Linotype"/>
        </w:rPr>
        <w:t>restituzione anticipata dei beni oggetto del presente atto</w:t>
      </w:r>
      <w:r w:rsidR="00A54E24" w:rsidRPr="008534E5">
        <w:rPr>
          <w:rFonts w:ascii="Palatino Linotype" w:hAnsi="Palatino Linotype"/>
        </w:rPr>
        <w:t xml:space="preserve">, </w:t>
      </w:r>
      <w:r w:rsidR="002F2FD5" w:rsidRPr="008534E5">
        <w:rPr>
          <w:rFonts w:ascii="Palatino Linotype" w:hAnsi="Palatino Linotype"/>
        </w:rPr>
        <w:t xml:space="preserve">in caso di mancata attivazione dell’indirizzo </w:t>
      </w:r>
      <w:r w:rsidR="002F2FD5" w:rsidRPr="008534E5">
        <w:rPr>
          <w:rFonts w:ascii="Palatino Linotype" w:hAnsi="Palatino Linotype" w:cs="Times New Roman"/>
          <w:color w:val="000000"/>
          <w:shd w:val="clear" w:color="auto" w:fill="FFFFFF"/>
        </w:rPr>
        <w:t>professionale per i serviz</w:t>
      </w:r>
      <w:r w:rsidR="00DB475B" w:rsidRPr="008534E5">
        <w:rPr>
          <w:rFonts w:ascii="Palatino Linotype" w:hAnsi="Palatino Linotype" w:cs="Times New Roman"/>
          <w:color w:val="000000"/>
          <w:shd w:val="clear" w:color="auto" w:fill="FFFFFF"/>
        </w:rPr>
        <w:t>i alberghieri e di ristorazione nell’anno scolastico 2019/2020.</w:t>
      </w:r>
    </w:p>
    <w:p w:rsidR="00A54E24" w:rsidRPr="008534E5" w:rsidRDefault="00A54E24" w:rsidP="002F2FD5">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cs="Times New Roman"/>
          <w:color w:val="000000"/>
          <w:shd w:val="clear" w:color="auto" w:fill="FFFFFF"/>
        </w:rPr>
        <w:t xml:space="preserve">In tale ipotesi, l’istituto si impegna a provvedere all’immediata restituzione di tutto il materiale, entro e non oltre </w:t>
      </w:r>
      <w:r w:rsidR="004C1A9F">
        <w:rPr>
          <w:rFonts w:ascii="Palatino Linotype" w:hAnsi="Palatino Linotype" w:cs="Times New Roman"/>
          <w:color w:val="000000"/>
          <w:shd w:val="clear" w:color="auto" w:fill="FFFFFF"/>
        </w:rPr>
        <w:t>15</w:t>
      </w:r>
      <w:r w:rsidRPr="008534E5">
        <w:rPr>
          <w:rFonts w:ascii="Palatino Linotype" w:hAnsi="Palatino Linotype" w:cs="Times New Roman"/>
          <w:color w:val="000000"/>
          <w:shd w:val="clear" w:color="auto" w:fill="FFFFFF"/>
        </w:rPr>
        <w:t xml:space="preserve"> giorni dalla richiesta.</w:t>
      </w:r>
    </w:p>
    <w:p w:rsidR="002F2FD5" w:rsidRPr="008534E5" w:rsidRDefault="002F2FD5" w:rsidP="00F04A7F">
      <w:pPr>
        <w:pStyle w:val="Paragrafoelenco"/>
        <w:ind w:left="0"/>
        <w:jc w:val="center"/>
        <w:rPr>
          <w:rFonts w:ascii="Palatino Linotype" w:hAnsi="Palatino Linotype"/>
          <w:b/>
          <w:u w:val="single"/>
        </w:rPr>
      </w:pP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 xml:space="preserve">Art. </w:t>
      </w:r>
      <w:r w:rsidR="002F2FD5" w:rsidRPr="008534E5">
        <w:rPr>
          <w:rFonts w:ascii="Palatino Linotype" w:hAnsi="Palatino Linotype"/>
          <w:b/>
          <w:u w:val="single"/>
        </w:rPr>
        <w:t>4</w:t>
      </w:r>
    </w:p>
    <w:p w:rsidR="00F04A7F" w:rsidRPr="008534E5" w:rsidRDefault="007A785C" w:rsidP="00F04A7F">
      <w:pPr>
        <w:pStyle w:val="Paragrafoelenco"/>
        <w:ind w:left="0"/>
        <w:jc w:val="center"/>
        <w:rPr>
          <w:rFonts w:ascii="Palatino Linotype" w:hAnsi="Palatino Linotype"/>
          <w:b/>
          <w:u w:val="single"/>
        </w:rPr>
      </w:pPr>
      <w:r w:rsidRPr="008534E5">
        <w:rPr>
          <w:rFonts w:ascii="Palatino Linotype" w:hAnsi="Palatino Linotype"/>
          <w:b/>
          <w:u w:val="single"/>
        </w:rPr>
        <w:t>Onerosità delle concessioni</w:t>
      </w:r>
    </w:p>
    <w:p w:rsidR="00F04A7F" w:rsidRPr="008534E5" w:rsidRDefault="00F04A7F" w:rsidP="00F04A7F">
      <w:pPr>
        <w:pStyle w:val="Paragrafoelenco"/>
        <w:ind w:left="0"/>
        <w:jc w:val="center"/>
        <w:rPr>
          <w:rFonts w:ascii="Palatino Linotype" w:hAnsi="Palatino Linotype"/>
          <w:b/>
          <w:u w:val="single"/>
        </w:rPr>
      </w:pPr>
    </w:p>
    <w:p w:rsidR="007A785C" w:rsidRPr="008534E5" w:rsidRDefault="00F04A7F" w:rsidP="00F04A7F">
      <w:pPr>
        <w:pStyle w:val="Paragrafoelenco"/>
        <w:ind w:left="0"/>
        <w:jc w:val="both"/>
        <w:rPr>
          <w:rFonts w:ascii="Palatino Linotype" w:hAnsi="Palatino Linotype"/>
        </w:rPr>
      </w:pPr>
      <w:r w:rsidRPr="008534E5">
        <w:rPr>
          <w:rFonts w:ascii="Palatino Linotype" w:hAnsi="Palatino Linotype"/>
        </w:rPr>
        <w:t>Il presente contratto vi</w:t>
      </w:r>
      <w:r w:rsidR="007A785C" w:rsidRPr="008534E5">
        <w:rPr>
          <w:rFonts w:ascii="Palatino Linotype" w:hAnsi="Palatino Linotype"/>
        </w:rPr>
        <w:t>ene stipulato a titolo gratuito per l’Istituto Omnicomprensivo di Amandola.</w:t>
      </w:r>
    </w:p>
    <w:p w:rsidR="00F04A7F" w:rsidRPr="008534E5" w:rsidRDefault="007A26ED" w:rsidP="00F04A7F">
      <w:pPr>
        <w:pStyle w:val="Paragrafoelenco"/>
        <w:ind w:left="0"/>
        <w:jc w:val="both"/>
        <w:rPr>
          <w:rFonts w:ascii="Palatino Linotype" w:hAnsi="Palatino Linotype"/>
        </w:rPr>
      </w:pPr>
      <w:r w:rsidRPr="008534E5">
        <w:rPr>
          <w:rFonts w:ascii="Palatino Linotype" w:hAnsi="Palatino Linotype"/>
        </w:rPr>
        <w:t>Il rimborso delle</w:t>
      </w:r>
      <w:r w:rsidR="007A785C" w:rsidRPr="008534E5">
        <w:rPr>
          <w:rFonts w:ascii="Palatino Linotype" w:hAnsi="Palatino Linotype"/>
        </w:rPr>
        <w:t xml:space="preserve"> spese di luce, acqua e gas </w:t>
      </w:r>
      <w:r w:rsidRPr="008534E5">
        <w:rPr>
          <w:rFonts w:ascii="Palatino Linotype" w:hAnsi="Palatino Linotype"/>
        </w:rPr>
        <w:t xml:space="preserve">del locale denominato “Cucina Europa” </w:t>
      </w:r>
      <w:r w:rsidR="007A785C" w:rsidRPr="008534E5">
        <w:rPr>
          <w:rFonts w:ascii="Palatino Linotype" w:hAnsi="Palatino Linotype"/>
        </w:rPr>
        <w:t>saranno oggetto di ulteriore e specifica convenzione tra il Comune di Amandola e la Provincia di Fermo.</w:t>
      </w:r>
      <w:r w:rsidR="00F04A7F" w:rsidRPr="008534E5">
        <w:rPr>
          <w:rFonts w:ascii="Palatino Linotype" w:hAnsi="Palatino Linotype"/>
        </w:rPr>
        <w:t xml:space="preserve"> </w:t>
      </w:r>
    </w:p>
    <w:p w:rsidR="00F04A7F" w:rsidRPr="008534E5" w:rsidRDefault="00F04A7F" w:rsidP="00F04A7F">
      <w:pPr>
        <w:pStyle w:val="Paragrafoelenco"/>
        <w:ind w:left="0"/>
        <w:jc w:val="both"/>
        <w:rPr>
          <w:rFonts w:ascii="Palatino Linotype" w:hAnsi="Palatino Linotype"/>
        </w:rPr>
      </w:pPr>
    </w:p>
    <w:p w:rsidR="00F04A7F" w:rsidRPr="008534E5" w:rsidRDefault="002F2FD5" w:rsidP="00F04A7F">
      <w:pPr>
        <w:pStyle w:val="Paragrafoelenco"/>
        <w:ind w:left="0"/>
        <w:jc w:val="center"/>
        <w:rPr>
          <w:rFonts w:ascii="Palatino Linotype" w:hAnsi="Palatino Linotype"/>
          <w:b/>
          <w:u w:val="single"/>
        </w:rPr>
      </w:pPr>
      <w:r w:rsidRPr="008534E5">
        <w:rPr>
          <w:rFonts w:ascii="Palatino Linotype" w:hAnsi="Palatino Linotype"/>
          <w:b/>
          <w:u w:val="single"/>
        </w:rPr>
        <w:t>Art. 5</w:t>
      </w: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Dichiarazioni e garanzie</w:t>
      </w:r>
    </w:p>
    <w:p w:rsidR="00F04A7F" w:rsidRPr="008534E5" w:rsidRDefault="00F04A7F" w:rsidP="00F04A7F">
      <w:pPr>
        <w:pStyle w:val="Paragrafoelenco"/>
        <w:ind w:left="0"/>
        <w:jc w:val="center"/>
        <w:rPr>
          <w:rFonts w:ascii="Palatino Linotype" w:hAnsi="Palatino Linotype"/>
          <w:b/>
          <w:u w:val="single"/>
        </w:rPr>
      </w:pPr>
    </w:p>
    <w:p w:rsidR="00F04A7F" w:rsidRPr="008534E5" w:rsidRDefault="007A26ED" w:rsidP="00F04A7F">
      <w:pPr>
        <w:pStyle w:val="Paragrafoelenco"/>
        <w:ind w:left="0"/>
        <w:jc w:val="both"/>
        <w:rPr>
          <w:rFonts w:ascii="Palatino Linotype" w:hAnsi="Palatino Linotype"/>
        </w:rPr>
      </w:pPr>
      <w:r w:rsidRPr="008534E5">
        <w:rPr>
          <w:rFonts w:ascii="Palatino Linotype" w:hAnsi="Palatino Linotype"/>
        </w:rPr>
        <w:t xml:space="preserve">L’istituto Omnicomprensivo </w:t>
      </w:r>
      <w:r w:rsidR="00F04A7F" w:rsidRPr="008534E5">
        <w:rPr>
          <w:rFonts w:ascii="Palatino Linotype" w:hAnsi="Palatino Linotype"/>
        </w:rPr>
        <w:t>dichiara di aver visto ed ispezionato i beni indicati all’art. 1 e di averli trovati idonei all’uso convenuto e si impegna a restituirli alla scadenza del</w:t>
      </w:r>
      <w:r w:rsidRPr="008534E5">
        <w:rPr>
          <w:rFonts w:ascii="Palatino Linotype" w:hAnsi="Palatino Linotype"/>
        </w:rPr>
        <w:t>la presente convenzione</w:t>
      </w:r>
      <w:r w:rsidR="00F04A7F" w:rsidRPr="008534E5">
        <w:rPr>
          <w:rFonts w:ascii="Palatino Linotype" w:hAnsi="Palatino Linotype"/>
        </w:rPr>
        <w:t xml:space="preserve"> ovvero al momento dello scioglimento anticipato della </w:t>
      </w:r>
      <w:r w:rsidRPr="008534E5">
        <w:rPr>
          <w:rFonts w:ascii="Palatino Linotype" w:hAnsi="Palatino Linotype"/>
        </w:rPr>
        <w:t>stessa,</w:t>
      </w:r>
      <w:r w:rsidR="00F04A7F" w:rsidRPr="008534E5">
        <w:rPr>
          <w:rFonts w:ascii="Palatino Linotype" w:hAnsi="Palatino Linotype"/>
        </w:rPr>
        <w:t xml:space="preserve"> nel medesimo stato in cui li ha ricevuti, salvo il normale deterioramento dovuto all’uso. </w:t>
      </w:r>
    </w:p>
    <w:p w:rsidR="00F04A7F" w:rsidRPr="008534E5" w:rsidRDefault="007A26ED" w:rsidP="00F04A7F">
      <w:pPr>
        <w:pStyle w:val="Paragrafoelenco"/>
        <w:ind w:left="0"/>
        <w:jc w:val="both"/>
        <w:rPr>
          <w:rFonts w:ascii="Palatino Linotype" w:hAnsi="Palatino Linotype"/>
        </w:rPr>
      </w:pPr>
      <w:r w:rsidRPr="008534E5">
        <w:rPr>
          <w:rFonts w:ascii="Palatino Linotype" w:hAnsi="Palatino Linotype"/>
        </w:rPr>
        <w:t>L’Istituto</w:t>
      </w:r>
      <w:r w:rsidR="00F04A7F" w:rsidRPr="008534E5">
        <w:rPr>
          <w:rFonts w:ascii="Palatino Linotype" w:hAnsi="Palatino Linotype"/>
        </w:rPr>
        <w:t xml:space="preserve"> </w:t>
      </w:r>
      <w:r w:rsidRPr="008534E5">
        <w:rPr>
          <w:rFonts w:ascii="Palatino Linotype" w:hAnsi="Palatino Linotype"/>
        </w:rPr>
        <w:t>si obbliga a tenere indenne il Comune</w:t>
      </w:r>
      <w:r w:rsidR="00F04A7F" w:rsidRPr="008534E5">
        <w:rPr>
          <w:rFonts w:ascii="Palatino Linotype" w:hAnsi="Palatino Linotype"/>
        </w:rPr>
        <w:t xml:space="preserve"> da ogni onere, rischio e responsabilità comunque inerenti o conseguenti l’utilizzo dei beni in parola.</w:t>
      </w:r>
    </w:p>
    <w:p w:rsidR="00F04A7F" w:rsidRPr="008534E5" w:rsidRDefault="00F04A7F" w:rsidP="00F04A7F">
      <w:pPr>
        <w:pStyle w:val="Paragrafoelenco"/>
        <w:ind w:left="0"/>
        <w:jc w:val="both"/>
        <w:rPr>
          <w:rFonts w:ascii="Palatino Linotype" w:hAnsi="Palatino Linotype"/>
        </w:rPr>
      </w:pPr>
    </w:p>
    <w:p w:rsidR="00F04A7F" w:rsidRPr="008534E5" w:rsidRDefault="002F2FD5" w:rsidP="00F04A7F">
      <w:pPr>
        <w:pStyle w:val="Paragrafoelenco"/>
        <w:ind w:left="0"/>
        <w:jc w:val="center"/>
        <w:rPr>
          <w:rFonts w:ascii="Palatino Linotype" w:hAnsi="Palatino Linotype"/>
          <w:b/>
          <w:u w:val="single"/>
        </w:rPr>
      </w:pPr>
      <w:r w:rsidRPr="008534E5">
        <w:rPr>
          <w:rFonts w:ascii="Palatino Linotype" w:hAnsi="Palatino Linotype"/>
          <w:b/>
          <w:u w:val="single"/>
        </w:rPr>
        <w:t>Art. 6</w:t>
      </w: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Custodia, uso e divieto di cessione</w:t>
      </w:r>
    </w:p>
    <w:p w:rsidR="00F04A7F" w:rsidRPr="008534E5" w:rsidRDefault="00F04A7F" w:rsidP="00F04A7F">
      <w:pPr>
        <w:pStyle w:val="Paragrafoelenco"/>
        <w:ind w:left="0"/>
        <w:jc w:val="center"/>
        <w:rPr>
          <w:rFonts w:ascii="Palatino Linotype" w:hAnsi="Palatino Linotype"/>
          <w:b/>
          <w:u w:val="single"/>
        </w:rPr>
      </w:pPr>
    </w:p>
    <w:p w:rsidR="00F04A7F" w:rsidRPr="008534E5" w:rsidRDefault="00456D11" w:rsidP="00F04A7F">
      <w:pPr>
        <w:pStyle w:val="Paragrafoelenco"/>
        <w:ind w:left="0"/>
        <w:jc w:val="both"/>
        <w:rPr>
          <w:rFonts w:ascii="Palatino Linotype" w:hAnsi="Palatino Linotype"/>
        </w:rPr>
      </w:pPr>
      <w:r w:rsidRPr="008534E5">
        <w:rPr>
          <w:rFonts w:ascii="Palatino Linotype" w:hAnsi="Palatino Linotype"/>
        </w:rPr>
        <w:t>L’istituto omnicomp</w:t>
      </w:r>
      <w:r w:rsidR="00D70FC3" w:rsidRPr="008534E5">
        <w:rPr>
          <w:rFonts w:ascii="Palatino Linotype" w:hAnsi="Palatino Linotype"/>
        </w:rPr>
        <w:t>r</w:t>
      </w:r>
      <w:r w:rsidRPr="008534E5">
        <w:rPr>
          <w:rFonts w:ascii="Palatino Linotype" w:hAnsi="Palatino Linotype"/>
        </w:rPr>
        <w:t>ensivo</w:t>
      </w:r>
      <w:r w:rsidR="00F04A7F" w:rsidRPr="008534E5">
        <w:rPr>
          <w:rFonts w:ascii="Palatino Linotype" w:hAnsi="Palatino Linotype"/>
        </w:rPr>
        <w:t xml:space="preserve"> si impegna a conservare e custodire i beni oggetto </w:t>
      </w:r>
      <w:r w:rsidRPr="008534E5">
        <w:rPr>
          <w:rFonts w:ascii="Palatino Linotype" w:hAnsi="Palatino Linotype"/>
        </w:rPr>
        <w:t>della presente convenzione</w:t>
      </w:r>
      <w:r w:rsidR="00F04A7F" w:rsidRPr="008534E5">
        <w:rPr>
          <w:rFonts w:ascii="Palatino Linotype" w:hAnsi="Palatino Linotype"/>
        </w:rPr>
        <w:t xml:space="preserve"> con la cura e la dili</w:t>
      </w:r>
      <w:r w:rsidRPr="008534E5">
        <w:rPr>
          <w:rFonts w:ascii="Palatino Linotype" w:hAnsi="Palatino Linotype"/>
        </w:rPr>
        <w:t>genza del buon padre di famiglia</w:t>
      </w:r>
      <w:r w:rsidR="00F04A7F" w:rsidRPr="008534E5">
        <w:rPr>
          <w:rFonts w:ascii="Palatino Linotype" w:hAnsi="Palatino Linotype"/>
        </w:rPr>
        <w:t xml:space="preserve"> e, comunque, con contegno tale da preservare il normale e corretto utilizzo al quale sono destinati.</w:t>
      </w:r>
    </w:p>
    <w:p w:rsidR="00456D11" w:rsidRPr="008534E5" w:rsidRDefault="00456D11" w:rsidP="00456D11">
      <w:pPr>
        <w:pStyle w:val="Paragrafoelenco"/>
        <w:ind w:left="0"/>
        <w:jc w:val="both"/>
        <w:rPr>
          <w:rFonts w:ascii="Palatino Linotype" w:hAnsi="Palatino Linotype"/>
        </w:rPr>
      </w:pPr>
      <w:r w:rsidRPr="008534E5">
        <w:rPr>
          <w:rFonts w:ascii="Palatino Linotype" w:hAnsi="Palatino Linotype"/>
        </w:rPr>
        <w:t>L’istituto</w:t>
      </w:r>
      <w:r w:rsidR="00F04A7F" w:rsidRPr="008534E5">
        <w:rPr>
          <w:rFonts w:ascii="Palatino Linotype" w:hAnsi="Palatino Linotype"/>
        </w:rPr>
        <w:t xml:space="preserve"> si obbliga a non distoglier</w:t>
      </w:r>
      <w:r w:rsidRPr="008534E5">
        <w:rPr>
          <w:rFonts w:ascii="Palatino Linotype" w:hAnsi="Palatino Linotype"/>
        </w:rPr>
        <w:t>e i beni</w:t>
      </w:r>
      <w:r w:rsidR="00F04A7F" w:rsidRPr="008534E5">
        <w:rPr>
          <w:rFonts w:ascii="Palatino Linotype" w:hAnsi="Palatino Linotype"/>
        </w:rPr>
        <w:t xml:space="preserve"> verso usi diversi rispetto a quello per cui li ha ricevuti e a non cederne, a qualsiasi titolo, neppure temporaneamente, l’uso a terzi. </w:t>
      </w:r>
    </w:p>
    <w:p w:rsidR="00F04A7F" w:rsidRPr="008534E5" w:rsidRDefault="00456D11" w:rsidP="00456D11">
      <w:pPr>
        <w:pStyle w:val="Paragrafoelenco"/>
        <w:ind w:left="0"/>
        <w:jc w:val="both"/>
        <w:rPr>
          <w:rFonts w:ascii="Palatino Linotype" w:hAnsi="Palatino Linotype"/>
        </w:rPr>
      </w:pPr>
      <w:r w:rsidRPr="008534E5">
        <w:rPr>
          <w:rFonts w:ascii="Palatino Linotype" w:hAnsi="Palatino Linotype"/>
        </w:rPr>
        <w:t>La scuola si impegna altresì a curare la pulizia e l’ordine della cucina Europa al termine dell’utilizzo della stessa.</w:t>
      </w:r>
    </w:p>
    <w:p w:rsidR="00456D11" w:rsidRPr="008534E5" w:rsidRDefault="00456D11" w:rsidP="00456D11">
      <w:pPr>
        <w:pStyle w:val="Paragrafoelenco"/>
        <w:ind w:left="0"/>
        <w:jc w:val="both"/>
        <w:rPr>
          <w:rFonts w:ascii="Palatino Linotype" w:hAnsi="Palatino Linotype"/>
        </w:rPr>
      </w:pPr>
    </w:p>
    <w:p w:rsidR="00F04A7F" w:rsidRPr="008534E5" w:rsidRDefault="002F2FD5" w:rsidP="00F04A7F">
      <w:pPr>
        <w:pStyle w:val="Paragrafoelenco"/>
        <w:ind w:left="0"/>
        <w:jc w:val="center"/>
        <w:rPr>
          <w:rFonts w:ascii="Palatino Linotype" w:hAnsi="Palatino Linotype"/>
          <w:b/>
          <w:u w:val="single"/>
        </w:rPr>
      </w:pPr>
      <w:r w:rsidRPr="008534E5">
        <w:rPr>
          <w:rFonts w:ascii="Palatino Linotype" w:hAnsi="Palatino Linotype"/>
          <w:b/>
          <w:u w:val="single"/>
        </w:rPr>
        <w:t>Art. 7</w:t>
      </w: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Spese per l’uso, la manutenzione e la conservazione</w:t>
      </w:r>
    </w:p>
    <w:p w:rsidR="00F04A7F" w:rsidRPr="008534E5" w:rsidRDefault="00F04A7F" w:rsidP="00F04A7F">
      <w:pPr>
        <w:pStyle w:val="Paragrafoelenco"/>
        <w:ind w:left="0"/>
        <w:jc w:val="center"/>
        <w:rPr>
          <w:rFonts w:ascii="Palatino Linotype" w:hAnsi="Palatino Linotype"/>
        </w:rPr>
      </w:pPr>
    </w:p>
    <w:p w:rsidR="00F04A7F" w:rsidRPr="008534E5" w:rsidRDefault="00F04A7F" w:rsidP="00F04A7F">
      <w:pPr>
        <w:pStyle w:val="Paragrafoelenco"/>
        <w:ind w:left="0"/>
        <w:jc w:val="both"/>
        <w:rPr>
          <w:rFonts w:ascii="Palatino Linotype" w:hAnsi="Palatino Linotype"/>
        </w:rPr>
      </w:pPr>
      <w:r w:rsidRPr="008534E5">
        <w:rPr>
          <w:rFonts w:ascii="Palatino Linotype" w:hAnsi="Palatino Linotype"/>
        </w:rPr>
        <w:t>Le spese ordinarie per l’uso ed il godimento dei b</w:t>
      </w:r>
      <w:r w:rsidR="004C1A9F">
        <w:rPr>
          <w:rFonts w:ascii="Palatino Linotype" w:hAnsi="Palatino Linotype"/>
        </w:rPr>
        <w:t xml:space="preserve">eni sono a carico esclusivo dell’istituto omnicomprensivo </w:t>
      </w:r>
      <w:r w:rsidRPr="008534E5">
        <w:rPr>
          <w:rFonts w:ascii="Palatino Linotype" w:hAnsi="Palatino Linotype"/>
        </w:rPr>
        <w:t xml:space="preserve">e, alla scadenza del contratto, resteranno acquisite al </w:t>
      </w:r>
      <w:r w:rsidR="004C1A9F">
        <w:rPr>
          <w:rFonts w:ascii="Palatino Linotype" w:hAnsi="Palatino Linotype"/>
        </w:rPr>
        <w:t>Comune di Amandola</w:t>
      </w:r>
      <w:r w:rsidRPr="008534E5">
        <w:rPr>
          <w:rFonts w:ascii="Palatino Linotype" w:hAnsi="Palatino Linotype"/>
        </w:rPr>
        <w:t xml:space="preserve"> senza obbligo di compenso. </w:t>
      </w:r>
    </w:p>
    <w:p w:rsidR="00F04A7F" w:rsidRPr="008534E5" w:rsidRDefault="004C1A9F" w:rsidP="00F04A7F">
      <w:pPr>
        <w:pStyle w:val="Paragrafoelenco"/>
        <w:ind w:left="0"/>
        <w:jc w:val="both"/>
        <w:rPr>
          <w:rFonts w:ascii="Palatino Linotype" w:hAnsi="Palatino Linotype"/>
        </w:rPr>
      </w:pPr>
      <w:r>
        <w:rPr>
          <w:rFonts w:ascii="Palatino Linotype" w:hAnsi="Palatino Linotype"/>
        </w:rPr>
        <w:lastRenderedPageBreak/>
        <w:t xml:space="preserve">L’istituto </w:t>
      </w:r>
      <w:r w:rsidR="00F04A7F" w:rsidRPr="008534E5">
        <w:rPr>
          <w:rFonts w:ascii="Palatino Linotype" w:hAnsi="Palatino Linotype"/>
        </w:rPr>
        <w:t xml:space="preserve">si obbliga ad effettuare e sostenere tutte le spese di ordinaria manutenzione che si renderanno necessarie, senza alcun diritto di rimborso. </w:t>
      </w:r>
    </w:p>
    <w:p w:rsidR="00F04A7F" w:rsidRPr="008534E5" w:rsidRDefault="00F04A7F" w:rsidP="00F04A7F">
      <w:pPr>
        <w:pStyle w:val="Paragrafoelenco"/>
        <w:ind w:left="0"/>
        <w:jc w:val="center"/>
        <w:rPr>
          <w:rFonts w:ascii="Palatino Linotype" w:hAnsi="Palatino Linotype"/>
        </w:rPr>
      </w:pPr>
    </w:p>
    <w:p w:rsidR="00F04A7F" w:rsidRPr="008534E5" w:rsidRDefault="002F2FD5" w:rsidP="00F04A7F">
      <w:pPr>
        <w:pStyle w:val="Paragrafoelenco"/>
        <w:ind w:left="0"/>
        <w:jc w:val="center"/>
        <w:rPr>
          <w:rFonts w:ascii="Palatino Linotype" w:hAnsi="Palatino Linotype"/>
          <w:b/>
          <w:u w:val="single"/>
        </w:rPr>
      </w:pPr>
      <w:r w:rsidRPr="008534E5">
        <w:rPr>
          <w:rFonts w:ascii="Palatino Linotype" w:hAnsi="Palatino Linotype"/>
          <w:b/>
          <w:u w:val="single"/>
        </w:rPr>
        <w:t>Art. 8</w:t>
      </w:r>
    </w:p>
    <w:p w:rsidR="00A54E24" w:rsidRPr="008534E5" w:rsidRDefault="00A54E24" w:rsidP="00F04A7F">
      <w:pPr>
        <w:pStyle w:val="Paragrafoelenco"/>
        <w:ind w:left="0"/>
        <w:jc w:val="center"/>
        <w:rPr>
          <w:rFonts w:ascii="Palatino Linotype" w:hAnsi="Palatino Linotype"/>
          <w:b/>
          <w:u w:val="single"/>
        </w:rPr>
      </w:pPr>
      <w:r w:rsidRPr="008534E5">
        <w:rPr>
          <w:rFonts w:ascii="Palatino Linotype" w:hAnsi="Palatino Linotype"/>
          <w:b/>
          <w:u w:val="single"/>
        </w:rPr>
        <w:t>Uso della Cucina Europa</w:t>
      </w:r>
    </w:p>
    <w:p w:rsidR="00A54E24" w:rsidRDefault="00A54E24" w:rsidP="00A54E24">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cs="Times New Roman"/>
          <w:color w:val="000000"/>
          <w:shd w:val="clear" w:color="auto" w:fill="FFFFFF"/>
        </w:rPr>
        <w:t>Il Comune di Amandola concede altresì all’Istituto Omnicomprensivo la possibilità di utilizzare gratuitamente, in modo non esclusivo, il locale denominato Cucina Europa sita in Amandola, all’interno dell’edificio “Ex Casa del Fascio”,</w:t>
      </w:r>
      <w:r>
        <w:rPr>
          <w:rFonts w:ascii="Palatino Linotype" w:hAnsi="Palatino Linotype" w:cs="Times New Roman"/>
          <w:color w:val="000000"/>
          <w:shd w:val="clear" w:color="auto" w:fill="FFFFFF"/>
        </w:rPr>
        <w:t xml:space="preserve"> </w:t>
      </w:r>
      <w:r w:rsidRPr="000E2E08">
        <w:rPr>
          <w:rFonts w:ascii="Palatino Linotype" w:hAnsi="Palatino Linotype" w:cs="Times New Roman"/>
          <w:color w:val="000000"/>
          <w:shd w:val="clear" w:color="auto" w:fill="FFFFFF"/>
        </w:rPr>
        <w:t xml:space="preserve">ubicato in Via Guglielmo Marconi e individuata nella </w:t>
      </w:r>
      <w:r w:rsidRPr="00A54E24">
        <w:rPr>
          <w:rFonts w:ascii="Palatino Linotype" w:hAnsi="Palatino Linotype" w:cs="Times New Roman"/>
          <w:color w:val="000000"/>
          <w:shd w:val="clear" w:color="auto" w:fill="FFFFFF"/>
        </w:rPr>
        <w:t>planimetria allegata al presente atto (Allegato A).</w:t>
      </w:r>
    </w:p>
    <w:p w:rsidR="00A54E24" w:rsidRDefault="00A54E24" w:rsidP="00A54E24">
      <w:pPr>
        <w:pStyle w:val="Paragrafoelenco"/>
        <w:ind w:left="0"/>
        <w:jc w:val="both"/>
        <w:rPr>
          <w:rFonts w:ascii="Palatino Linotype" w:hAnsi="Palatino Linotype" w:cs="Times New Roman"/>
          <w:color w:val="000000"/>
          <w:shd w:val="clear" w:color="auto" w:fill="FFFFFF"/>
        </w:rPr>
      </w:pPr>
      <w:r>
        <w:rPr>
          <w:rFonts w:ascii="Palatino Linotype" w:hAnsi="Palatino Linotype" w:cs="Times New Roman"/>
          <w:color w:val="000000"/>
          <w:shd w:val="clear" w:color="auto" w:fill="FFFFFF"/>
        </w:rPr>
        <w:t xml:space="preserve">L’uso della cucina è consentito al solo fine di destinarla agli scopi didattici e formativi propri </w:t>
      </w:r>
      <w:r w:rsidRPr="004C1A9F">
        <w:rPr>
          <w:rFonts w:ascii="Palatino Linotype" w:hAnsi="Palatino Linotype" w:cs="Times New Roman"/>
          <w:color w:val="000000"/>
          <w:shd w:val="clear" w:color="auto" w:fill="FFFFFF"/>
        </w:rPr>
        <w:t>dell’indirizzo Professionale Servizi Alberghieri e Ristorazione</w:t>
      </w:r>
      <w:r>
        <w:rPr>
          <w:rFonts w:ascii="Palatino Linotype" w:hAnsi="Palatino Linotype" w:cs="Times New Roman"/>
          <w:color w:val="000000"/>
          <w:shd w:val="clear" w:color="auto" w:fill="FFFFFF"/>
        </w:rPr>
        <w:t xml:space="preserve"> e dovrà essere</w:t>
      </w:r>
      <w:bookmarkStart w:id="2" w:name="_GoBack"/>
      <w:bookmarkEnd w:id="2"/>
      <w:r>
        <w:rPr>
          <w:rFonts w:ascii="Palatino Linotype" w:hAnsi="Palatino Linotype" w:cs="Times New Roman"/>
          <w:color w:val="000000"/>
          <w:shd w:val="clear" w:color="auto" w:fill="FFFFFF"/>
        </w:rPr>
        <w:t xml:space="preserve"> utilizzata esclusivamente per le finalità proprie dello stesso.</w:t>
      </w:r>
    </w:p>
    <w:p w:rsidR="00A54E24" w:rsidRDefault="00A54E24" w:rsidP="00F04A7F">
      <w:pPr>
        <w:pStyle w:val="Paragrafoelenco"/>
        <w:ind w:left="0"/>
        <w:jc w:val="center"/>
        <w:rPr>
          <w:rFonts w:ascii="Palatino Linotype" w:hAnsi="Palatino Linotype"/>
          <w:b/>
          <w:u w:val="single"/>
        </w:rPr>
      </w:pPr>
    </w:p>
    <w:p w:rsidR="00DD1A8E" w:rsidRDefault="00DD1A8E" w:rsidP="00F04A7F">
      <w:pPr>
        <w:pStyle w:val="Paragrafoelenco"/>
        <w:ind w:left="0"/>
        <w:jc w:val="center"/>
        <w:rPr>
          <w:rFonts w:ascii="Palatino Linotype" w:hAnsi="Palatino Linotype"/>
          <w:b/>
          <w:u w:val="single"/>
        </w:rPr>
      </w:pPr>
      <w:r>
        <w:rPr>
          <w:rFonts w:ascii="Palatino Linotype" w:hAnsi="Palatino Linotype"/>
          <w:b/>
          <w:u w:val="single"/>
        </w:rPr>
        <w:t>Art. 9</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Foro competente</w:t>
      </w:r>
    </w:p>
    <w:p w:rsidR="00F04A7F" w:rsidRDefault="00F04A7F" w:rsidP="00F04A7F">
      <w:pPr>
        <w:pStyle w:val="Paragrafoelenco"/>
        <w:ind w:left="0"/>
        <w:jc w:val="center"/>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 xml:space="preserve">Le parti convengono che tutte le controversie, comunque derivanti dalla convenzione, ivi compresa la sua interpretazione ed esecuzione, saranno di competenza del Tribunale di </w:t>
      </w:r>
      <w:r w:rsidR="00456D11">
        <w:rPr>
          <w:rFonts w:ascii="Palatino Linotype" w:hAnsi="Palatino Linotype"/>
        </w:rPr>
        <w:t>Ascoli Piceno.</w:t>
      </w:r>
    </w:p>
    <w:p w:rsidR="00F04A7F" w:rsidRDefault="00F04A7F" w:rsidP="00F04A7F">
      <w:pPr>
        <w:pStyle w:val="Paragrafoelenco"/>
        <w:ind w:left="0"/>
        <w:jc w:val="both"/>
        <w:rPr>
          <w:rFonts w:ascii="Palatino Linotype" w:hAnsi="Palatino Linotype"/>
        </w:rPr>
      </w:pPr>
    </w:p>
    <w:p w:rsidR="00F04A7F" w:rsidRDefault="002F2FD5" w:rsidP="00F04A7F">
      <w:pPr>
        <w:pStyle w:val="Paragrafoelenco"/>
        <w:ind w:left="0"/>
        <w:jc w:val="center"/>
        <w:rPr>
          <w:rFonts w:ascii="Palatino Linotype" w:hAnsi="Palatino Linotype"/>
          <w:b/>
          <w:u w:val="single"/>
        </w:rPr>
      </w:pPr>
      <w:r>
        <w:rPr>
          <w:rFonts w:ascii="Palatino Linotype" w:hAnsi="Palatino Linotype"/>
          <w:b/>
          <w:u w:val="single"/>
        </w:rPr>
        <w:t xml:space="preserve">Art. </w:t>
      </w:r>
      <w:r w:rsidR="00DD1A8E">
        <w:rPr>
          <w:rFonts w:ascii="Palatino Linotype" w:hAnsi="Palatino Linotype"/>
          <w:b/>
          <w:u w:val="single"/>
        </w:rPr>
        <w:t>10</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Clausole di rinvio</w:t>
      </w:r>
    </w:p>
    <w:p w:rsidR="00F04A7F" w:rsidRDefault="00F04A7F" w:rsidP="00F04A7F">
      <w:pPr>
        <w:pStyle w:val="Paragrafoelenco"/>
        <w:ind w:left="0"/>
        <w:jc w:val="center"/>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Per quanto non previsto dalla presente convenzione, le parti fanno espresso riferimento alle leggi vigenti, alle consuetudini e agli usi locali .</w:t>
      </w:r>
    </w:p>
    <w:p w:rsidR="00F04A7F" w:rsidRDefault="00F04A7F" w:rsidP="00F04A7F">
      <w:pPr>
        <w:pStyle w:val="Paragrafoelenco"/>
        <w:ind w:left="0"/>
        <w:jc w:val="both"/>
        <w:rPr>
          <w:rFonts w:ascii="Palatino Linotype" w:hAnsi="Palatino Linotype"/>
        </w:rPr>
      </w:pPr>
      <w:r>
        <w:rPr>
          <w:rFonts w:ascii="Palatino Linotype" w:hAnsi="Palatino Linotype"/>
        </w:rPr>
        <w:t>Amandola , lì _________________</w:t>
      </w:r>
    </w:p>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567"/>
        <w:jc w:val="both"/>
        <w:rPr>
          <w:rFonts w:ascii="Palatino Linotype" w:hAnsi="Palatino Linotype"/>
        </w:rPr>
      </w:pPr>
      <w:r>
        <w:rPr>
          <w:rFonts w:ascii="Palatino Linotype" w:hAnsi="Palatino Linotype"/>
        </w:rPr>
        <w:t xml:space="preserve">       Il Sindaco del</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Il Dirigente Scolastico </w:t>
      </w:r>
    </w:p>
    <w:p w:rsidR="00F04A7F" w:rsidRDefault="00F04A7F" w:rsidP="00F04A7F">
      <w:pPr>
        <w:pStyle w:val="Paragrafoelenco"/>
        <w:ind w:left="567"/>
        <w:jc w:val="both"/>
        <w:rPr>
          <w:rFonts w:ascii="Palatino Linotype" w:hAnsi="Palatino Linotype"/>
        </w:rPr>
      </w:pPr>
      <w:r>
        <w:rPr>
          <w:rFonts w:ascii="Palatino Linotype" w:hAnsi="Palatino Linotype"/>
        </w:rPr>
        <w:t>Comune di Amandola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00456D11">
        <w:rPr>
          <w:rFonts w:ascii="Palatino Linotype" w:hAnsi="Palatino Linotype"/>
        </w:rPr>
        <w:t xml:space="preserve">          </w:t>
      </w:r>
      <w:r>
        <w:rPr>
          <w:rFonts w:ascii="Palatino Linotype" w:hAnsi="Palatino Linotype"/>
        </w:rPr>
        <w:t xml:space="preserve">dell’Istituto di Istruzione Superiore </w:t>
      </w:r>
    </w:p>
    <w:p w:rsidR="00F04A7F" w:rsidRDefault="00F04A7F" w:rsidP="00F04A7F">
      <w:pPr>
        <w:pStyle w:val="Paragrafoelenco"/>
        <w:ind w:left="567"/>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00456D11">
        <w:rPr>
          <w:rFonts w:ascii="Palatino Linotype" w:hAnsi="Palatino Linotype"/>
        </w:rPr>
        <w:t xml:space="preserve">  </w:t>
      </w:r>
      <w:r>
        <w:rPr>
          <w:rFonts w:ascii="Palatino Linotype" w:hAnsi="Palatino Linotype"/>
        </w:rPr>
        <w:t xml:space="preserve"> di Amandola</w:t>
      </w:r>
    </w:p>
    <w:p w:rsidR="00F04A7F" w:rsidRDefault="00F04A7F" w:rsidP="00F04A7F">
      <w:pPr>
        <w:pStyle w:val="Paragrafoelenco"/>
        <w:ind w:left="567"/>
        <w:jc w:val="both"/>
        <w:rPr>
          <w:rFonts w:ascii="Palatino Linotype" w:hAnsi="Palatino Linotype"/>
        </w:rPr>
      </w:pPr>
      <w:r>
        <w:rPr>
          <w:rFonts w:ascii="Palatino Linotype" w:hAnsi="Palatino Linotype"/>
        </w:rPr>
        <w:t xml:space="preserve"> </w:t>
      </w:r>
    </w:p>
    <w:p w:rsidR="008B7DC0" w:rsidRPr="00F04A7F" w:rsidRDefault="008B7DC0" w:rsidP="00F04A7F">
      <w:pPr>
        <w:jc w:val="both"/>
        <w:rPr>
          <w:rFonts w:ascii="Palatino Linotype" w:hAnsi="Palatino Linotype"/>
        </w:rPr>
      </w:pPr>
    </w:p>
    <w:sectPr w:rsidR="008B7DC0" w:rsidRPr="00F04A7F" w:rsidSect="008B7D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1E3"/>
    <w:multiLevelType w:val="hybridMultilevel"/>
    <w:tmpl w:val="B4CC64A4"/>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DC5000"/>
    <w:multiLevelType w:val="hybridMultilevel"/>
    <w:tmpl w:val="AA983C38"/>
    <w:lvl w:ilvl="0" w:tplc="B3D0C428">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4A7F"/>
    <w:rsid w:val="0002507F"/>
    <w:rsid w:val="000D0CE8"/>
    <w:rsid w:val="000E2E08"/>
    <w:rsid w:val="001032A2"/>
    <w:rsid w:val="00144E86"/>
    <w:rsid w:val="002F2FD5"/>
    <w:rsid w:val="00426DB2"/>
    <w:rsid w:val="00456D11"/>
    <w:rsid w:val="004C1A9F"/>
    <w:rsid w:val="004F1771"/>
    <w:rsid w:val="00516372"/>
    <w:rsid w:val="00522481"/>
    <w:rsid w:val="006E5394"/>
    <w:rsid w:val="0071496B"/>
    <w:rsid w:val="007A26ED"/>
    <w:rsid w:val="007A785C"/>
    <w:rsid w:val="008534E5"/>
    <w:rsid w:val="008B7DC0"/>
    <w:rsid w:val="008E73D5"/>
    <w:rsid w:val="00931F28"/>
    <w:rsid w:val="00960F2A"/>
    <w:rsid w:val="009A149A"/>
    <w:rsid w:val="00A54E24"/>
    <w:rsid w:val="00AD4701"/>
    <w:rsid w:val="00D44A76"/>
    <w:rsid w:val="00D70FC3"/>
    <w:rsid w:val="00DB475B"/>
    <w:rsid w:val="00DD1A8E"/>
    <w:rsid w:val="00E42E65"/>
    <w:rsid w:val="00E84F2F"/>
    <w:rsid w:val="00F04A7F"/>
    <w:rsid w:val="00FC1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A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A7F"/>
    <w:pPr>
      <w:ind w:left="720"/>
      <w:contextualSpacing/>
    </w:pPr>
  </w:style>
  <w:style w:type="table" w:styleId="Grigliatabella">
    <w:name w:val="Table Grid"/>
    <w:basedOn w:val="Tabellanormale"/>
    <w:uiPriority w:val="59"/>
    <w:rsid w:val="00F04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8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1094</Words>
  <Characters>6239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ufficio.segreteria</dc:creator>
  <cp:keywords/>
  <dc:description/>
  <cp:lastModifiedBy>ufficio.segreteria</cp:lastModifiedBy>
  <cp:revision>7</cp:revision>
  <dcterms:created xsi:type="dcterms:W3CDTF">2019-02-19T07:41:00Z</dcterms:created>
  <dcterms:modified xsi:type="dcterms:W3CDTF">2019-03-28T13:29:00Z</dcterms:modified>
</cp:coreProperties>
</file>