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FD" w:rsidRDefault="009408FD" w:rsidP="006E361B">
      <w:pPr>
        <w:pStyle w:val="Titolo1"/>
        <w:tabs>
          <w:tab w:val="left" w:pos="2302"/>
          <w:tab w:val="left" w:pos="3019"/>
          <w:tab w:val="left" w:pos="3590"/>
          <w:tab w:val="left" w:pos="5441"/>
          <w:tab w:val="left" w:pos="7227"/>
          <w:tab w:val="left" w:pos="7892"/>
          <w:tab w:val="left" w:pos="9923"/>
        </w:tabs>
        <w:kinsoku w:val="0"/>
        <w:overflowPunct w:val="0"/>
        <w:spacing w:before="1"/>
        <w:ind w:left="0" w:right="110" w:hanging="1"/>
      </w:pPr>
      <w:r>
        <w:t>REGOLAMENTO</w:t>
      </w:r>
      <w:r>
        <w:tab/>
        <w:t>PER</w:t>
      </w:r>
      <w:r>
        <w:tab/>
        <w:t>LA</w:t>
      </w:r>
      <w:r>
        <w:tab/>
        <w:t>DEFINIZIONE</w:t>
      </w:r>
      <w:r>
        <w:tab/>
        <w:t>AGEVOLATA</w:t>
      </w:r>
      <w:r>
        <w:tab/>
        <w:t>DEI</w:t>
      </w:r>
      <w:r>
        <w:tab/>
      </w:r>
      <w:r>
        <w:rPr>
          <w:w w:val="95"/>
        </w:rPr>
        <w:t xml:space="preserve">TRIBUTI </w:t>
      </w:r>
      <w:r>
        <w:t>COMUNALI</w:t>
      </w:r>
      <w:r>
        <w:rPr>
          <w:spacing w:val="31"/>
        </w:rPr>
        <w:t xml:space="preserve"> </w:t>
      </w:r>
      <w:proofErr w:type="spellStart"/>
      <w:r>
        <w:t>DI</w:t>
      </w:r>
      <w:proofErr w:type="spellEnd"/>
      <w:r>
        <w:rPr>
          <w:spacing w:val="31"/>
        </w:rPr>
        <w:t xml:space="preserve"> </w:t>
      </w:r>
      <w:r>
        <w:t>CUI</w:t>
      </w:r>
      <w:r>
        <w:rPr>
          <w:spacing w:val="34"/>
        </w:rPr>
        <w:t xml:space="preserve"> </w:t>
      </w:r>
      <w:r>
        <w:t>AL</w:t>
      </w:r>
      <w:r>
        <w:rPr>
          <w:spacing w:val="32"/>
        </w:rPr>
        <w:t xml:space="preserve"> </w:t>
      </w:r>
      <w:r>
        <w:t>D.L.</w:t>
      </w:r>
      <w:r>
        <w:rPr>
          <w:spacing w:val="31"/>
        </w:rPr>
        <w:t xml:space="preserve"> </w:t>
      </w:r>
      <w:r>
        <w:t>193</w:t>
      </w:r>
      <w:r>
        <w:rPr>
          <w:spacing w:val="31"/>
        </w:rPr>
        <w:t xml:space="preserve"> </w:t>
      </w:r>
      <w:r>
        <w:t>DEL</w:t>
      </w:r>
      <w:r>
        <w:rPr>
          <w:spacing w:val="32"/>
        </w:rPr>
        <w:t xml:space="preserve"> </w:t>
      </w:r>
      <w:r>
        <w:t>22/10/2016</w:t>
      </w:r>
      <w:r>
        <w:rPr>
          <w:spacing w:val="31"/>
        </w:rPr>
        <w:t xml:space="preserve"> </w:t>
      </w:r>
      <w:r>
        <w:t>CONVERTITO</w:t>
      </w:r>
      <w:r>
        <w:rPr>
          <w:spacing w:val="29"/>
        </w:rPr>
        <w:t xml:space="preserve"> </w:t>
      </w:r>
      <w:r>
        <w:t>NELLA</w:t>
      </w:r>
      <w:r>
        <w:rPr>
          <w:spacing w:val="31"/>
        </w:rPr>
        <w:t xml:space="preserve"> </w:t>
      </w:r>
      <w:r>
        <w:t>L.225</w:t>
      </w:r>
    </w:p>
    <w:p w:rsidR="009408FD" w:rsidRDefault="009408FD" w:rsidP="006E361B">
      <w:pPr>
        <w:pStyle w:val="Corpodeltesto"/>
        <w:tabs>
          <w:tab w:val="left" w:pos="9923"/>
        </w:tabs>
        <w:kinsoku w:val="0"/>
        <w:overflowPunct w:val="0"/>
        <w:jc w:val="center"/>
        <w:rPr>
          <w:b/>
          <w:bCs/>
        </w:rPr>
      </w:pPr>
      <w:r>
        <w:rPr>
          <w:b/>
          <w:bCs/>
        </w:rPr>
        <w:t>dell’1/12/2016</w:t>
      </w:r>
    </w:p>
    <w:p w:rsidR="009408FD" w:rsidRDefault="009408FD" w:rsidP="009408FD">
      <w:pPr>
        <w:pStyle w:val="Corpodeltesto"/>
        <w:tabs>
          <w:tab w:val="left" w:pos="9923"/>
        </w:tabs>
        <w:kinsoku w:val="0"/>
        <w:overflowPunct w:val="0"/>
        <w:rPr>
          <w:b/>
          <w:bCs/>
          <w:sz w:val="26"/>
          <w:szCs w:val="26"/>
        </w:rPr>
      </w:pPr>
    </w:p>
    <w:p w:rsidR="009408FD" w:rsidRDefault="009408FD" w:rsidP="009408FD">
      <w:pPr>
        <w:pStyle w:val="Corpodeltesto"/>
        <w:tabs>
          <w:tab w:val="left" w:pos="9923"/>
        </w:tabs>
        <w:kinsoku w:val="0"/>
        <w:overflowPunct w:val="0"/>
        <w:rPr>
          <w:b/>
          <w:bCs/>
          <w:sz w:val="26"/>
          <w:szCs w:val="26"/>
        </w:rPr>
      </w:pPr>
    </w:p>
    <w:p w:rsidR="009408FD" w:rsidRDefault="009408FD" w:rsidP="006E361B">
      <w:pPr>
        <w:pStyle w:val="Corpodeltesto"/>
        <w:kinsoku w:val="0"/>
        <w:overflowPunct w:val="0"/>
        <w:spacing w:before="225"/>
        <w:ind w:right="-1"/>
        <w:jc w:val="center"/>
      </w:pPr>
      <w:r>
        <w:t>Art. 1</w:t>
      </w:r>
    </w:p>
    <w:p w:rsidR="009408FD" w:rsidRDefault="009408FD" w:rsidP="006E361B">
      <w:pPr>
        <w:pStyle w:val="Titolo1"/>
        <w:kinsoku w:val="0"/>
        <w:overflowPunct w:val="0"/>
        <w:ind w:left="0" w:right="-1"/>
      </w:pPr>
      <w:r>
        <w:t>Istituzione</w:t>
      </w:r>
    </w:p>
    <w:p w:rsidR="009408FD" w:rsidRDefault="009408FD" w:rsidP="006E361B">
      <w:pPr>
        <w:pStyle w:val="Corpodeltesto"/>
        <w:kinsoku w:val="0"/>
        <w:overflowPunct w:val="0"/>
        <w:spacing w:before="3"/>
        <w:ind w:right="-1"/>
        <w:rPr>
          <w:b/>
          <w:bCs/>
          <w:sz w:val="23"/>
          <w:szCs w:val="23"/>
        </w:rPr>
      </w:pPr>
    </w:p>
    <w:p w:rsidR="009408FD" w:rsidRDefault="009408FD" w:rsidP="006E361B">
      <w:pPr>
        <w:pStyle w:val="Corpodeltesto"/>
        <w:kinsoku w:val="0"/>
        <w:overflowPunct w:val="0"/>
        <w:ind w:right="-1"/>
        <w:jc w:val="both"/>
      </w:pPr>
      <w:r>
        <w:t>1.</w:t>
      </w:r>
      <w:r w:rsidR="006E361B">
        <w:t xml:space="preserve"> </w:t>
      </w:r>
      <w:r>
        <w:t xml:space="preserve">E’ istituita la definizione agevolata dei tributi comunali secondo le disposizioni di cui al </w:t>
      </w:r>
      <w:proofErr w:type="spellStart"/>
      <w:r>
        <w:t>D.L</w:t>
      </w:r>
      <w:proofErr w:type="spellEnd"/>
      <w:r>
        <w:t xml:space="preserve">, 193/2016  art.6 </w:t>
      </w:r>
      <w:proofErr w:type="spellStart"/>
      <w:r>
        <w:t>ter</w:t>
      </w:r>
      <w:proofErr w:type="spellEnd"/>
      <w:r>
        <w:t xml:space="preserve"> , come convertito in Legge n.225 del 1’ dicembre 2016.</w:t>
      </w:r>
    </w:p>
    <w:p w:rsidR="009408FD" w:rsidRDefault="009408FD" w:rsidP="006E361B">
      <w:pPr>
        <w:pStyle w:val="Corpodeltesto"/>
        <w:kinsoku w:val="0"/>
        <w:overflowPunct w:val="0"/>
        <w:ind w:right="-1"/>
        <w:rPr>
          <w:sz w:val="26"/>
          <w:szCs w:val="26"/>
        </w:rPr>
      </w:pPr>
    </w:p>
    <w:p w:rsidR="009408FD" w:rsidRDefault="009408FD" w:rsidP="006E361B">
      <w:pPr>
        <w:pStyle w:val="Corpodeltesto"/>
        <w:kinsoku w:val="0"/>
        <w:overflowPunct w:val="0"/>
        <w:spacing w:before="11"/>
        <w:ind w:right="-1"/>
        <w:rPr>
          <w:sz w:val="21"/>
          <w:szCs w:val="21"/>
        </w:rPr>
      </w:pPr>
    </w:p>
    <w:p w:rsidR="009408FD" w:rsidRDefault="009408FD" w:rsidP="006E361B">
      <w:pPr>
        <w:pStyle w:val="Corpodeltesto"/>
        <w:kinsoku w:val="0"/>
        <w:overflowPunct w:val="0"/>
        <w:ind w:right="-1"/>
        <w:jc w:val="center"/>
      </w:pPr>
      <w:r>
        <w:t>Art. 2</w:t>
      </w:r>
    </w:p>
    <w:p w:rsidR="009408FD" w:rsidRDefault="009408FD" w:rsidP="006E361B">
      <w:pPr>
        <w:pStyle w:val="Titolo1"/>
        <w:kinsoku w:val="0"/>
        <w:overflowPunct w:val="0"/>
        <w:spacing w:before="5"/>
        <w:ind w:left="0" w:right="-1"/>
      </w:pPr>
      <w:r>
        <w:t>Oggetto</w:t>
      </w:r>
    </w:p>
    <w:p w:rsidR="009408FD" w:rsidRDefault="009408FD" w:rsidP="006E361B">
      <w:pPr>
        <w:pStyle w:val="Corpodeltesto"/>
        <w:kinsoku w:val="0"/>
        <w:overflowPunct w:val="0"/>
        <w:spacing w:before="6"/>
        <w:ind w:right="-1"/>
        <w:rPr>
          <w:b/>
          <w:bCs/>
          <w:sz w:val="23"/>
          <w:szCs w:val="23"/>
        </w:rPr>
      </w:pPr>
    </w:p>
    <w:p w:rsidR="009408FD" w:rsidRDefault="009408FD" w:rsidP="006E361B">
      <w:pPr>
        <w:pStyle w:val="Paragrafoelenco"/>
        <w:numPr>
          <w:ilvl w:val="0"/>
          <w:numId w:val="5"/>
        </w:numPr>
        <w:tabs>
          <w:tab w:val="left" w:pos="300"/>
        </w:tabs>
        <w:kinsoku w:val="0"/>
        <w:overflowPunct w:val="0"/>
        <w:spacing w:before="1"/>
        <w:ind w:left="0" w:right="-1" w:firstLine="0"/>
      </w:pPr>
      <w:r>
        <w:t>Sono oggetto delle definizione agevolata i tributi locali e le entrate patrimoniali per i quali è stata intrapresa la riscossione coattiva attraverso la notifica dell’ingiunzione fiscale di cui al R.D. n. 639 del 14/04/1910 emessa direttamente dall’Ente o da soggetti esterni da questo incaricati. Il beneficio di cui alle presenti norme è valido per gli atti notificati fino  al 31 dicembre</w:t>
      </w:r>
      <w:r>
        <w:rPr>
          <w:spacing w:val="-7"/>
        </w:rPr>
        <w:t xml:space="preserve"> </w:t>
      </w:r>
      <w:r>
        <w:t>2016.</w:t>
      </w:r>
    </w:p>
    <w:p w:rsidR="009408FD" w:rsidRDefault="009408FD" w:rsidP="006E361B">
      <w:pPr>
        <w:pStyle w:val="Paragrafoelenco"/>
        <w:numPr>
          <w:ilvl w:val="0"/>
          <w:numId w:val="5"/>
        </w:numPr>
        <w:tabs>
          <w:tab w:val="left" w:pos="300"/>
        </w:tabs>
        <w:kinsoku w:val="0"/>
        <w:overflowPunct w:val="0"/>
        <w:ind w:left="0" w:right="-1" w:firstLine="0"/>
      </w:pPr>
      <w:r>
        <w:t>Sono</w:t>
      </w:r>
      <w:r w:rsidRPr="006E361B">
        <w:rPr>
          <w:spacing w:val="29"/>
        </w:rPr>
        <w:t xml:space="preserve"> </w:t>
      </w:r>
      <w:r>
        <w:t>esclusi</w:t>
      </w:r>
      <w:r w:rsidRPr="006E361B">
        <w:rPr>
          <w:spacing w:val="29"/>
        </w:rPr>
        <w:t xml:space="preserve"> </w:t>
      </w:r>
      <w:r>
        <w:t>dalla</w:t>
      </w:r>
      <w:r w:rsidRPr="006E361B">
        <w:rPr>
          <w:spacing w:val="28"/>
        </w:rPr>
        <w:t xml:space="preserve"> </w:t>
      </w:r>
      <w:r>
        <w:t>definizione</w:t>
      </w:r>
      <w:r w:rsidRPr="006E361B">
        <w:rPr>
          <w:spacing w:val="28"/>
        </w:rPr>
        <w:t xml:space="preserve"> </w:t>
      </w:r>
      <w:r>
        <w:t>agevolata</w:t>
      </w:r>
      <w:r w:rsidRPr="006E361B">
        <w:rPr>
          <w:spacing w:val="29"/>
        </w:rPr>
        <w:t xml:space="preserve"> </w:t>
      </w:r>
      <w:r>
        <w:t>gli</w:t>
      </w:r>
      <w:r w:rsidRPr="006E361B">
        <w:rPr>
          <w:spacing w:val="29"/>
        </w:rPr>
        <w:t xml:space="preserve"> </w:t>
      </w:r>
      <w:r>
        <w:t>importi</w:t>
      </w:r>
      <w:r w:rsidRPr="006E361B">
        <w:rPr>
          <w:spacing w:val="29"/>
        </w:rPr>
        <w:t xml:space="preserve"> </w:t>
      </w:r>
      <w:r>
        <w:t>di</w:t>
      </w:r>
      <w:r w:rsidRPr="006E361B">
        <w:rPr>
          <w:spacing w:val="29"/>
        </w:rPr>
        <w:t xml:space="preserve"> </w:t>
      </w:r>
      <w:r>
        <w:t>cui</w:t>
      </w:r>
      <w:r w:rsidRPr="006E361B">
        <w:rPr>
          <w:spacing w:val="29"/>
        </w:rPr>
        <w:t xml:space="preserve"> </w:t>
      </w:r>
      <w:r>
        <w:t>al</w:t>
      </w:r>
      <w:r w:rsidRPr="006E361B">
        <w:rPr>
          <w:spacing w:val="29"/>
        </w:rPr>
        <w:t xml:space="preserve"> </w:t>
      </w:r>
      <w:r>
        <w:t>comma</w:t>
      </w:r>
      <w:r w:rsidRPr="006E361B">
        <w:rPr>
          <w:spacing w:val="28"/>
        </w:rPr>
        <w:t xml:space="preserve"> </w:t>
      </w:r>
      <w:r>
        <w:t>10</w:t>
      </w:r>
      <w:r w:rsidRPr="006E361B">
        <w:rPr>
          <w:spacing w:val="29"/>
        </w:rPr>
        <w:t xml:space="preserve"> </w:t>
      </w:r>
      <w:r>
        <w:t>dell’art.</w:t>
      </w:r>
      <w:r w:rsidRPr="006E361B">
        <w:rPr>
          <w:spacing w:val="29"/>
        </w:rPr>
        <w:t xml:space="preserve"> </w:t>
      </w:r>
      <w:r>
        <w:t>6</w:t>
      </w:r>
      <w:r w:rsidRPr="006E361B">
        <w:rPr>
          <w:spacing w:val="29"/>
        </w:rPr>
        <w:t xml:space="preserve"> </w:t>
      </w:r>
      <w:r>
        <w:t>del</w:t>
      </w:r>
      <w:r w:rsidR="006E361B">
        <w:t xml:space="preserve"> </w:t>
      </w:r>
      <w:r>
        <w:t>D.L. 193 come convertito in L. 225/2016.</w:t>
      </w:r>
    </w:p>
    <w:p w:rsidR="009408FD" w:rsidRDefault="009408FD" w:rsidP="006E361B">
      <w:pPr>
        <w:pStyle w:val="Paragrafoelenco"/>
        <w:numPr>
          <w:ilvl w:val="0"/>
          <w:numId w:val="5"/>
        </w:numPr>
        <w:tabs>
          <w:tab w:val="left" w:pos="300"/>
        </w:tabs>
        <w:kinsoku w:val="0"/>
        <w:overflowPunct w:val="0"/>
        <w:ind w:left="0" w:right="-1" w:firstLine="0"/>
      </w:pPr>
      <w:r>
        <w:t>Restano definitivamente acquisite e non sono rimborsabili le somme già versate a titolo  di sanzioni, anche parzialmente, su ingiunzioni di pagamento notificate entro il 31 dicembre 2016</w:t>
      </w:r>
      <w:r>
        <w:rPr>
          <w:spacing w:val="-5"/>
        </w:rPr>
        <w:t xml:space="preserve"> </w:t>
      </w:r>
      <w:r>
        <w:t>.</w:t>
      </w:r>
    </w:p>
    <w:p w:rsidR="009408FD" w:rsidRDefault="009408FD" w:rsidP="006E361B">
      <w:pPr>
        <w:pStyle w:val="Corpodeltesto"/>
        <w:kinsoku w:val="0"/>
        <w:overflowPunct w:val="0"/>
        <w:ind w:right="-1"/>
        <w:rPr>
          <w:sz w:val="26"/>
          <w:szCs w:val="26"/>
        </w:rPr>
      </w:pPr>
    </w:p>
    <w:p w:rsidR="009408FD" w:rsidRDefault="009408FD" w:rsidP="006E361B">
      <w:pPr>
        <w:pStyle w:val="Corpodeltesto"/>
        <w:kinsoku w:val="0"/>
        <w:overflowPunct w:val="0"/>
        <w:spacing w:before="11"/>
        <w:ind w:right="-1"/>
        <w:rPr>
          <w:sz w:val="21"/>
          <w:szCs w:val="21"/>
        </w:rPr>
      </w:pPr>
    </w:p>
    <w:p w:rsidR="009408FD" w:rsidRDefault="009408FD" w:rsidP="006E361B">
      <w:pPr>
        <w:pStyle w:val="Corpodeltesto"/>
        <w:kinsoku w:val="0"/>
        <w:overflowPunct w:val="0"/>
        <w:ind w:right="-1"/>
        <w:jc w:val="center"/>
      </w:pPr>
      <w:r>
        <w:t>Art. 3</w:t>
      </w:r>
    </w:p>
    <w:p w:rsidR="009408FD" w:rsidRDefault="009408FD" w:rsidP="006E361B">
      <w:pPr>
        <w:pStyle w:val="Titolo1"/>
        <w:kinsoku w:val="0"/>
        <w:overflowPunct w:val="0"/>
        <w:spacing w:before="98"/>
        <w:ind w:left="0" w:right="-1"/>
      </w:pPr>
      <w:r>
        <w:t>Misura dell’agevolazione e pagamenti</w:t>
      </w:r>
    </w:p>
    <w:p w:rsidR="009408FD" w:rsidRDefault="009408FD" w:rsidP="006E361B">
      <w:pPr>
        <w:pStyle w:val="Corpodeltesto"/>
        <w:kinsoku w:val="0"/>
        <w:overflowPunct w:val="0"/>
        <w:spacing w:before="6"/>
        <w:ind w:right="-1"/>
        <w:rPr>
          <w:b/>
          <w:bCs/>
          <w:sz w:val="23"/>
          <w:szCs w:val="23"/>
        </w:rPr>
      </w:pPr>
    </w:p>
    <w:p w:rsidR="009408FD" w:rsidRDefault="009408FD" w:rsidP="006E361B">
      <w:pPr>
        <w:pStyle w:val="Paragrafoelenco"/>
        <w:numPr>
          <w:ilvl w:val="0"/>
          <w:numId w:val="4"/>
        </w:numPr>
        <w:tabs>
          <w:tab w:val="left" w:pos="300"/>
        </w:tabs>
        <w:kinsoku w:val="0"/>
        <w:overflowPunct w:val="0"/>
        <w:ind w:left="0" w:right="-1" w:firstLine="0"/>
      </w:pPr>
      <w:r>
        <w:t>Per le ingiunzioni fiscali di cui all’articolo pre</w:t>
      </w:r>
      <w:r w:rsidR="006E361B">
        <w:t>ce</w:t>
      </w:r>
      <w:r>
        <w:t>dente, qualora il contribuente presenti l’istanza di cui al successivo art. 4, non sono dovute le sole sanzioni.</w:t>
      </w:r>
    </w:p>
    <w:p w:rsidR="009408FD" w:rsidRDefault="009408FD" w:rsidP="006E361B">
      <w:pPr>
        <w:pStyle w:val="Paragrafoelenco"/>
        <w:numPr>
          <w:ilvl w:val="0"/>
          <w:numId w:val="4"/>
        </w:numPr>
        <w:tabs>
          <w:tab w:val="left" w:pos="301"/>
        </w:tabs>
        <w:kinsoku w:val="0"/>
        <w:overflowPunct w:val="0"/>
        <w:ind w:left="0" w:right="-1" w:firstLine="0"/>
      </w:pPr>
      <w:r>
        <w:rPr>
          <w:spacing w:val="-3"/>
        </w:rPr>
        <w:t xml:space="preserve">La </w:t>
      </w:r>
      <w:r>
        <w:t>somma residuale dovuta può essere corrisposta o in unica soluzione, entro 30 giorni dalla comunicazione dell’Ente o del concessionario affidatario, dell’importo dovuto o, a richiesta del contribuente, in rate di pari importo, mensili o bimestrali, di importo minimo pari a € 30.00 e con scadenza non oltre il 30 settembre</w:t>
      </w:r>
      <w:r>
        <w:rPr>
          <w:spacing w:val="-13"/>
        </w:rPr>
        <w:t xml:space="preserve"> </w:t>
      </w:r>
      <w:r>
        <w:t>2018.</w:t>
      </w:r>
    </w:p>
    <w:p w:rsidR="009408FD" w:rsidRDefault="009408FD" w:rsidP="006E361B">
      <w:pPr>
        <w:pStyle w:val="Corpodeltesto"/>
        <w:kinsoku w:val="0"/>
        <w:overflowPunct w:val="0"/>
        <w:ind w:right="-1"/>
      </w:pPr>
    </w:p>
    <w:p w:rsidR="009408FD" w:rsidRDefault="009408FD" w:rsidP="006E361B">
      <w:pPr>
        <w:pStyle w:val="Corpodeltesto"/>
        <w:kinsoku w:val="0"/>
        <w:overflowPunct w:val="0"/>
        <w:ind w:right="-1"/>
        <w:jc w:val="center"/>
      </w:pPr>
      <w:r>
        <w:t>Art. 4</w:t>
      </w:r>
    </w:p>
    <w:p w:rsidR="009408FD" w:rsidRDefault="009408FD" w:rsidP="006E361B">
      <w:pPr>
        <w:pStyle w:val="Titolo1"/>
        <w:kinsoku w:val="0"/>
        <w:overflowPunct w:val="0"/>
        <w:ind w:left="0" w:right="-1"/>
      </w:pPr>
      <w:r>
        <w:t>Istanza</w:t>
      </w:r>
    </w:p>
    <w:p w:rsidR="009408FD" w:rsidRDefault="009408FD" w:rsidP="006E361B">
      <w:pPr>
        <w:pStyle w:val="Corpodeltesto"/>
        <w:kinsoku w:val="0"/>
        <w:overflowPunct w:val="0"/>
        <w:spacing w:before="6"/>
        <w:ind w:right="-1"/>
        <w:rPr>
          <w:b/>
          <w:bCs/>
          <w:sz w:val="23"/>
          <w:szCs w:val="23"/>
        </w:rPr>
      </w:pPr>
    </w:p>
    <w:p w:rsidR="009408FD" w:rsidRPr="00205F5C" w:rsidRDefault="009408FD" w:rsidP="006E361B">
      <w:pPr>
        <w:pStyle w:val="Paragrafoelenco"/>
        <w:numPr>
          <w:ilvl w:val="0"/>
          <w:numId w:val="3"/>
        </w:numPr>
        <w:tabs>
          <w:tab w:val="left" w:pos="300"/>
        </w:tabs>
        <w:kinsoku w:val="0"/>
        <w:overflowPunct w:val="0"/>
        <w:ind w:left="0" w:right="-1" w:firstLine="0"/>
      </w:pPr>
      <w:r>
        <w:t xml:space="preserve">Chi intende beneficiare della definizione agevolata di cui al presente regolamento, deve presentare istanza entro il </w:t>
      </w:r>
      <w:r w:rsidR="00AB10FD" w:rsidRPr="00205F5C">
        <w:t xml:space="preserve">31/03/2017 e successivamente prorogato al </w:t>
      </w:r>
      <w:r w:rsidR="00A97941" w:rsidRPr="00205F5C">
        <w:rPr>
          <w:b/>
          <w:bCs/>
        </w:rPr>
        <w:t>21 Aprile</w:t>
      </w:r>
      <w:r w:rsidRPr="00205F5C">
        <w:rPr>
          <w:b/>
          <w:bCs/>
        </w:rPr>
        <w:t xml:space="preserve"> 2017</w:t>
      </w:r>
      <w:bookmarkStart w:id="0" w:name="_GoBack"/>
      <w:bookmarkEnd w:id="0"/>
      <w:r w:rsidRPr="00205F5C">
        <w:rPr>
          <w:b/>
          <w:bCs/>
        </w:rPr>
        <w:t xml:space="preserve"> </w:t>
      </w:r>
      <w:r w:rsidRPr="00205F5C">
        <w:t xml:space="preserve">su modello messo a disposizione dal Comune di </w:t>
      </w:r>
      <w:r w:rsidR="00A97941" w:rsidRPr="00205F5C">
        <w:t>Amandola</w:t>
      </w:r>
      <w:r w:rsidRPr="00205F5C">
        <w:t xml:space="preserve"> e scaricabile dal sito web istituzionale o dal soggetto incaricato della riscossione, indicando il provvedimento oggetto di definizione, l’eventuale richiesta di pagamento rateale e precisando l’eventuale modalità di rateizzazione</w:t>
      </w:r>
      <w:r w:rsidRPr="00205F5C">
        <w:rPr>
          <w:spacing w:val="-18"/>
        </w:rPr>
        <w:t xml:space="preserve"> </w:t>
      </w:r>
      <w:r w:rsidRPr="00205F5C">
        <w:t>richiesta.</w:t>
      </w:r>
    </w:p>
    <w:p w:rsidR="009408FD" w:rsidRDefault="009408FD" w:rsidP="006E361B">
      <w:pPr>
        <w:pStyle w:val="Paragrafoelenco"/>
        <w:numPr>
          <w:ilvl w:val="0"/>
          <w:numId w:val="3"/>
        </w:numPr>
        <w:tabs>
          <w:tab w:val="left" w:pos="409"/>
        </w:tabs>
        <w:kinsoku w:val="0"/>
        <w:overflowPunct w:val="0"/>
        <w:ind w:left="0" w:right="-1" w:firstLine="0"/>
      </w:pPr>
      <w:r w:rsidRPr="00205F5C">
        <w:t xml:space="preserve">L’Ente o il concessionario, entro il </w:t>
      </w:r>
      <w:r w:rsidR="00C93FA8" w:rsidRPr="00205F5C">
        <w:t>15 Giugno</w:t>
      </w:r>
      <w:r w:rsidRPr="00205F5C">
        <w:t xml:space="preserve"> 2017 comunicano al contribuente</w:t>
      </w:r>
      <w:r>
        <w:t xml:space="preserve"> la somma dovuta in unica soluzione o – qualora richiesto – l’importo delle rate, mensili o bimestrali a scelta del contribuente e scadenti l’ultimo giorno del mese</w:t>
      </w:r>
      <w:r>
        <w:rPr>
          <w:spacing w:val="-21"/>
        </w:rPr>
        <w:t xml:space="preserve"> </w:t>
      </w:r>
      <w:r>
        <w:t>.</w:t>
      </w:r>
    </w:p>
    <w:p w:rsidR="009408FD" w:rsidRDefault="009408FD" w:rsidP="006E361B">
      <w:pPr>
        <w:pStyle w:val="Paragrafoelenco"/>
        <w:numPr>
          <w:ilvl w:val="0"/>
          <w:numId w:val="3"/>
        </w:numPr>
        <w:tabs>
          <w:tab w:val="left" w:pos="301"/>
        </w:tabs>
        <w:kinsoku w:val="0"/>
        <w:overflowPunct w:val="0"/>
        <w:ind w:left="0" w:right="-1" w:firstLine="0"/>
      </w:pPr>
      <w:r>
        <w:rPr>
          <w:spacing w:val="-3"/>
        </w:rPr>
        <w:t xml:space="preserve">La </w:t>
      </w:r>
      <w:r>
        <w:t>presentazione dell’istanza sospende anche gli obblighi di pagamento derivanti da precedenti dilazioni in essere ma può essere accolta solo se, rispetto ai piani rateali in essere, risultano adempiuti tutti i versamenti con scadenza antecedente al 31 dicembre 2016. Le rate corrisposte entro il 31 dicembre 2016 si intendono, in primis a copertura di capitale ed</w:t>
      </w:r>
      <w:r>
        <w:rPr>
          <w:spacing w:val="-8"/>
        </w:rPr>
        <w:t xml:space="preserve"> </w:t>
      </w:r>
      <w:r>
        <w:t>interessi.</w:t>
      </w:r>
    </w:p>
    <w:p w:rsidR="009408FD" w:rsidRDefault="009408FD" w:rsidP="006E361B">
      <w:pPr>
        <w:pStyle w:val="Paragrafoelenco"/>
        <w:numPr>
          <w:ilvl w:val="0"/>
          <w:numId w:val="3"/>
        </w:numPr>
        <w:tabs>
          <w:tab w:val="left" w:pos="301"/>
        </w:tabs>
        <w:kinsoku w:val="0"/>
        <w:overflowPunct w:val="0"/>
        <w:ind w:left="0" w:right="-1" w:firstLine="0"/>
      </w:pPr>
      <w:r>
        <w:rPr>
          <w:spacing w:val="-3"/>
        </w:rPr>
        <w:lastRenderedPageBreak/>
        <w:t xml:space="preserve">Il </w:t>
      </w:r>
      <w:r>
        <w:t xml:space="preserve">contribuente che ha provveduto al pagamento integrale di capitale ed interessi ma non di sanzioni, anche parzialmente, a fronte di ingiunzioni notificate entro il 31 dicembre 2016, deve comunque presentare istanza per la definizione agevolata. </w:t>
      </w:r>
      <w:r>
        <w:rPr>
          <w:spacing w:val="-3"/>
        </w:rPr>
        <w:t xml:space="preserve">In </w:t>
      </w:r>
      <w:r>
        <w:t>mancanza le sanzioni restano dovute e si proseguirà nella riscossione</w:t>
      </w:r>
      <w:r>
        <w:rPr>
          <w:spacing w:val="-18"/>
        </w:rPr>
        <w:t xml:space="preserve"> </w:t>
      </w:r>
      <w:r>
        <w:t>coattiva.</w:t>
      </w:r>
    </w:p>
    <w:p w:rsidR="009408FD" w:rsidRDefault="009408FD" w:rsidP="006E361B">
      <w:pPr>
        <w:pStyle w:val="Corpodeltesto"/>
        <w:kinsoku w:val="0"/>
        <w:overflowPunct w:val="0"/>
        <w:spacing w:before="10"/>
        <w:ind w:right="-1"/>
        <w:rPr>
          <w:sz w:val="23"/>
          <w:szCs w:val="23"/>
        </w:rPr>
      </w:pPr>
    </w:p>
    <w:p w:rsidR="009408FD" w:rsidRDefault="009408FD" w:rsidP="006E361B">
      <w:pPr>
        <w:pStyle w:val="Corpodeltesto"/>
        <w:kinsoku w:val="0"/>
        <w:overflowPunct w:val="0"/>
        <w:ind w:right="-1"/>
        <w:jc w:val="center"/>
      </w:pPr>
      <w:r>
        <w:t>Art. 5</w:t>
      </w:r>
    </w:p>
    <w:p w:rsidR="009408FD" w:rsidRDefault="009408FD" w:rsidP="006E361B">
      <w:pPr>
        <w:pStyle w:val="Titolo1"/>
        <w:kinsoku w:val="0"/>
        <w:overflowPunct w:val="0"/>
        <w:ind w:left="0" w:right="-1"/>
      </w:pPr>
      <w:r>
        <w:t>Giudizi pendenti- azioni esecutive e fermo amministrativo in corso</w:t>
      </w:r>
    </w:p>
    <w:p w:rsidR="009408FD" w:rsidRDefault="009408FD" w:rsidP="006E361B">
      <w:pPr>
        <w:pStyle w:val="Corpodeltesto"/>
        <w:kinsoku w:val="0"/>
        <w:overflowPunct w:val="0"/>
        <w:spacing w:before="6"/>
        <w:ind w:right="-1"/>
        <w:rPr>
          <w:b/>
          <w:bCs/>
          <w:sz w:val="23"/>
          <w:szCs w:val="23"/>
        </w:rPr>
      </w:pPr>
    </w:p>
    <w:p w:rsidR="009408FD" w:rsidRDefault="009408FD" w:rsidP="006E361B">
      <w:pPr>
        <w:pStyle w:val="Paragrafoelenco"/>
        <w:numPr>
          <w:ilvl w:val="0"/>
          <w:numId w:val="2"/>
        </w:numPr>
        <w:tabs>
          <w:tab w:val="left" w:pos="301"/>
        </w:tabs>
        <w:kinsoku w:val="0"/>
        <w:overflowPunct w:val="0"/>
        <w:ind w:left="0" w:right="-1" w:firstLine="0"/>
      </w:pPr>
      <w:r>
        <w:t>L’istanza di cui all’articolo precedente può essere presentata anche nel caso in cui l’ingiunzione fiscale sia impugnata davanti agli organi della giustizia tributaria e civile ed  il relativo giudizio non sia definitivo. In questo caso l’istanza di cui al comma precedente deve contenere anche l’impegno alla rinuncia al contenzioso con compensazione delle spese</w:t>
      </w:r>
      <w:r>
        <w:rPr>
          <w:spacing w:val="-6"/>
        </w:rPr>
        <w:t xml:space="preserve"> </w:t>
      </w:r>
      <w:r>
        <w:t>legali.</w:t>
      </w:r>
    </w:p>
    <w:p w:rsidR="009408FD" w:rsidRDefault="009408FD" w:rsidP="006E361B">
      <w:pPr>
        <w:pStyle w:val="Paragrafoelenco"/>
        <w:numPr>
          <w:ilvl w:val="0"/>
          <w:numId w:val="2"/>
        </w:numPr>
        <w:tabs>
          <w:tab w:val="left" w:pos="383"/>
        </w:tabs>
        <w:kinsoku w:val="0"/>
        <w:overflowPunct w:val="0"/>
        <w:ind w:left="0" w:right="-1" w:firstLine="0"/>
      </w:pPr>
      <w:r>
        <w:t>L’istanza è ammissibile anche nel caso di iscrizione avvenuta di fermo amministrativo da parte del concessionario della riscossione coattiva, in tal caso lo svincolo del fermo suddetto avverrà solo ad avvenuto pagamento totale del dovuto escluse sanzioni ma comprese spese vive e legali della procedura</w:t>
      </w:r>
      <w:r>
        <w:rPr>
          <w:spacing w:val="-13"/>
        </w:rPr>
        <w:t xml:space="preserve"> </w:t>
      </w:r>
      <w:r>
        <w:t>sostenute.</w:t>
      </w:r>
    </w:p>
    <w:p w:rsidR="009408FD" w:rsidRDefault="009408FD" w:rsidP="006E361B">
      <w:pPr>
        <w:pStyle w:val="Paragrafoelenco"/>
        <w:numPr>
          <w:ilvl w:val="0"/>
          <w:numId w:val="2"/>
        </w:numPr>
        <w:tabs>
          <w:tab w:val="left" w:pos="373"/>
        </w:tabs>
        <w:kinsoku w:val="0"/>
        <w:overflowPunct w:val="0"/>
        <w:spacing w:before="93"/>
        <w:ind w:left="0" w:right="-1" w:firstLine="0"/>
      </w:pPr>
      <w:r>
        <w:t>L’istanza è ammissibile anche nel caso di procedura in corso e/o assegnazioni da parte del giudice già intervenute per pignoramenti c/terzi, pignoramenti mobiliari ed immobiliari da parte dell’ufficio legale interno o del concessionario della riscossione coattiva, in tal caso</w:t>
      </w:r>
      <w:r w:rsidRPr="006E361B">
        <w:rPr>
          <w:spacing w:val="19"/>
        </w:rPr>
        <w:t xml:space="preserve"> </w:t>
      </w:r>
      <w:r>
        <w:t>la</w:t>
      </w:r>
      <w:r w:rsidRPr="006E361B">
        <w:rPr>
          <w:spacing w:val="18"/>
        </w:rPr>
        <w:t xml:space="preserve"> </w:t>
      </w:r>
      <w:r>
        <w:t>rinuncia</w:t>
      </w:r>
      <w:r w:rsidRPr="006E361B">
        <w:rPr>
          <w:spacing w:val="21"/>
        </w:rPr>
        <w:t xml:space="preserve"> </w:t>
      </w:r>
      <w:r>
        <w:t>al</w:t>
      </w:r>
      <w:r w:rsidRPr="006E361B">
        <w:rPr>
          <w:spacing w:val="20"/>
        </w:rPr>
        <w:t xml:space="preserve"> </w:t>
      </w:r>
      <w:r>
        <w:t>pignoramento</w:t>
      </w:r>
      <w:r w:rsidRPr="006E361B">
        <w:rPr>
          <w:spacing w:val="19"/>
        </w:rPr>
        <w:t xml:space="preserve"> </w:t>
      </w:r>
      <w:r>
        <w:t>suddetto</w:t>
      </w:r>
      <w:r w:rsidRPr="006E361B">
        <w:rPr>
          <w:spacing w:val="19"/>
        </w:rPr>
        <w:t xml:space="preserve"> </w:t>
      </w:r>
      <w:r>
        <w:t>avverrà</w:t>
      </w:r>
      <w:r w:rsidRPr="006E361B">
        <w:rPr>
          <w:spacing w:val="18"/>
        </w:rPr>
        <w:t xml:space="preserve"> </w:t>
      </w:r>
      <w:r>
        <w:t>solo</w:t>
      </w:r>
      <w:r w:rsidRPr="006E361B">
        <w:rPr>
          <w:spacing w:val="19"/>
        </w:rPr>
        <w:t xml:space="preserve"> </w:t>
      </w:r>
      <w:r>
        <w:t>ad</w:t>
      </w:r>
      <w:r w:rsidRPr="006E361B">
        <w:rPr>
          <w:spacing w:val="19"/>
        </w:rPr>
        <w:t xml:space="preserve"> </w:t>
      </w:r>
      <w:r>
        <w:t>avvenuto</w:t>
      </w:r>
      <w:r w:rsidRPr="006E361B">
        <w:rPr>
          <w:spacing w:val="19"/>
        </w:rPr>
        <w:t xml:space="preserve"> </w:t>
      </w:r>
      <w:r>
        <w:t>pagamento</w:t>
      </w:r>
      <w:r w:rsidRPr="006E361B">
        <w:rPr>
          <w:spacing w:val="19"/>
        </w:rPr>
        <w:t xml:space="preserve"> </w:t>
      </w:r>
      <w:r>
        <w:t>totale</w:t>
      </w:r>
      <w:r w:rsidRPr="006E361B">
        <w:rPr>
          <w:spacing w:val="18"/>
        </w:rPr>
        <w:t xml:space="preserve"> </w:t>
      </w:r>
      <w:r>
        <w:t>del</w:t>
      </w:r>
      <w:r w:rsidR="006E361B">
        <w:t xml:space="preserve"> </w:t>
      </w:r>
      <w:r>
        <w:t>dovuto escluse sanzioni ma comprese spese vive e legali della procedura sostenute. L’ufficio legale interno o il concessionario esterno provvederanno a rideterminare l’importo</w:t>
      </w:r>
      <w:r w:rsidRPr="006E361B">
        <w:rPr>
          <w:spacing w:val="-3"/>
        </w:rPr>
        <w:t xml:space="preserve"> </w:t>
      </w:r>
      <w:r>
        <w:t>dovuto.</w:t>
      </w:r>
    </w:p>
    <w:p w:rsidR="009408FD" w:rsidRDefault="009408FD" w:rsidP="006E361B">
      <w:pPr>
        <w:pStyle w:val="Corpodeltesto"/>
        <w:kinsoku w:val="0"/>
        <w:overflowPunct w:val="0"/>
        <w:ind w:right="-1"/>
        <w:rPr>
          <w:sz w:val="26"/>
          <w:szCs w:val="26"/>
        </w:rPr>
      </w:pPr>
    </w:p>
    <w:p w:rsidR="009408FD" w:rsidRDefault="009408FD" w:rsidP="006E361B">
      <w:pPr>
        <w:pStyle w:val="Corpodeltesto"/>
        <w:kinsoku w:val="0"/>
        <w:overflowPunct w:val="0"/>
        <w:spacing w:before="11"/>
        <w:ind w:right="-1"/>
        <w:rPr>
          <w:sz w:val="21"/>
          <w:szCs w:val="21"/>
        </w:rPr>
      </w:pPr>
    </w:p>
    <w:p w:rsidR="009408FD" w:rsidRDefault="009408FD" w:rsidP="006E361B">
      <w:pPr>
        <w:pStyle w:val="Corpodeltesto"/>
        <w:kinsoku w:val="0"/>
        <w:overflowPunct w:val="0"/>
        <w:ind w:right="-1"/>
        <w:jc w:val="center"/>
      </w:pPr>
      <w:r>
        <w:t>Art. 6</w:t>
      </w:r>
    </w:p>
    <w:p w:rsidR="009408FD" w:rsidRDefault="009408FD" w:rsidP="006E361B">
      <w:pPr>
        <w:pStyle w:val="Titolo1"/>
        <w:kinsoku w:val="0"/>
        <w:overflowPunct w:val="0"/>
        <w:ind w:left="0" w:right="-1"/>
      </w:pPr>
      <w:r>
        <w:t>Termini</w:t>
      </w:r>
    </w:p>
    <w:p w:rsidR="009408FD" w:rsidRDefault="009408FD" w:rsidP="006E361B">
      <w:pPr>
        <w:pStyle w:val="Corpodeltesto"/>
        <w:kinsoku w:val="0"/>
        <w:overflowPunct w:val="0"/>
        <w:spacing w:before="5"/>
        <w:ind w:right="-1"/>
        <w:rPr>
          <w:b/>
          <w:bCs/>
          <w:sz w:val="23"/>
          <w:szCs w:val="23"/>
        </w:rPr>
      </w:pPr>
    </w:p>
    <w:p w:rsidR="009408FD" w:rsidRDefault="009408FD" w:rsidP="006E361B">
      <w:pPr>
        <w:pStyle w:val="Paragrafoelenco"/>
        <w:numPr>
          <w:ilvl w:val="0"/>
          <w:numId w:val="1"/>
        </w:numPr>
        <w:tabs>
          <w:tab w:val="left" w:pos="301"/>
        </w:tabs>
        <w:kinsoku w:val="0"/>
        <w:overflowPunct w:val="0"/>
        <w:spacing w:before="1"/>
        <w:ind w:left="0" w:right="-1" w:firstLine="0"/>
      </w:pPr>
      <w:r>
        <w:rPr>
          <w:spacing w:val="-3"/>
        </w:rPr>
        <w:t xml:space="preserve">La </w:t>
      </w:r>
      <w:r>
        <w:t>presentazione dell’istanza di cui all’art. 4 sospende i termini di prescrizione e decadenza per il recupero delle somme oggetto dell’istanza</w:t>
      </w:r>
      <w:r>
        <w:rPr>
          <w:spacing w:val="-17"/>
        </w:rPr>
        <w:t xml:space="preserve"> </w:t>
      </w:r>
      <w:r>
        <w:t>stessa.</w:t>
      </w:r>
    </w:p>
    <w:p w:rsidR="009408FD" w:rsidRDefault="009408FD" w:rsidP="006E361B">
      <w:pPr>
        <w:pStyle w:val="Paragrafoelenco"/>
        <w:numPr>
          <w:ilvl w:val="0"/>
          <w:numId w:val="1"/>
        </w:numPr>
        <w:tabs>
          <w:tab w:val="left" w:pos="301"/>
        </w:tabs>
        <w:kinsoku w:val="0"/>
        <w:overflowPunct w:val="0"/>
        <w:ind w:left="0" w:right="-1" w:firstLine="0"/>
      </w:pPr>
      <w:r>
        <w:rPr>
          <w:spacing w:val="-3"/>
        </w:rPr>
        <w:t xml:space="preserve">In </w:t>
      </w:r>
      <w:r>
        <w:t>caso di mancato tardivo o insufficiente pagamento dell’unica o di una rata in caso di pagamento rateale, i termini di cui al comma precedente riprendono a decorrere dalla data di scadenza della rata non onorata. I versamenti effettuati sono acquisiti a titolo di acconto sulla residua somma</w:t>
      </w:r>
      <w:r>
        <w:rPr>
          <w:spacing w:val="-6"/>
        </w:rPr>
        <w:t xml:space="preserve"> </w:t>
      </w:r>
      <w:r>
        <w:t>dovuta.</w:t>
      </w:r>
    </w:p>
    <w:p w:rsidR="009408FD" w:rsidRDefault="009408FD" w:rsidP="006E361B">
      <w:pPr>
        <w:pStyle w:val="Corpodeltesto"/>
        <w:kinsoku w:val="0"/>
        <w:overflowPunct w:val="0"/>
        <w:spacing w:before="11"/>
        <w:ind w:right="-1"/>
        <w:rPr>
          <w:sz w:val="23"/>
          <w:szCs w:val="23"/>
        </w:rPr>
      </w:pPr>
    </w:p>
    <w:p w:rsidR="009408FD" w:rsidRDefault="009408FD" w:rsidP="006E361B">
      <w:pPr>
        <w:pStyle w:val="Corpodeltesto"/>
        <w:kinsoku w:val="0"/>
        <w:overflowPunct w:val="0"/>
        <w:ind w:right="-1"/>
        <w:jc w:val="center"/>
      </w:pPr>
      <w:r>
        <w:t>Art. 7</w:t>
      </w:r>
    </w:p>
    <w:p w:rsidR="009408FD" w:rsidRDefault="009408FD" w:rsidP="006E361B">
      <w:pPr>
        <w:pStyle w:val="Titolo1"/>
        <w:kinsoku w:val="0"/>
        <w:overflowPunct w:val="0"/>
        <w:ind w:left="0" w:right="-1"/>
      </w:pPr>
      <w:r>
        <w:t>Violazioni del codice della strada</w:t>
      </w:r>
    </w:p>
    <w:p w:rsidR="009408FD" w:rsidRDefault="009408FD" w:rsidP="006E361B">
      <w:pPr>
        <w:pStyle w:val="Corpodeltesto"/>
        <w:kinsoku w:val="0"/>
        <w:overflowPunct w:val="0"/>
        <w:spacing w:before="6"/>
        <w:ind w:right="-1"/>
        <w:rPr>
          <w:b/>
          <w:bCs/>
          <w:sz w:val="23"/>
          <w:szCs w:val="23"/>
        </w:rPr>
      </w:pPr>
    </w:p>
    <w:p w:rsidR="009408FD" w:rsidRDefault="009408FD" w:rsidP="006E361B">
      <w:pPr>
        <w:pStyle w:val="Corpodeltesto"/>
        <w:kinsoku w:val="0"/>
        <w:overflowPunct w:val="0"/>
        <w:ind w:right="-1"/>
        <w:jc w:val="both"/>
      </w:pPr>
      <w:r>
        <w:t>1.Per le sanzioni amministrative per violazioni del codice della strada, di cui al decreto legislativo 30 aprile 1992, n. 285, l’adesione alla definizione agevolata di cui al presente regolamento comporta esclusivamente il non pagamento degli interessi, compresi quelli di cui all'articolo 27, sesto c., della legge 24 novembre 1981, n. 689.</w:t>
      </w:r>
    </w:p>
    <w:p w:rsidR="009408FD" w:rsidRDefault="009408FD" w:rsidP="006E361B">
      <w:pPr>
        <w:pStyle w:val="Corpodeltesto"/>
        <w:kinsoku w:val="0"/>
        <w:overflowPunct w:val="0"/>
        <w:spacing w:before="11"/>
        <w:ind w:right="-1"/>
        <w:rPr>
          <w:sz w:val="23"/>
          <w:szCs w:val="23"/>
        </w:rPr>
      </w:pPr>
    </w:p>
    <w:p w:rsidR="009408FD" w:rsidRDefault="009408FD" w:rsidP="006E361B">
      <w:pPr>
        <w:pStyle w:val="Corpodeltesto"/>
        <w:kinsoku w:val="0"/>
        <w:overflowPunct w:val="0"/>
        <w:ind w:right="-1"/>
        <w:jc w:val="center"/>
      </w:pPr>
      <w:r>
        <w:t>Art. 8</w:t>
      </w:r>
    </w:p>
    <w:p w:rsidR="009408FD" w:rsidRDefault="009408FD" w:rsidP="006E361B">
      <w:pPr>
        <w:pStyle w:val="Titolo1"/>
        <w:kinsoku w:val="0"/>
        <w:overflowPunct w:val="0"/>
        <w:ind w:left="0" w:right="-1"/>
      </w:pPr>
      <w:r>
        <w:t>Decadenza</w:t>
      </w:r>
    </w:p>
    <w:p w:rsidR="009408FD" w:rsidRDefault="009408FD" w:rsidP="006E361B">
      <w:pPr>
        <w:pStyle w:val="Corpodeltesto"/>
        <w:kinsoku w:val="0"/>
        <w:overflowPunct w:val="0"/>
        <w:spacing w:before="3"/>
        <w:ind w:right="-1"/>
        <w:rPr>
          <w:b/>
          <w:bCs/>
          <w:sz w:val="23"/>
          <w:szCs w:val="23"/>
        </w:rPr>
      </w:pPr>
    </w:p>
    <w:p w:rsidR="009408FD" w:rsidRDefault="009408FD" w:rsidP="006E361B">
      <w:pPr>
        <w:pStyle w:val="Corpodeltesto"/>
        <w:kinsoku w:val="0"/>
        <w:overflowPunct w:val="0"/>
        <w:ind w:right="-1"/>
        <w:jc w:val="both"/>
      </w:pPr>
      <w:r>
        <w:t>1.In caso di mancato pagamento nel termine prescritto dall’art.3 in unica soluzione entro  30 giorni dalla comunicazione dell’Ente o del concessionario affidatario o di una rata se si è optato nell’istanza iniziale per tale modalità e senza possibilità di mutamento della scelta fatta, la definizione agevolata decade e ritornano dovute le sanzioni e riattivata la  procedura di riscossione</w:t>
      </w:r>
      <w:r>
        <w:rPr>
          <w:spacing w:val="-9"/>
        </w:rPr>
        <w:t xml:space="preserve"> </w:t>
      </w:r>
      <w:r>
        <w:t>coattiva.</w:t>
      </w:r>
    </w:p>
    <w:p w:rsidR="00BB289A" w:rsidRDefault="00BB289A"/>
    <w:sectPr w:rsidR="00BB289A" w:rsidSect="001B5B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7"/>
    <w:multiLevelType w:val="multilevel"/>
    <w:tmpl w:val="0000088A"/>
    <w:lvl w:ilvl="0">
      <w:start w:val="1"/>
      <w:numFmt w:val="decimal"/>
      <w:lvlText w:val="%1."/>
      <w:lvlJc w:val="left"/>
      <w:pPr>
        <w:ind w:left="118" w:hanging="181"/>
      </w:pPr>
      <w:rPr>
        <w:rFonts w:ascii="Times New Roman" w:hAnsi="Times New Roman" w:cs="Times New Roman"/>
        <w:b w:val="0"/>
        <w:bCs w:val="0"/>
        <w:w w:val="99"/>
        <w:sz w:val="24"/>
        <w:szCs w:val="24"/>
      </w:rPr>
    </w:lvl>
    <w:lvl w:ilvl="1">
      <w:numFmt w:val="bullet"/>
      <w:lvlText w:val="•"/>
      <w:lvlJc w:val="left"/>
      <w:pPr>
        <w:ind w:left="1010" w:hanging="181"/>
      </w:pPr>
    </w:lvl>
    <w:lvl w:ilvl="2">
      <w:numFmt w:val="bullet"/>
      <w:lvlText w:val="•"/>
      <w:lvlJc w:val="left"/>
      <w:pPr>
        <w:ind w:left="1900" w:hanging="181"/>
      </w:pPr>
    </w:lvl>
    <w:lvl w:ilvl="3">
      <w:numFmt w:val="bullet"/>
      <w:lvlText w:val="•"/>
      <w:lvlJc w:val="left"/>
      <w:pPr>
        <w:ind w:left="2790" w:hanging="181"/>
      </w:pPr>
    </w:lvl>
    <w:lvl w:ilvl="4">
      <w:numFmt w:val="bullet"/>
      <w:lvlText w:val="•"/>
      <w:lvlJc w:val="left"/>
      <w:pPr>
        <w:ind w:left="3680" w:hanging="181"/>
      </w:pPr>
    </w:lvl>
    <w:lvl w:ilvl="5">
      <w:numFmt w:val="bullet"/>
      <w:lvlText w:val="•"/>
      <w:lvlJc w:val="left"/>
      <w:pPr>
        <w:ind w:left="4570" w:hanging="181"/>
      </w:pPr>
    </w:lvl>
    <w:lvl w:ilvl="6">
      <w:numFmt w:val="bullet"/>
      <w:lvlText w:val="•"/>
      <w:lvlJc w:val="left"/>
      <w:pPr>
        <w:ind w:left="5460" w:hanging="181"/>
      </w:pPr>
    </w:lvl>
    <w:lvl w:ilvl="7">
      <w:numFmt w:val="bullet"/>
      <w:lvlText w:val="•"/>
      <w:lvlJc w:val="left"/>
      <w:pPr>
        <w:ind w:left="6350" w:hanging="181"/>
      </w:pPr>
    </w:lvl>
    <w:lvl w:ilvl="8">
      <w:numFmt w:val="bullet"/>
      <w:lvlText w:val="•"/>
      <w:lvlJc w:val="left"/>
      <w:pPr>
        <w:ind w:left="7240" w:hanging="181"/>
      </w:pPr>
    </w:lvl>
  </w:abstractNum>
  <w:abstractNum w:abstractNumId="1">
    <w:nsid w:val="00000408"/>
    <w:multiLevelType w:val="multilevel"/>
    <w:tmpl w:val="0000088B"/>
    <w:lvl w:ilvl="0">
      <w:start w:val="1"/>
      <w:numFmt w:val="decimal"/>
      <w:lvlText w:val="%1."/>
      <w:lvlJc w:val="left"/>
      <w:pPr>
        <w:ind w:left="118" w:hanging="181"/>
      </w:pPr>
      <w:rPr>
        <w:rFonts w:ascii="Times New Roman" w:hAnsi="Times New Roman" w:cs="Times New Roman"/>
        <w:b w:val="0"/>
        <w:bCs w:val="0"/>
        <w:w w:val="99"/>
        <w:sz w:val="24"/>
        <w:szCs w:val="24"/>
      </w:rPr>
    </w:lvl>
    <w:lvl w:ilvl="1">
      <w:numFmt w:val="bullet"/>
      <w:lvlText w:val="•"/>
      <w:lvlJc w:val="left"/>
      <w:pPr>
        <w:ind w:left="1010" w:hanging="181"/>
      </w:pPr>
    </w:lvl>
    <w:lvl w:ilvl="2">
      <w:numFmt w:val="bullet"/>
      <w:lvlText w:val="•"/>
      <w:lvlJc w:val="left"/>
      <w:pPr>
        <w:ind w:left="1900" w:hanging="181"/>
      </w:pPr>
    </w:lvl>
    <w:lvl w:ilvl="3">
      <w:numFmt w:val="bullet"/>
      <w:lvlText w:val="•"/>
      <w:lvlJc w:val="left"/>
      <w:pPr>
        <w:ind w:left="2790" w:hanging="181"/>
      </w:pPr>
    </w:lvl>
    <w:lvl w:ilvl="4">
      <w:numFmt w:val="bullet"/>
      <w:lvlText w:val="•"/>
      <w:lvlJc w:val="left"/>
      <w:pPr>
        <w:ind w:left="3680" w:hanging="181"/>
      </w:pPr>
    </w:lvl>
    <w:lvl w:ilvl="5">
      <w:numFmt w:val="bullet"/>
      <w:lvlText w:val="•"/>
      <w:lvlJc w:val="left"/>
      <w:pPr>
        <w:ind w:left="4570" w:hanging="181"/>
      </w:pPr>
    </w:lvl>
    <w:lvl w:ilvl="6">
      <w:numFmt w:val="bullet"/>
      <w:lvlText w:val="•"/>
      <w:lvlJc w:val="left"/>
      <w:pPr>
        <w:ind w:left="5460" w:hanging="181"/>
      </w:pPr>
    </w:lvl>
    <w:lvl w:ilvl="7">
      <w:numFmt w:val="bullet"/>
      <w:lvlText w:val="•"/>
      <w:lvlJc w:val="left"/>
      <w:pPr>
        <w:ind w:left="6350" w:hanging="181"/>
      </w:pPr>
    </w:lvl>
    <w:lvl w:ilvl="8">
      <w:numFmt w:val="bullet"/>
      <w:lvlText w:val="•"/>
      <w:lvlJc w:val="left"/>
      <w:pPr>
        <w:ind w:left="7240" w:hanging="181"/>
      </w:pPr>
    </w:lvl>
  </w:abstractNum>
  <w:abstractNum w:abstractNumId="2">
    <w:nsid w:val="00000409"/>
    <w:multiLevelType w:val="multilevel"/>
    <w:tmpl w:val="0000088C"/>
    <w:lvl w:ilvl="0">
      <w:start w:val="1"/>
      <w:numFmt w:val="decimal"/>
      <w:lvlText w:val="%1."/>
      <w:lvlJc w:val="left"/>
      <w:pPr>
        <w:ind w:left="118" w:hanging="181"/>
      </w:pPr>
      <w:rPr>
        <w:rFonts w:ascii="Times New Roman" w:hAnsi="Times New Roman" w:cs="Times New Roman"/>
        <w:b w:val="0"/>
        <w:bCs w:val="0"/>
        <w:spacing w:val="-3"/>
        <w:w w:val="99"/>
        <w:sz w:val="24"/>
        <w:szCs w:val="24"/>
      </w:rPr>
    </w:lvl>
    <w:lvl w:ilvl="1">
      <w:numFmt w:val="bullet"/>
      <w:lvlText w:val="•"/>
      <w:lvlJc w:val="left"/>
      <w:pPr>
        <w:ind w:left="1010" w:hanging="181"/>
      </w:pPr>
    </w:lvl>
    <w:lvl w:ilvl="2">
      <w:numFmt w:val="bullet"/>
      <w:lvlText w:val="•"/>
      <w:lvlJc w:val="left"/>
      <w:pPr>
        <w:ind w:left="1900" w:hanging="181"/>
      </w:pPr>
    </w:lvl>
    <w:lvl w:ilvl="3">
      <w:numFmt w:val="bullet"/>
      <w:lvlText w:val="•"/>
      <w:lvlJc w:val="left"/>
      <w:pPr>
        <w:ind w:left="2790" w:hanging="181"/>
      </w:pPr>
    </w:lvl>
    <w:lvl w:ilvl="4">
      <w:numFmt w:val="bullet"/>
      <w:lvlText w:val="•"/>
      <w:lvlJc w:val="left"/>
      <w:pPr>
        <w:ind w:left="3680" w:hanging="181"/>
      </w:pPr>
    </w:lvl>
    <w:lvl w:ilvl="5">
      <w:numFmt w:val="bullet"/>
      <w:lvlText w:val="•"/>
      <w:lvlJc w:val="left"/>
      <w:pPr>
        <w:ind w:left="4570" w:hanging="181"/>
      </w:pPr>
    </w:lvl>
    <w:lvl w:ilvl="6">
      <w:numFmt w:val="bullet"/>
      <w:lvlText w:val="•"/>
      <w:lvlJc w:val="left"/>
      <w:pPr>
        <w:ind w:left="5460" w:hanging="181"/>
      </w:pPr>
    </w:lvl>
    <w:lvl w:ilvl="7">
      <w:numFmt w:val="bullet"/>
      <w:lvlText w:val="•"/>
      <w:lvlJc w:val="left"/>
      <w:pPr>
        <w:ind w:left="6350" w:hanging="181"/>
      </w:pPr>
    </w:lvl>
    <w:lvl w:ilvl="8">
      <w:numFmt w:val="bullet"/>
      <w:lvlText w:val="•"/>
      <w:lvlJc w:val="left"/>
      <w:pPr>
        <w:ind w:left="7240" w:hanging="181"/>
      </w:pPr>
    </w:lvl>
  </w:abstractNum>
  <w:abstractNum w:abstractNumId="3">
    <w:nsid w:val="0000040A"/>
    <w:multiLevelType w:val="multilevel"/>
    <w:tmpl w:val="0000088D"/>
    <w:lvl w:ilvl="0">
      <w:start w:val="1"/>
      <w:numFmt w:val="decimal"/>
      <w:lvlText w:val="%1."/>
      <w:lvlJc w:val="left"/>
      <w:pPr>
        <w:ind w:left="118" w:hanging="183"/>
      </w:pPr>
      <w:rPr>
        <w:rFonts w:ascii="Times New Roman" w:hAnsi="Times New Roman" w:cs="Times New Roman"/>
        <w:b w:val="0"/>
        <w:bCs w:val="0"/>
        <w:w w:val="99"/>
        <w:sz w:val="24"/>
        <w:szCs w:val="24"/>
      </w:rPr>
    </w:lvl>
    <w:lvl w:ilvl="1">
      <w:numFmt w:val="bullet"/>
      <w:lvlText w:val="•"/>
      <w:lvlJc w:val="left"/>
      <w:pPr>
        <w:ind w:left="1010" w:hanging="183"/>
      </w:pPr>
    </w:lvl>
    <w:lvl w:ilvl="2">
      <w:numFmt w:val="bullet"/>
      <w:lvlText w:val="•"/>
      <w:lvlJc w:val="left"/>
      <w:pPr>
        <w:ind w:left="1900" w:hanging="183"/>
      </w:pPr>
    </w:lvl>
    <w:lvl w:ilvl="3">
      <w:numFmt w:val="bullet"/>
      <w:lvlText w:val="•"/>
      <w:lvlJc w:val="left"/>
      <w:pPr>
        <w:ind w:left="2790" w:hanging="183"/>
      </w:pPr>
    </w:lvl>
    <w:lvl w:ilvl="4">
      <w:numFmt w:val="bullet"/>
      <w:lvlText w:val="•"/>
      <w:lvlJc w:val="left"/>
      <w:pPr>
        <w:ind w:left="3680" w:hanging="183"/>
      </w:pPr>
    </w:lvl>
    <w:lvl w:ilvl="5">
      <w:numFmt w:val="bullet"/>
      <w:lvlText w:val="•"/>
      <w:lvlJc w:val="left"/>
      <w:pPr>
        <w:ind w:left="4570" w:hanging="183"/>
      </w:pPr>
    </w:lvl>
    <w:lvl w:ilvl="6">
      <w:numFmt w:val="bullet"/>
      <w:lvlText w:val="•"/>
      <w:lvlJc w:val="left"/>
      <w:pPr>
        <w:ind w:left="5460" w:hanging="183"/>
      </w:pPr>
    </w:lvl>
    <w:lvl w:ilvl="7">
      <w:numFmt w:val="bullet"/>
      <w:lvlText w:val="•"/>
      <w:lvlJc w:val="left"/>
      <w:pPr>
        <w:ind w:left="6350" w:hanging="183"/>
      </w:pPr>
    </w:lvl>
    <w:lvl w:ilvl="8">
      <w:numFmt w:val="bullet"/>
      <w:lvlText w:val="•"/>
      <w:lvlJc w:val="left"/>
      <w:pPr>
        <w:ind w:left="7240" w:hanging="183"/>
      </w:pPr>
    </w:lvl>
  </w:abstractNum>
  <w:abstractNum w:abstractNumId="4">
    <w:nsid w:val="0000040B"/>
    <w:multiLevelType w:val="multilevel"/>
    <w:tmpl w:val="0000088E"/>
    <w:lvl w:ilvl="0">
      <w:start w:val="1"/>
      <w:numFmt w:val="decimal"/>
      <w:lvlText w:val="%1."/>
      <w:lvlJc w:val="left"/>
      <w:pPr>
        <w:ind w:left="118" w:hanging="183"/>
      </w:pPr>
      <w:rPr>
        <w:rFonts w:ascii="Times New Roman" w:hAnsi="Times New Roman" w:cs="Times New Roman"/>
        <w:b w:val="0"/>
        <w:bCs w:val="0"/>
        <w:w w:val="99"/>
        <w:sz w:val="24"/>
        <w:szCs w:val="24"/>
      </w:rPr>
    </w:lvl>
    <w:lvl w:ilvl="1">
      <w:numFmt w:val="bullet"/>
      <w:lvlText w:val="•"/>
      <w:lvlJc w:val="left"/>
      <w:pPr>
        <w:ind w:left="1010" w:hanging="183"/>
      </w:pPr>
    </w:lvl>
    <w:lvl w:ilvl="2">
      <w:numFmt w:val="bullet"/>
      <w:lvlText w:val="•"/>
      <w:lvlJc w:val="left"/>
      <w:pPr>
        <w:ind w:left="1900" w:hanging="183"/>
      </w:pPr>
    </w:lvl>
    <w:lvl w:ilvl="3">
      <w:numFmt w:val="bullet"/>
      <w:lvlText w:val="•"/>
      <w:lvlJc w:val="left"/>
      <w:pPr>
        <w:ind w:left="2790" w:hanging="183"/>
      </w:pPr>
    </w:lvl>
    <w:lvl w:ilvl="4">
      <w:numFmt w:val="bullet"/>
      <w:lvlText w:val="•"/>
      <w:lvlJc w:val="left"/>
      <w:pPr>
        <w:ind w:left="3680" w:hanging="183"/>
      </w:pPr>
    </w:lvl>
    <w:lvl w:ilvl="5">
      <w:numFmt w:val="bullet"/>
      <w:lvlText w:val="•"/>
      <w:lvlJc w:val="left"/>
      <w:pPr>
        <w:ind w:left="4570" w:hanging="183"/>
      </w:pPr>
    </w:lvl>
    <w:lvl w:ilvl="6">
      <w:numFmt w:val="bullet"/>
      <w:lvlText w:val="•"/>
      <w:lvlJc w:val="left"/>
      <w:pPr>
        <w:ind w:left="5460" w:hanging="183"/>
      </w:pPr>
    </w:lvl>
    <w:lvl w:ilvl="7">
      <w:numFmt w:val="bullet"/>
      <w:lvlText w:val="•"/>
      <w:lvlJc w:val="left"/>
      <w:pPr>
        <w:ind w:left="6350" w:hanging="183"/>
      </w:pPr>
    </w:lvl>
    <w:lvl w:ilvl="8">
      <w:numFmt w:val="bullet"/>
      <w:lvlText w:val="•"/>
      <w:lvlJc w:val="left"/>
      <w:pPr>
        <w:ind w:left="7240" w:hanging="183"/>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08FD"/>
    <w:rsid w:val="00031E8F"/>
    <w:rsid w:val="001B5B1C"/>
    <w:rsid w:val="00205F5C"/>
    <w:rsid w:val="00536BB9"/>
    <w:rsid w:val="006E361B"/>
    <w:rsid w:val="009408FD"/>
    <w:rsid w:val="00A97941"/>
    <w:rsid w:val="00AB10FD"/>
    <w:rsid w:val="00B5233E"/>
    <w:rsid w:val="00BB289A"/>
    <w:rsid w:val="00BB6530"/>
    <w:rsid w:val="00C32FC3"/>
    <w:rsid w:val="00C93FA8"/>
    <w:rsid w:val="00D649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5B1C"/>
  </w:style>
  <w:style w:type="paragraph" w:styleId="Titolo1">
    <w:name w:val="heading 1"/>
    <w:basedOn w:val="Normale"/>
    <w:link w:val="Titolo1Carattere"/>
    <w:uiPriority w:val="99"/>
    <w:rsid w:val="009408FD"/>
    <w:pPr>
      <w:widowControl w:val="0"/>
      <w:autoSpaceDE w:val="0"/>
      <w:autoSpaceDN w:val="0"/>
      <w:adjustRightInd w:val="0"/>
      <w:spacing w:before="4" w:after="0" w:line="240" w:lineRule="auto"/>
      <w:ind w:left="118"/>
      <w:jc w:val="center"/>
      <w:outlineLvl w:val="0"/>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408FD"/>
    <w:rPr>
      <w:rFonts w:ascii="Times New Roman" w:eastAsia="Times New Roman" w:hAnsi="Times New Roman" w:cs="Times New Roman"/>
      <w:b/>
      <w:bCs/>
      <w:sz w:val="24"/>
      <w:szCs w:val="24"/>
      <w:lang w:eastAsia="it-IT"/>
    </w:rPr>
  </w:style>
  <w:style w:type="paragraph" w:styleId="Corpodeltesto">
    <w:name w:val="Body Text"/>
    <w:basedOn w:val="Normale"/>
    <w:link w:val="CorpodeltestoCarattere"/>
    <w:uiPriority w:val="99"/>
    <w:unhideWhenUsed/>
    <w:rsid w:val="009408FD"/>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customStyle="1" w:styleId="CorpodeltestoCarattere">
    <w:name w:val="Corpo del testo Carattere"/>
    <w:basedOn w:val="Carpredefinitoparagrafo"/>
    <w:link w:val="Corpodeltesto"/>
    <w:uiPriority w:val="99"/>
    <w:rsid w:val="009408FD"/>
    <w:rPr>
      <w:rFonts w:ascii="Times New Roman" w:eastAsiaTheme="minorEastAsia" w:hAnsi="Times New Roman" w:cs="Times New Roman"/>
      <w:sz w:val="24"/>
      <w:szCs w:val="24"/>
      <w:lang w:eastAsia="it-IT"/>
    </w:rPr>
  </w:style>
  <w:style w:type="paragraph" w:styleId="Paragrafoelenco">
    <w:name w:val="List Paragraph"/>
    <w:basedOn w:val="Normale"/>
    <w:uiPriority w:val="99"/>
    <w:qFormat/>
    <w:rsid w:val="009408FD"/>
    <w:pPr>
      <w:widowControl w:val="0"/>
      <w:autoSpaceDE w:val="0"/>
      <w:autoSpaceDN w:val="0"/>
      <w:adjustRightInd w:val="0"/>
      <w:spacing w:after="0" w:line="240" w:lineRule="auto"/>
      <w:ind w:left="118" w:right="112"/>
      <w:jc w:val="both"/>
    </w:pPr>
    <w:rPr>
      <w:rFonts w:ascii="Times New Roman" w:eastAsiaTheme="minorEastAsia"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SEGRETERIA3</dc:creator>
  <cp:lastModifiedBy>ufficio.segreteria</cp:lastModifiedBy>
  <cp:revision>3</cp:revision>
  <dcterms:created xsi:type="dcterms:W3CDTF">2017-03-31T11:08:00Z</dcterms:created>
  <dcterms:modified xsi:type="dcterms:W3CDTF">2017-03-31T11:12:00Z</dcterms:modified>
</cp:coreProperties>
</file>