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33D0" w14:textId="77777777" w:rsidR="00575E85" w:rsidRPr="005F574E" w:rsidRDefault="00575E85" w:rsidP="00575E85">
      <w:pPr>
        <w:widowControl w:val="0"/>
        <w:ind w:left="5040"/>
        <w:rPr>
          <w:rFonts w:ascii="Arial Narrow" w:hAnsi="Arial Narrow"/>
          <w:snapToGrid w:val="0"/>
          <w:sz w:val="28"/>
        </w:rPr>
      </w:pPr>
      <w:r w:rsidRPr="005F574E">
        <w:rPr>
          <w:rFonts w:ascii="Arial Narrow" w:hAnsi="Arial Narrow"/>
          <w:snapToGrid w:val="0"/>
          <w:sz w:val="28"/>
        </w:rPr>
        <w:t>Allegato “A”</w:t>
      </w:r>
    </w:p>
    <w:p w14:paraId="3F1089C8" w14:textId="77777777" w:rsidR="00575E85" w:rsidRPr="005F574E" w:rsidRDefault="00575E85" w:rsidP="00575E85">
      <w:pPr>
        <w:widowControl w:val="0"/>
        <w:ind w:left="5040"/>
        <w:rPr>
          <w:rFonts w:ascii="Arial Narrow" w:hAnsi="Arial Narrow"/>
          <w:snapToGrid w:val="0"/>
          <w:sz w:val="28"/>
        </w:rPr>
      </w:pPr>
      <w:r w:rsidRPr="005F574E">
        <w:rPr>
          <w:rFonts w:ascii="Arial Narrow" w:hAnsi="Arial Narrow"/>
          <w:snapToGrid w:val="0"/>
          <w:sz w:val="28"/>
        </w:rPr>
        <w:t xml:space="preserve">delibera di Giunta comunale </w:t>
      </w:r>
      <w:r>
        <w:rPr>
          <w:rFonts w:ascii="Arial Narrow" w:hAnsi="Arial Narrow"/>
          <w:snapToGrid w:val="0"/>
          <w:sz w:val="28"/>
        </w:rPr>
        <w:t xml:space="preserve"> </w:t>
      </w:r>
      <w:r w:rsidRPr="005F574E">
        <w:rPr>
          <w:rFonts w:ascii="Arial Narrow" w:hAnsi="Arial Narrow"/>
          <w:snapToGrid w:val="0"/>
          <w:sz w:val="28"/>
        </w:rPr>
        <w:t>n. ___ del ___</w:t>
      </w:r>
    </w:p>
    <w:p w14:paraId="7882819D" w14:textId="77777777" w:rsidR="00575E85" w:rsidRPr="005F574E" w:rsidRDefault="00575E85" w:rsidP="00575E85">
      <w:pPr>
        <w:widowControl w:val="0"/>
        <w:jc w:val="center"/>
        <w:rPr>
          <w:rFonts w:ascii="Arial Narrow" w:hAnsi="Arial Narrow"/>
          <w:b/>
          <w:snapToGrid w:val="0"/>
          <w:sz w:val="28"/>
        </w:rPr>
      </w:pPr>
    </w:p>
    <w:p w14:paraId="41B35A92" w14:textId="77777777" w:rsidR="00575E85" w:rsidRDefault="00575E85" w:rsidP="00575E85">
      <w:pPr>
        <w:widowControl w:val="0"/>
        <w:ind w:right="-1304"/>
        <w:jc w:val="center"/>
        <w:rPr>
          <w:rFonts w:ascii="Arial Narrow" w:hAnsi="Arial Narrow"/>
          <w:b/>
          <w:sz w:val="22"/>
          <w:szCs w:val="22"/>
        </w:rPr>
      </w:pPr>
      <w:r w:rsidRPr="005F574E">
        <w:rPr>
          <w:rFonts w:ascii="Arial Narrow" w:hAnsi="Arial Narrow"/>
          <w:b/>
          <w:snapToGrid w:val="0"/>
          <w:sz w:val="22"/>
          <w:szCs w:val="22"/>
        </w:rPr>
        <w:t xml:space="preserve">CAPITOLATO PER IL </w:t>
      </w:r>
      <w:r w:rsidRPr="005F574E">
        <w:rPr>
          <w:rFonts w:ascii="Arial Narrow" w:hAnsi="Arial Narrow"/>
          <w:b/>
          <w:sz w:val="22"/>
          <w:szCs w:val="22"/>
        </w:rPr>
        <w:t xml:space="preserve">SERVIZIO DI GESTIONE DELLA BIBLIOTECA COMUNALE </w:t>
      </w:r>
    </w:p>
    <w:p w14:paraId="18A67AAB" w14:textId="77777777" w:rsidR="00575E85" w:rsidRPr="005F574E" w:rsidRDefault="00575E85" w:rsidP="00575E85">
      <w:pPr>
        <w:widowControl w:val="0"/>
        <w:ind w:right="-1304"/>
        <w:jc w:val="center"/>
        <w:rPr>
          <w:rFonts w:ascii="Arial Narrow" w:hAnsi="Arial Narrow"/>
          <w:b/>
          <w:sz w:val="22"/>
          <w:szCs w:val="22"/>
        </w:rPr>
      </w:pPr>
      <w:r>
        <w:rPr>
          <w:rFonts w:ascii="Arial Narrow" w:hAnsi="Arial Narrow"/>
          <w:b/>
          <w:sz w:val="22"/>
          <w:szCs w:val="22"/>
        </w:rPr>
        <w:t>“Giuseppe Carboni” di Ortezzano</w:t>
      </w:r>
    </w:p>
    <w:p w14:paraId="45BCAD9D" w14:textId="77777777" w:rsidR="00575E85" w:rsidRPr="005F574E" w:rsidRDefault="00575E85" w:rsidP="00575E85">
      <w:pPr>
        <w:tabs>
          <w:tab w:val="left" w:pos="7125"/>
        </w:tabs>
        <w:ind w:right="-1304"/>
        <w:jc w:val="center"/>
        <w:rPr>
          <w:rFonts w:ascii="Arial Narrow" w:hAnsi="Arial Narrow"/>
          <w:b/>
        </w:rPr>
      </w:pPr>
    </w:p>
    <w:p w14:paraId="725D426A" w14:textId="77777777" w:rsidR="00575E85" w:rsidRPr="005F574E" w:rsidRDefault="00575E85" w:rsidP="00575E85">
      <w:pPr>
        <w:jc w:val="both"/>
        <w:rPr>
          <w:rFonts w:ascii="Arial Narrow" w:hAnsi="Arial Narrow"/>
          <w:b/>
        </w:rPr>
      </w:pPr>
      <w:r w:rsidRPr="005F574E">
        <w:rPr>
          <w:rFonts w:ascii="Arial Narrow" w:hAnsi="Arial Narrow"/>
          <w:b/>
        </w:rPr>
        <w:t>Art. 1 – Oggetto dell’Appalto</w:t>
      </w:r>
    </w:p>
    <w:p w14:paraId="7EC9C94D" w14:textId="77777777" w:rsidR="00575E85" w:rsidRPr="005F574E" w:rsidRDefault="00575E85" w:rsidP="00575E85">
      <w:pPr>
        <w:jc w:val="both"/>
        <w:rPr>
          <w:rFonts w:ascii="Arial Narrow" w:hAnsi="Arial Narrow"/>
        </w:rPr>
      </w:pPr>
      <w:r w:rsidRPr="005F574E">
        <w:rPr>
          <w:rFonts w:ascii="Arial Narrow" w:hAnsi="Arial Narrow"/>
        </w:rPr>
        <w:t>L’appalto ha per oggetto la gestione dei servizi della Biblioteca Comunale di Ortezzano, così come indicati nel successivo art. 4.</w:t>
      </w:r>
    </w:p>
    <w:p w14:paraId="1E3C8549" w14:textId="77777777" w:rsidR="00575E85" w:rsidRPr="005F574E" w:rsidRDefault="00575E85" w:rsidP="00575E85">
      <w:pPr>
        <w:jc w:val="both"/>
        <w:rPr>
          <w:rFonts w:ascii="Arial Narrow" w:hAnsi="Arial Narrow"/>
          <w:b/>
        </w:rPr>
      </w:pPr>
      <w:r w:rsidRPr="005F574E">
        <w:rPr>
          <w:rFonts w:ascii="Arial Narrow" w:hAnsi="Arial Narrow"/>
          <w:b/>
        </w:rPr>
        <w:t>Art. 2 – Durata</w:t>
      </w:r>
    </w:p>
    <w:p w14:paraId="12D2142B" w14:textId="43ED26B6" w:rsidR="00575E85" w:rsidRPr="005F574E" w:rsidRDefault="00575E85" w:rsidP="00575E85">
      <w:pPr>
        <w:jc w:val="both"/>
        <w:rPr>
          <w:rFonts w:ascii="Arial Narrow" w:hAnsi="Arial Narrow"/>
        </w:rPr>
      </w:pPr>
      <w:r w:rsidRPr="005F574E">
        <w:rPr>
          <w:rFonts w:ascii="Arial Narrow" w:hAnsi="Arial Narrow"/>
        </w:rPr>
        <w:t xml:space="preserve">Il servizio </w:t>
      </w:r>
      <w:r>
        <w:rPr>
          <w:rFonts w:ascii="Arial Narrow" w:hAnsi="Arial Narrow"/>
        </w:rPr>
        <w:t>decorrerà da gennaio fino a dicembre 2021</w:t>
      </w:r>
    </w:p>
    <w:p w14:paraId="205C7683" w14:textId="77777777" w:rsidR="00575E85" w:rsidRPr="005F574E" w:rsidRDefault="00575E85" w:rsidP="00575E85">
      <w:pPr>
        <w:jc w:val="both"/>
        <w:rPr>
          <w:rFonts w:ascii="Arial Narrow" w:hAnsi="Arial Narrow"/>
        </w:rPr>
      </w:pPr>
      <w:r w:rsidRPr="005F574E">
        <w:rPr>
          <w:rFonts w:ascii="Arial Narrow" w:hAnsi="Arial Narrow"/>
          <w:b/>
        </w:rPr>
        <w:t>Art. 3 – Importo</w:t>
      </w:r>
    </w:p>
    <w:p w14:paraId="163B3E9B" w14:textId="3E47B73C" w:rsidR="00575E85" w:rsidRPr="005F574E" w:rsidRDefault="00575E85" w:rsidP="00575E85">
      <w:pPr>
        <w:pStyle w:val="rtf1Default"/>
        <w:jc w:val="both"/>
        <w:rPr>
          <w:rFonts w:ascii="Arial Narrow" w:hAnsi="Arial Narrow" w:cs="Times New Roman"/>
        </w:rPr>
      </w:pPr>
      <w:r w:rsidRPr="005F574E">
        <w:rPr>
          <w:rFonts w:ascii="Arial Narrow" w:hAnsi="Arial Narrow" w:cs="Times New Roman"/>
        </w:rPr>
        <w:t xml:space="preserve">Importo del servizio: Euro </w:t>
      </w:r>
      <w:r>
        <w:rPr>
          <w:rFonts w:ascii="Arial Narrow" w:hAnsi="Arial Narrow" w:cs="Times New Roman"/>
        </w:rPr>
        <w:t>4098</w:t>
      </w:r>
      <w:r w:rsidRPr="005F574E">
        <w:rPr>
          <w:rFonts w:ascii="Arial Narrow" w:hAnsi="Arial Narrow" w:cs="Times New Roman"/>
        </w:rPr>
        <w:t>,</w:t>
      </w:r>
      <w:r>
        <w:rPr>
          <w:rFonts w:ascii="Arial Narrow" w:hAnsi="Arial Narrow" w:cs="Times New Roman"/>
        </w:rPr>
        <w:t>36</w:t>
      </w:r>
      <w:r w:rsidRPr="005F574E">
        <w:rPr>
          <w:rFonts w:ascii="Arial Narrow" w:hAnsi="Arial Narrow" w:cs="Times New Roman"/>
        </w:rPr>
        <w:t xml:space="preserve"> (</w:t>
      </w:r>
      <w:r>
        <w:rPr>
          <w:rFonts w:ascii="Arial Narrow" w:hAnsi="Arial Narrow" w:cs="Times New Roman"/>
        </w:rPr>
        <w:t>quattromilanovantotto</w:t>
      </w:r>
      <w:r w:rsidRPr="005F574E">
        <w:rPr>
          <w:rFonts w:ascii="Arial Narrow" w:hAnsi="Arial Narrow" w:cs="Times New Roman"/>
        </w:rPr>
        <w:t>/</w:t>
      </w:r>
      <w:r>
        <w:rPr>
          <w:rFonts w:ascii="Arial Narrow" w:hAnsi="Arial Narrow" w:cs="Times New Roman"/>
        </w:rPr>
        <w:t>36</w:t>
      </w:r>
      <w:r w:rsidRPr="005F574E">
        <w:rPr>
          <w:rFonts w:ascii="Arial Narrow" w:hAnsi="Arial Narrow" w:cs="Times New Roman"/>
        </w:rPr>
        <w:t>) + iva vigente</w:t>
      </w:r>
      <w:r w:rsidRPr="005F574E">
        <w:rPr>
          <w:rFonts w:ascii="Arial Narrow" w:hAnsi="Arial Narrow" w:cs="Times New Roman"/>
          <w:b/>
          <w:sz w:val="22"/>
        </w:rPr>
        <w:t xml:space="preserve"> </w:t>
      </w:r>
      <w:r w:rsidRPr="005F574E">
        <w:rPr>
          <w:rFonts w:ascii="Arial Narrow" w:hAnsi="Arial Narrow" w:cs="Times New Roman"/>
        </w:rPr>
        <w:t>in misura di Legge, per tutta la durata dell’affidamento. Il corrispettivo è onnicomprensivo e liberatorio per il Comune nei confronti dell’affidatario, senza alcun onere aggiunto.</w:t>
      </w:r>
    </w:p>
    <w:p w14:paraId="79DD90EE" w14:textId="77777777" w:rsidR="00575E85" w:rsidRPr="005F574E" w:rsidRDefault="00575E85" w:rsidP="00575E85">
      <w:pPr>
        <w:jc w:val="both"/>
        <w:rPr>
          <w:rFonts w:ascii="Arial Narrow" w:hAnsi="Arial Narrow"/>
          <w:b/>
        </w:rPr>
      </w:pPr>
      <w:r w:rsidRPr="005F574E">
        <w:rPr>
          <w:rFonts w:ascii="Arial Narrow" w:hAnsi="Arial Narrow"/>
          <w:b/>
        </w:rPr>
        <w:t>Art. 4 – Caratteristiche del Servizio Gestione Biblioteca e compiti dell’affidatario</w:t>
      </w:r>
    </w:p>
    <w:p w14:paraId="440DE562" w14:textId="77777777" w:rsidR="00575E85" w:rsidRPr="005F574E" w:rsidRDefault="00575E85" w:rsidP="00575E85">
      <w:pPr>
        <w:jc w:val="both"/>
        <w:rPr>
          <w:rFonts w:ascii="Arial Narrow" w:hAnsi="Arial Narrow"/>
        </w:rPr>
      </w:pPr>
      <w:r w:rsidRPr="005F574E">
        <w:rPr>
          <w:rFonts w:ascii="Arial Narrow" w:hAnsi="Arial Narrow"/>
        </w:rPr>
        <w:t xml:space="preserve">Il soggetto affidatario garantirà la presenza dei propri funzionari presso </w:t>
      </w:r>
      <w:smartTag w:uri="urn:schemas-microsoft-com:office:smarttags" w:element="PersonName">
        <w:smartTagPr>
          <w:attr w:name="ProductID" w:val="la Biblioteca Comunale"/>
        </w:smartTagPr>
        <w:r w:rsidRPr="005F574E">
          <w:rPr>
            <w:rFonts w:ascii="Arial Narrow" w:hAnsi="Arial Narrow"/>
          </w:rPr>
          <w:t>la Biblioteca Comunale</w:t>
        </w:r>
      </w:smartTag>
      <w:r w:rsidRPr="005F574E">
        <w:rPr>
          <w:rFonts w:ascii="Arial Narrow" w:hAnsi="Arial Narrow"/>
        </w:rPr>
        <w:t xml:space="preserve"> secondo i seguenti orari di apertura al pubblico:</w:t>
      </w:r>
    </w:p>
    <w:p w14:paraId="6425C23B" w14:textId="79D3279B" w:rsidR="00575E85" w:rsidRPr="005F574E" w:rsidRDefault="00575E85" w:rsidP="00575E85">
      <w:pPr>
        <w:numPr>
          <w:ilvl w:val="0"/>
          <w:numId w:val="1"/>
        </w:numPr>
        <w:jc w:val="both"/>
        <w:rPr>
          <w:rFonts w:ascii="Arial Narrow" w:hAnsi="Arial Narrow"/>
        </w:rPr>
      </w:pPr>
      <w:r w:rsidRPr="005F574E">
        <w:rPr>
          <w:rFonts w:ascii="Arial Narrow" w:hAnsi="Arial Narrow"/>
        </w:rPr>
        <w:t xml:space="preserve">Si garantiscono N. </w:t>
      </w:r>
      <w:r>
        <w:rPr>
          <w:rFonts w:ascii="Arial Narrow" w:hAnsi="Arial Narrow"/>
        </w:rPr>
        <w:t>62</w:t>
      </w:r>
      <w:r w:rsidRPr="005F574E">
        <w:rPr>
          <w:rFonts w:ascii="Arial Narrow" w:hAnsi="Arial Narrow"/>
        </w:rPr>
        <w:t xml:space="preserve"> aperture al pubblico durante il </w:t>
      </w:r>
      <w:r>
        <w:rPr>
          <w:rFonts w:ascii="Arial Narrow" w:hAnsi="Arial Narrow"/>
        </w:rPr>
        <w:t xml:space="preserve">periodo annuale di gestione </w:t>
      </w:r>
      <w:r>
        <w:rPr>
          <w:rFonts w:ascii="Arial Narrow" w:hAnsi="Arial Narrow"/>
        </w:rPr>
        <w:t>gennaio-dicembre 2021</w:t>
      </w:r>
      <w:r w:rsidRPr="005F574E">
        <w:rPr>
          <w:rFonts w:ascii="Arial Narrow" w:hAnsi="Arial Narrow"/>
        </w:rPr>
        <w:t xml:space="preserve"> (comprese aperture ordinarie e straordinarie)</w:t>
      </w:r>
    </w:p>
    <w:p w14:paraId="17994547" w14:textId="77777777" w:rsidR="00575E85" w:rsidRPr="005F574E" w:rsidRDefault="00575E85" w:rsidP="00575E85">
      <w:pPr>
        <w:numPr>
          <w:ilvl w:val="0"/>
          <w:numId w:val="1"/>
        </w:numPr>
        <w:suppressAutoHyphens/>
        <w:jc w:val="both"/>
        <w:rPr>
          <w:rFonts w:ascii="Arial Narrow" w:hAnsi="Arial Narrow"/>
        </w:rPr>
      </w:pPr>
      <w:r w:rsidRPr="005F574E">
        <w:rPr>
          <w:rFonts w:ascii="Arial Narrow" w:hAnsi="Arial Narrow"/>
        </w:rPr>
        <w:t>Eventuali modifiche al calendario di apertura saranno concordate tra le parti, tenendo conto di tutte le esigenze</w:t>
      </w:r>
    </w:p>
    <w:p w14:paraId="6E036139" w14:textId="2456034B" w:rsidR="00575E85" w:rsidRPr="005F574E" w:rsidRDefault="00575E85" w:rsidP="00575E85">
      <w:pPr>
        <w:numPr>
          <w:ilvl w:val="0"/>
          <w:numId w:val="1"/>
        </w:numPr>
        <w:jc w:val="both"/>
        <w:rPr>
          <w:rFonts w:ascii="Arial Narrow" w:hAnsi="Arial Narrow"/>
        </w:rPr>
      </w:pPr>
      <w:r w:rsidRPr="005F574E">
        <w:rPr>
          <w:rFonts w:ascii="Arial Narrow" w:hAnsi="Arial Narrow"/>
        </w:rPr>
        <w:t>Giorno di apertura identificato: mercoledì dalle 15.30 alle 18.30</w:t>
      </w:r>
      <w:r>
        <w:rPr>
          <w:rFonts w:ascii="Arial Narrow" w:hAnsi="Arial Narrow"/>
        </w:rPr>
        <w:t>; la seconda apertura settimanale sarà il sabato con lo stesso orario</w:t>
      </w:r>
    </w:p>
    <w:p w14:paraId="12B5BCE6" w14:textId="77777777" w:rsidR="00575E85" w:rsidRPr="005F574E" w:rsidRDefault="00575E85" w:rsidP="00575E85">
      <w:pPr>
        <w:numPr>
          <w:ilvl w:val="0"/>
          <w:numId w:val="1"/>
        </w:numPr>
        <w:jc w:val="both"/>
        <w:rPr>
          <w:rFonts w:ascii="Arial Narrow" w:hAnsi="Arial Narrow"/>
        </w:rPr>
      </w:pPr>
      <w:r w:rsidRPr="005F574E">
        <w:rPr>
          <w:rFonts w:ascii="Arial Narrow" w:hAnsi="Arial Narrow"/>
        </w:rPr>
        <w:t>Nei giorni festivi la biblioteca resterà chiusa, salvo quanto previsto al successivo punto e) del presente articolo.</w:t>
      </w:r>
    </w:p>
    <w:p w14:paraId="611C7A53" w14:textId="77777777" w:rsidR="00575E85" w:rsidRPr="005F574E" w:rsidRDefault="00575E85" w:rsidP="00575E85">
      <w:pPr>
        <w:jc w:val="both"/>
        <w:rPr>
          <w:rFonts w:ascii="Arial Narrow" w:hAnsi="Arial Narrow"/>
        </w:rPr>
      </w:pPr>
      <w:r w:rsidRPr="005F574E">
        <w:rPr>
          <w:rFonts w:ascii="Arial Narrow" w:hAnsi="Arial Narrow"/>
        </w:rPr>
        <w:t>Il soggetto aggiudicatario dell’appalto (che verrà chiamato da ora in poi semplicemente assegnatario) si impegna:</w:t>
      </w:r>
    </w:p>
    <w:p w14:paraId="1C8DB9E4" w14:textId="77777777" w:rsidR="00575E85" w:rsidRPr="005F574E" w:rsidRDefault="00575E85" w:rsidP="00575E85">
      <w:pPr>
        <w:jc w:val="both"/>
        <w:rPr>
          <w:rFonts w:ascii="Arial Narrow" w:hAnsi="Arial Narrow"/>
        </w:rPr>
      </w:pPr>
      <w:r w:rsidRPr="005F574E">
        <w:rPr>
          <w:rFonts w:ascii="Arial Narrow" w:hAnsi="Arial Narrow"/>
        </w:rPr>
        <w:t>a) ad assicurare la continuità del servizio;</w:t>
      </w:r>
    </w:p>
    <w:p w14:paraId="04211D59" w14:textId="77777777" w:rsidR="00575E85" w:rsidRPr="005F574E" w:rsidRDefault="00575E85" w:rsidP="00575E85">
      <w:pPr>
        <w:jc w:val="both"/>
        <w:rPr>
          <w:rFonts w:ascii="Arial Narrow" w:hAnsi="Arial Narrow"/>
        </w:rPr>
      </w:pPr>
      <w:r w:rsidRPr="005F574E">
        <w:rPr>
          <w:rFonts w:ascii="Arial Narrow" w:hAnsi="Arial Narrow"/>
        </w:rPr>
        <w:t>b) ad individuare al suo interno un Responsabile del Servizio per gli aspetti gestionali e organizzativi, quale interlocutore unico dell’Amministrazione Comunale, responsabile per ogni problema relativo al servizio.</w:t>
      </w:r>
    </w:p>
    <w:p w14:paraId="056F97AF" w14:textId="77777777" w:rsidR="00575E85" w:rsidRPr="005F574E" w:rsidRDefault="00575E85" w:rsidP="00575E85">
      <w:pPr>
        <w:jc w:val="both"/>
        <w:rPr>
          <w:rFonts w:ascii="Arial Narrow" w:hAnsi="Arial Narrow"/>
        </w:rPr>
      </w:pPr>
      <w:r w:rsidRPr="005F574E">
        <w:rPr>
          <w:rFonts w:ascii="Arial Narrow" w:hAnsi="Arial Narrow"/>
        </w:rPr>
        <w:t>L’assegnatario si impegna ad assicurare i seguenti servizi:</w:t>
      </w:r>
    </w:p>
    <w:p w14:paraId="251AB878" w14:textId="77777777" w:rsidR="00575E85" w:rsidRPr="005F574E" w:rsidRDefault="00575E85" w:rsidP="00575E85">
      <w:pPr>
        <w:jc w:val="both"/>
        <w:rPr>
          <w:rFonts w:ascii="Arial Narrow" w:hAnsi="Arial Narrow"/>
        </w:rPr>
      </w:pPr>
      <w:r w:rsidRPr="005F574E">
        <w:rPr>
          <w:rFonts w:ascii="Arial Narrow" w:hAnsi="Arial Narrow"/>
        </w:rPr>
        <w:t>a) apertura e chiusura della Biblioteca Comunale secondo il calendario e gli orari sopradescritti, salvo eventuali modifiche da concordarsi con l'Amministrazione;</w:t>
      </w:r>
    </w:p>
    <w:p w14:paraId="0D23874C" w14:textId="77777777" w:rsidR="00575E85" w:rsidRPr="005F574E" w:rsidRDefault="00575E85" w:rsidP="00575E85">
      <w:pPr>
        <w:jc w:val="both"/>
        <w:rPr>
          <w:rFonts w:ascii="Arial Narrow" w:hAnsi="Arial Narrow"/>
        </w:rPr>
      </w:pPr>
      <w:r w:rsidRPr="005F574E">
        <w:rPr>
          <w:rFonts w:ascii="Arial Narrow" w:hAnsi="Arial Narrow"/>
        </w:rPr>
        <w:t>b) gestione del servizio di prestito (iscrizione nuovi utenti, richiami documenti prestati in ritardo o prenotati, restituzione documenti, gestione prenotazioni) attraverso il programma in uso presso questa Biblioteca;</w:t>
      </w:r>
    </w:p>
    <w:p w14:paraId="270A2ED3" w14:textId="77777777" w:rsidR="00575E85" w:rsidRPr="005F574E" w:rsidRDefault="00575E85" w:rsidP="00575E85">
      <w:pPr>
        <w:jc w:val="both"/>
        <w:rPr>
          <w:rFonts w:ascii="Arial Narrow" w:hAnsi="Arial Narrow"/>
        </w:rPr>
      </w:pPr>
      <w:r w:rsidRPr="005F574E">
        <w:rPr>
          <w:rFonts w:ascii="Arial Narrow" w:hAnsi="Arial Narrow"/>
        </w:rPr>
        <w:t>c) consulenza, informazione e assistenza agli utenti;</w:t>
      </w:r>
    </w:p>
    <w:p w14:paraId="4CB321AE" w14:textId="77777777" w:rsidR="00575E85" w:rsidRPr="005F574E" w:rsidRDefault="00575E85" w:rsidP="00575E85">
      <w:pPr>
        <w:jc w:val="both"/>
        <w:rPr>
          <w:rFonts w:ascii="Arial Narrow" w:hAnsi="Arial Narrow"/>
        </w:rPr>
      </w:pPr>
      <w:r w:rsidRPr="005F574E">
        <w:rPr>
          <w:rFonts w:ascii="Arial Narrow" w:hAnsi="Arial Narrow"/>
        </w:rPr>
        <w:t>d) distribuzione del materiale bibliografico e riorganizzazione della scaffalatura;</w:t>
      </w:r>
    </w:p>
    <w:p w14:paraId="0F1FDF90" w14:textId="77777777" w:rsidR="00575E85" w:rsidRPr="005F574E" w:rsidRDefault="00575E85" w:rsidP="00575E85">
      <w:pPr>
        <w:jc w:val="both"/>
        <w:rPr>
          <w:rFonts w:ascii="Arial Narrow" w:hAnsi="Arial Narrow"/>
        </w:rPr>
      </w:pPr>
      <w:r w:rsidRPr="005F574E">
        <w:rPr>
          <w:rFonts w:ascii="Arial Narrow" w:hAnsi="Arial Narrow"/>
        </w:rPr>
        <w:t>e) collaborazione e partecipazione ad attività culturali ed iniziative istituzionali, anche in orario serale e festivo (le ore dedicate a tali iniziative istituzionali potranno essere compensate con chiusure straordinarie della biblioteca nell’ambito dell’orario ordinario di apertura al pubblico);</w:t>
      </w:r>
    </w:p>
    <w:p w14:paraId="54D05880" w14:textId="77777777" w:rsidR="00575E85" w:rsidRPr="005F574E" w:rsidRDefault="00575E85" w:rsidP="00575E85">
      <w:pPr>
        <w:jc w:val="both"/>
        <w:rPr>
          <w:rFonts w:ascii="Arial Narrow" w:hAnsi="Arial Narrow"/>
        </w:rPr>
      </w:pPr>
      <w:r w:rsidRPr="005F574E">
        <w:rPr>
          <w:rFonts w:ascii="Arial Narrow" w:hAnsi="Arial Narrow"/>
        </w:rPr>
        <w:t>f) sorveglianza delle sale della Biblioteca;</w:t>
      </w:r>
    </w:p>
    <w:p w14:paraId="57E00163" w14:textId="77777777" w:rsidR="00575E85" w:rsidRPr="005F574E" w:rsidRDefault="00575E85" w:rsidP="00575E85">
      <w:pPr>
        <w:jc w:val="both"/>
        <w:rPr>
          <w:rFonts w:ascii="Arial Narrow" w:hAnsi="Arial Narrow"/>
        </w:rPr>
      </w:pPr>
      <w:r w:rsidRPr="005F574E">
        <w:rPr>
          <w:rFonts w:ascii="Arial Narrow" w:hAnsi="Arial Narrow"/>
        </w:rPr>
        <w:t>g) aggiornamento mediante classificazione/catalogazione dei nuovi titoli/libri a mezzo del programma informativo on line del Polo Bibliotecario S.I.P. (Sistema Interprovinciale Piceno - Province di Ascoli Piceno e Fermo).</w:t>
      </w:r>
    </w:p>
    <w:p w14:paraId="47A21977" w14:textId="77777777" w:rsidR="00575E85" w:rsidRPr="005F574E" w:rsidRDefault="00575E85" w:rsidP="00575E85">
      <w:pPr>
        <w:jc w:val="both"/>
        <w:rPr>
          <w:rFonts w:ascii="Arial Narrow" w:hAnsi="Arial Narrow"/>
        </w:rPr>
      </w:pPr>
      <w:r w:rsidRPr="005F574E">
        <w:rPr>
          <w:rFonts w:ascii="Arial Narrow" w:hAnsi="Arial Narrow"/>
        </w:rPr>
        <w:t xml:space="preserve">Il personale da assegnare al servizio dovrà essere idoneo alla mansione e dotato di sufficiente esperienza in materia. </w:t>
      </w:r>
    </w:p>
    <w:p w14:paraId="30B7D6A7" w14:textId="77777777" w:rsidR="00575E85" w:rsidRPr="005F574E" w:rsidRDefault="00575E85" w:rsidP="00575E85">
      <w:pPr>
        <w:jc w:val="both"/>
        <w:rPr>
          <w:rFonts w:ascii="Arial Narrow" w:hAnsi="Arial Narrow"/>
        </w:rPr>
      </w:pPr>
      <w:r w:rsidRPr="005F574E">
        <w:rPr>
          <w:rFonts w:ascii="Arial Narrow" w:hAnsi="Arial Narrow"/>
          <w:sz w:val="23"/>
          <w:szCs w:val="23"/>
        </w:rPr>
        <w:t xml:space="preserve">Per l’espletamento del servizio di cui trattasi, la Ditta appaltatrice dove garantire la presenza fissa e continuativa di un minimo di una unità di personale in possesso </w:t>
      </w:r>
      <w:r w:rsidRPr="005F574E">
        <w:rPr>
          <w:rFonts w:ascii="Arial Narrow" w:hAnsi="Arial Narrow"/>
        </w:rPr>
        <w:t>dei seguenti requisiti:</w:t>
      </w:r>
    </w:p>
    <w:p w14:paraId="17B29824" w14:textId="77777777" w:rsidR="00575E85" w:rsidRPr="005F574E" w:rsidRDefault="00575E85" w:rsidP="00575E85">
      <w:pPr>
        <w:numPr>
          <w:ilvl w:val="0"/>
          <w:numId w:val="2"/>
        </w:numPr>
        <w:ind w:left="284" w:hanging="284"/>
        <w:jc w:val="both"/>
        <w:rPr>
          <w:rFonts w:ascii="Arial Narrow" w:hAnsi="Arial Narrow"/>
        </w:rPr>
      </w:pPr>
      <w:r w:rsidRPr="005F574E">
        <w:rPr>
          <w:rFonts w:ascii="Arial Narrow" w:hAnsi="Arial Narrow"/>
        </w:rPr>
        <w:t>laurea triennale in beni culturali ad indirizzo archivistico/librario (o equipollente);</w:t>
      </w:r>
    </w:p>
    <w:p w14:paraId="39835DE4" w14:textId="77777777" w:rsidR="00575E85" w:rsidRPr="005F574E" w:rsidRDefault="00575E85" w:rsidP="00575E85">
      <w:pPr>
        <w:numPr>
          <w:ilvl w:val="0"/>
          <w:numId w:val="2"/>
        </w:numPr>
        <w:ind w:left="284" w:hanging="284"/>
        <w:jc w:val="both"/>
        <w:rPr>
          <w:rFonts w:ascii="Arial Narrow" w:hAnsi="Arial Narrow"/>
        </w:rPr>
      </w:pPr>
      <w:r w:rsidRPr="005F574E">
        <w:rPr>
          <w:rFonts w:ascii="Arial Narrow" w:hAnsi="Arial Narrow"/>
        </w:rPr>
        <w:lastRenderedPageBreak/>
        <w:t>attestato di qualificazione professionale rilasciato dall’Associazione Italiana Biblioteche ai sensi della legge n. 4/2013, in corso di validità;</w:t>
      </w:r>
    </w:p>
    <w:p w14:paraId="7FB5D23C" w14:textId="77777777" w:rsidR="00575E85" w:rsidRPr="005F574E" w:rsidRDefault="00575E85" w:rsidP="00575E85">
      <w:pPr>
        <w:numPr>
          <w:ilvl w:val="0"/>
          <w:numId w:val="2"/>
        </w:numPr>
        <w:ind w:left="284" w:hanging="284"/>
        <w:jc w:val="both"/>
        <w:rPr>
          <w:rFonts w:ascii="Arial Narrow" w:hAnsi="Arial Narrow"/>
        </w:rPr>
      </w:pPr>
      <w:r w:rsidRPr="005F574E">
        <w:rPr>
          <w:rFonts w:ascii="Arial Narrow" w:hAnsi="Arial Narrow"/>
        </w:rPr>
        <w:t>attestato di partecipazione ad almeno un corso di formazione “Sebina OpenLibrary” (Data Management di Ravenna, divisione Beni Culturali), programma di gestione del patrimonio librario (catalogazione, classificazione, aggiornamento) adottato dal Polo Bibliotecario S.I.P. (Sistema Interprovinciale Piceno - Province di Ascoli Piceno e Fermo) di cui fa parte il Comune di Ortezzano;</w:t>
      </w:r>
    </w:p>
    <w:p w14:paraId="7D4F42E7" w14:textId="77777777" w:rsidR="00575E85" w:rsidRPr="005F574E" w:rsidRDefault="00575E85" w:rsidP="00575E85">
      <w:pPr>
        <w:numPr>
          <w:ilvl w:val="0"/>
          <w:numId w:val="2"/>
        </w:numPr>
        <w:ind w:left="284" w:hanging="284"/>
        <w:jc w:val="both"/>
        <w:rPr>
          <w:rFonts w:ascii="Arial Narrow" w:hAnsi="Arial Narrow"/>
        </w:rPr>
      </w:pPr>
      <w:r w:rsidRPr="005F574E">
        <w:rPr>
          <w:rFonts w:ascii="Arial Narrow" w:hAnsi="Arial Narrow"/>
        </w:rPr>
        <w:t>n. 3 (tre) anni di esperienza documentabile nella gestione di biblioteche.</w:t>
      </w:r>
    </w:p>
    <w:p w14:paraId="64C6828A" w14:textId="77777777" w:rsidR="00575E85" w:rsidRPr="005F574E" w:rsidRDefault="00575E85" w:rsidP="00575E85">
      <w:pPr>
        <w:jc w:val="both"/>
        <w:rPr>
          <w:rFonts w:ascii="Arial Narrow" w:hAnsi="Arial Narrow"/>
        </w:rPr>
      </w:pPr>
      <w:r w:rsidRPr="005F574E">
        <w:rPr>
          <w:rFonts w:ascii="Arial Narrow" w:hAnsi="Arial Narrow"/>
        </w:rPr>
        <w:t>Qualora l’operatore si assenti temporaneamente (per motivi di malattia, ferie o qualsiasi altra esigenza) o definitivamente, dovrà essere sostituito con altro operatore che possieda i requisiti sopra elencati. L’appaltatore si impegna, fin d'ora, a comunicare tempestivamente all’Amministrazione la sostituzione del personale.</w:t>
      </w:r>
    </w:p>
    <w:p w14:paraId="2E8AD441" w14:textId="77777777" w:rsidR="00575E85" w:rsidRPr="005F574E" w:rsidRDefault="00575E85" w:rsidP="00575E85">
      <w:pPr>
        <w:jc w:val="both"/>
        <w:rPr>
          <w:rFonts w:ascii="Arial Narrow" w:hAnsi="Arial Narrow"/>
        </w:rPr>
      </w:pPr>
      <w:r w:rsidRPr="005F574E">
        <w:rPr>
          <w:rFonts w:ascii="Arial Narrow" w:hAnsi="Arial Narrow"/>
        </w:rPr>
        <w:t>L’Amministrazione si riserva fin da ora la facoltà di ottenere dall’aggiudicatario la sostituzione tempestiva del personale preposto al servizio qualora lo stesso si rivelasse inidoneo ed impreparato, fermo restando il possesso dei requisiti sopra elencati.</w:t>
      </w:r>
    </w:p>
    <w:p w14:paraId="1EFD9F93" w14:textId="77777777" w:rsidR="00575E85" w:rsidRPr="005F574E" w:rsidRDefault="00575E85" w:rsidP="00575E85">
      <w:pPr>
        <w:jc w:val="both"/>
        <w:rPr>
          <w:rFonts w:ascii="Arial Narrow" w:hAnsi="Arial Narrow"/>
        </w:rPr>
      </w:pPr>
      <w:r w:rsidRPr="005F574E">
        <w:rPr>
          <w:rFonts w:ascii="Arial Narrow" w:hAnsi="Arial Narrow"/>
        </w:rPr>
        <w:t>L’appaltatore assumerà la qualità di “datore di lavoro” ai sensi dell’art. 2, co. 1, lett. b, del D. Lgs. 09.04.2008, n. 81, e tutte le relative responsabilità; dovrà garantire la puntuale e integrale applicazione delle disposizioni del citato decreto, nonché di ogni altra norma, anche emanata durante il corso dell’appalto, in materia di sicurezza, igiene, salute dei lavoratori, misure antincendio, prevenzione di infortuni. In caso di inadempimento o di inesatto adempimento di quanto sopra stabilito, l’amministrazione potrà disporre l’immediata sospensione del servizio, senza che ciò possa dar luogo ad eccezione o pretesa alcuna da parte dell’appaltatore, nonché procedere alla risoluzione del contratto ai sensi dell’art. 1456 cod. civ.</w:t>
      </w:r>
    </w:p>
    <w:p w14:paraId="02DF9BB4" w14:textId="77777777" w:rsidR="00575E85" w:rsidRPr="005F574E" w:rsidRDefault="00575E85" w:rsidP="00575E85">
      <w:pPr>
        <w:autoSpaceDE w:val="0"/>
        <w:autoSpaceDN w:val="0"/>
        <w:adjustRightInd w:val="0"/>
        <w:jc w:val="both"/>
        <w:rPr>
          <w:rFonts w:ascii="Arial Narrow" w:hAnsi="Arial Narrow"/>
        </w:rPr>
      </w:pPr>
      <w:r w:rsidRPr="005F574E">
        <w:rPr>
          <w:rFonts w:ascii="Arial Narrow" w:hAnsi="Arial Narrow"/>
        </w:rPr>
        <w:t>Il personale dovrà portare il cartellino identificativo recante l’indicazione del Comune, dell’Impresa aggiudicataria, delle generalità personali del dipendente e della relativa qualifica.</w:t>
      </w:r>
    </w:p>
    <w:p w14:paraId="5764FEF0" w14:textId="77777777" w:rsidR="00575E85" w:rsidRPr="005F574E" w:rsidRDefault="00575E85" w:rsidP="00575E85">
      <w:pPr>
        <w:autoSpaceDE w:val="0"/>
        <w:autoSpaceDN w:val="0"/>
        <w:adjustRightInd w:val="0"/>
        <w:jc w:val="both"/>
        <w:rPr>
          <w:rFonts w:ascii="Arial Narrow" w:hAnsi="Arial Narrow"/>
        </w:rPr>
      </w:pPr>
      <w:r w:rsidRPr="005F574E">
        <w:rPr>
          <w:rFonts w:ascii="Arial Narrow" w:hAnsi="Arial Narrow"/>
        </w:rPr>
        <w:t>Il personale impiegato dovrà essere adeguatamente informato in materia di rispetto degli obblighi di riservatezza di cui al D. Lgs. 30.06.2003, n. 196.</w:t>
      </w:r>
    </w:p>
    <w:p w14:paraId="58952005" w14:textId="77777777" w:rsidR="00575E85" w:rsidRPr="005F574E" w:rsidRDefault="00575E85" w:rsidP="00575E85">
      <w:pPr>
        <w:jc w:val="both"/>
        <w:rPr>
          <w:rFonts w:ascii="Arial Narrow" w:hAnsi="Arial Narrow"/>
        </w:rPr>
      </w:pPr>
      <w:r w:rsidRPr="005F574E">
        <w:rPr>
          <w:rFonts w:ascii="Arial Narrow" w:hAnsi="Arial Narrow"/>
          <w:b/>
        </w:rPr>
        <w:t>Art. 5 –</w:t>
      </w:r>
      <w:r w:rsidRPr="005F574E">
        <w:rPr>
          <w:rFonts w:ascii="Arial Narrow" w:hAnsi="Arial Narrow"/>
        </w:rPr>
        <w:t xml:space="preserve"> </w:t>
      </w:r>
      <w:r w:rsidRPr="005F574E">
        <w:rPr>
          <w:rFonts w:ascii="Arial Narrow" w:hAnsi="Arial Narrow"/>
          <w:b/>
        </w:rPr>
        <w:t>Obblighi del Comune</w:t>
      </w:r>
    </w:p>
    <w:p w14:paraId="6BFA40B2" w14:textId="77777777" w:rsidR="00575E85" w:rsidRPr="005F574E" w:rsidRDefault="00575E85" w:rsidP="00575E85">
      <w:pPr>
        <w:jc w:val="both"/>
        <w:rPr>
          <w:rFonts w:ascii="Arial Narrow" w:hAnsi="Arial Narrow"/>
        </w:rPr>
      </w:pPr>
      <w:r w:rsidRPr="005F574E">
        <w:rPr>
          <w:rFonts w:ascii="Arial Narrow" w:hAnsi="Arial Narrow"/>
        </w:rPr>
        <w:t>Il Comune si impegna a consegnare le chiavi della Biblioteca al responsabile del servizio, con apposito verbale di consegna.</w:t>
      </w:r>
    </w:p>
    <w:p w14:paraId="7A90E78B" w14:textId="77777777" w:rsidR="00575E85" w:rsidRPr="005F574E" w:rsidRDefault="00575E85" w:rsidP="00575E85">
      <w:pPr>
        <w:jc w:val="both"/>
        <w:rPr>
          <w:rFonts w:ascii="Arial Narrow" w:hAnsi="Arial Narrow"/>
          <w:b/>
        </w:rPr>
      </w:pPr>
      <w:r w:rsidRPr="005F574E">
        <w:rPr>
          <w:rFonts w:ascii="Arial Narrow" w:hAnsi="Arial Narrow"/>
          <w:b/>
        </w:rPr>
        <w:t>Art 6 – Modalità di pagamento</w:t>
      </w:r>
    </w:p>
    <w:p w14:paraId="240FBB81" w14:textId="5DB62CFD" w:rsidR="00575E85" w:rsidRPr="005F574E" w:rsidRDefault="00575E85" w:rsidP="00575E85">
      <w:pPr>
        <w:jc w:val="both"/>
        <w:rPr>
          <w:rFonts w:ascii="Arial Narrow" w:hAnsi="Arial Narrow"/>
        </w:rPr>
      </w:pPr>
      <w:r w:rsidRPr="005F574E">
        <w:rPr>
          <w:rFonts w:ascii="Arial Narrow" w:hAnsi="Arial Narrow"/>
        </w:rPr>
        <w:t xml:space="preserve">Il Comune provvederà al pagamento del corrispettivo stabilito </w:t>
      </w:r>
      <w:r>
        <w:rPr>
          <w:rFonts w:ascii="Arial Narrow" w:hAnsi="Arial Narrow"/>
        </w:rPr>
        <w:t>in un’unica soluzione con la decorrenza del mandato</w:t>
      </w:r>
      <w:r w:rsidRPr="005F574E">
        <w:rPr>
          <w:rFonts w:ascii="Arial Narrow" w:hAnsi="Arial Narrow"/>
        </w:rPr>
        <w:t>. La Ditta appaltatrice si assume gli obblighi di tracciabilità dei flussi finanziari di cui alla Legge 13 agosto 2010, n. 136 e s. m. e i. Qualora le transazioni siano state eseguite senza avvalersi di banche o della società Poste Italiane S.p.A., il contratto è risolto di diritto automaticamente.</w:t>
      </w:r>
    </w:p>
    <w:p w14:paraId="0A990F05" w14:textId="77777777" w:rsidR="00575E85" w:rsidRPr="005F574E" w:rsidRDefault="00575E85" w:rsidP="00575E85">
      <w:pPr>
        <w:jc w:val="both"/>
        <w:rPr>
          <w:rFonts w:ascii="Arial Narrow" w:hAnsi="Arial Narrow"/>
          <w:b/>
        </w:rPr>
      </w:pPr>
      <w:r w:rsidRPr="005F574E">
        <w:rPr>
          <w:rFonts w:ascii="Arial Narrow" w:hAnsi="Arial Narrow"/>
          <w:b/>
        </w:rPr>
        <w:t>Art. 7 - Divieto di cessione del contratto</w:t>
      </w:r>
    </w:p>
    <w:p w14:paraId="2CE1ED69" w14:textId="77777777" w:rsidR="00575E85" w:rsidRPr="005F574E" w:rsidRDefault="00575E85" w:rsidP="00575E85">
      <w:pPr>
        <w:jc w:val="both"/>
        <w:rPr>
          <w:rFonts w:ascii="Arial Narrow" w:hAnsi="Arial Narrow"/>
        </w:rPr>
      </w:pPr>
      <w:r w:rsidRPr="005F574E">
        <w:rPr>
          <w:rFonts w:ascii="Arial Narrow" w:hAnsi="Arial Narrow"/>
        </w:rPr>
        <w:t>È assolutamente vietata le cessione totale o parziale dei servizi oggetto dell’appalto, pena la rescissione del contratto e la corresponsione degli eventuali danni subiti dall’Ente.</w:t>
      </w:r>
    </w:p>
    <w:p w14:paraId="725DB0A1" w14:textId="77777777" w:rsidR="00575E85" w:rsidRPr="005F574E" w:rsidRDefault="00575E85" w:rsidP="00575E85">
      <w:pPr>
        <w:ind w:right="-1304"/>
        <w:jc w:val="both"/>
        <w:rPr>
          <w:rFonts w:ascii="Arial Narrow" w:hAnsi="Arial Narrow"/>
          <w:b/>
        </w:rPr>
      </w:pPr>
      <w:r w:rsidRPr="005F574E">
        <w:rPr>
          <w:rFonts w:ascii="Arial Narrow" w:hAnsi="Arial Narrow"/>
          <w:b/>
        </w:rPr>
        <w:t>Art. 8 – Codice di comportamento</w:t>
      </w:r>
    </w:p>
    <w:p w14:paraId="0F4E0860" w14:textId="2D5A4DBC" w:rsidR="00575E85" w:rsidRPr="005F574E" w:rsidRDefault="00575E85" w:rsidP="00575E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42"/>
        <w:jc w:val="both"/>
        <w:rPr>
          <w:rFonts w:ascii="Arial Narrow" w:hAnsi="Arial Narrow"/>
        </w:rPr>
      </w:pPr>
      <w:r w:rsidRPr="005F574E">
        <w:rPr>
          <w:rFonts w:ascii="Arial Narrow" w:hAnsi="Arial Narrow"/>
        </w:rPr>
        <w:t xml:space="preserve">Ai sensi dell’art. 54, comma 5, D. Lgs. n. 165/2001e del D.P.R. 62/2013, ai soggetti della ditta appaltatrice si applica il Codice di Comportamento del Comune di </w:t>
      </w:r>
      <w:r>
        <w:rPr>
          <w:rFonts w:ascii="Arial Narrow" w:hAnsi="Arial Narrow"/>
        </w:rPr>
        <w:t>Ortezzano</w:t>
      </w:r>
      <w:r w:rsidRPr="005F574E">
        <w:rPr>
          <w:rFonts w:ascii="Arial Narrow" w:hAnsi="Arial Narrow"/>
        </w:rPr>
        <w:t>.</w:t>
      </w:r>
    </w:p>
    <w:p w14:paraId="3FA41654" w14:textId="77777777" w:rsidR="00575E85" w:rsidRPr="005F574E" w:rsidRDefault="00575E85" w:rsidP="00575E85">
      <w:pPr>
        <w:ind w:right="-1304"/>
        <w:jc w:val="both"/>
        <w:rPr>
          <w:rFonts w:ascii="Arial Narrow" w:hAnsi="Arial Narrow"/>
          <w:b/>
        </w:rPr>
      </w:pPr>
      <w:r w:rsidRPr="005F574E">
        <w:rPr>
          <w:rFonts w:ascii="Arial Narrow" w:hAnsi="Arial Narrow"/>
          <w:b/>
        </w:rPr>
        <w:t>Art. 9 - Applicazione penali</w:t>
      </w:r>
    </w:p>
    <w:p w14:paraId="14F96AFC" w14:textId="77777777" w:rsidR="00575E85" w:rsidRPr="005F574E" w:rsidRDefault="00575E85" w:rsidP="00575E85">
      <w:pPr>
        <w:jc w:val="both"/>
        <w:rPr>
          <w:rFonts w:ascii="Arial Narrow" w:hAnsi="Arial Narrow"/>
        </w:rPr>
      </w:pPr>
      <w:r w:rsidRPr="005F574E">
        <w:rPr>
          <w:rFonts w:ascii="Arial Narrow" w:hAnsi="Arial Narrow"/>
        </w:rPr>
        <w:t>Nel caso in cui per qualsiasi motivo i servizi affidati in appalto non venissero svolti sarà applicata una penale. Per la prima ora di mancato servizio la penalità viene stabilita in € 10,00 (dieci). Qualora il ritardo nell’effettuazione dei servizi superi un’ora la penalità sarà di € 20,00 (venti) al giorno. Se i servizi, senza giustificato motivo, rimanessero sospesi per più di 4 giorni di apertura, l’Amministrazione Comunale potrà procedere alla rescissione del contratto, senza necessità di preavviso particolare.</w:t>
      </w:r>
    </w:p>
    <w:p w14:paraId="3F8A108D" w14:textId="77777777" w:rsidR="00575E85" w:rsidRPr="005F574E" w:rsidRDefault="00575E85" w:rsidP="00575E85">
      <w:pPr>
        <w:autoSpaceDE w:val="0"/>
        <w:jc w:val="both"/>
        <w:rPr>
          <w:rFonts w:ascii="Arial Narrow" w:hAnsi="Arial Narrow"/>
          <w:b/>
          <w:bCs/>
          <w:color w:val="000000"/>
        </w:rPr>
      </w:pPr>
      <w:r w:rsidRPr="005F574E">
        <w:rPr>
          <w:rFonts w:ascii="Arial Narrow" w:hAnsi="Arial Narrow"/>
          <w:b/>
          <w:bCs/>
          <w:color w:val="000000"/>
        </w:rPr>
        <w:t xml:space="preserve">Art. 10 – Assicurazioni </w:t>
      </w:r>
    </w:p>
    <w:p w14:paraId="2EA9C43F" w14:textId="77777777" w:rsidR="00575E85" w:rsidRPr="005F574E" w:rsidRDefault="00575E85" w:rsidP="00575E85">
      <w:pPr>
        <w:autoSpaceDE w:val="0"/>
        <w:jc w:val="both"/>
        <w:rPr>
          <w:rFonts w:ascii="Arial Narrow" w:hAnsi="Arial Narrow"/>
          <w:color w:val="000000"/>
        </w:rPr>
      </w:pPr>
      <w:r w:rsidRPr="005F574E">
        <w:rPr>
          <w:rFonts w:ascii="Arial Narrow" w:hAnsi="Arial Narrow"/>
          <w:color w:val="000000"/>
        </w:rPr>
        <w:t>Il soggetto gestore è obbligato a stipulare una polizza assicurativa per la responsabilità civile che ricomprenda anche i danni verso l’Ente ed a presentare copia della stessa al Comune unitamente alla documentazione attestante l'avvenuto pagamento dell’assicurazione.</w:t>
      </w:r>
    </w:p>
    <w:p w14:paraId="41DA6241" w14:textId="77777777" w:rsidR="00575E85" w:rsidRPr="005F574E" w:rsidRDefault="00575E85" w:rsidP="00575E85">
      <w:pPr>
        <w:autoSpaceDE w:val="0"/>
        <w:jc w:val="both"/>
        <w:rPr>
          <w:rFonts w:ascii="Arial Narrow" w:hAnsi="Arial Narrow"/>
          <w:b/>
          <w:bCs/>
          <w:color w:val="000000"/>
        </w:rPr>
      </w:pPr>
      <w:r w:rsidRPr="005F574E">
        <w:rPr>
          <w:rFonts w:ascii="Arial Narrow" w:hAnsi="Arial Narrow"/>
          <w:b/>
          <w:bCs/>
          <w:color w:val="000000"/>
        </w:rPr>
        <w:t>Art. 11– Revoca e/o recesso</w:t>
      </w:r>
    </w:p>
    <w:p w14:paraId="71F82862" w14:textId="732D749D" w:rsidR="00575E85" w:rsidRPr="005F574E" w:rsidRDefault="00575E85" w:rsidP="00575E85">
      <w:pPr>
        <w:autoSpaceDE w:val="0"/>
        <w:jc w:val="both"/>
        <w:rPr>
          <w:rFonts w:ascii="Arial Narrow" w:hAnsi="Arial Narrow"/>
          <w:color w:val="000000"/>
        </w:rPr>
      </w:pPr>
      <w:r w:rsidRPr="005F574E">
        <w:rPr>
          <w:rFonts w:ascii="Arial Narrow" w:hAnsi="Arial Narrow"/>
          <w:color w:val="000000"/>
        </w:rPr>
        <w:t xml:space="preserve">Il Comune può revocare l’affidamento del servizio, prima della scadenza, in qualsiasi momento e con preavviso di 1 mese, mediante lettera raccomandata con avviso di ricevimento, qualora il gestore incorra in gravi </w:t>
      </w:r>
      <w:r w:rsidRPr="005F574E">
        <w:rPr>
          <w:rFonts w:ascii="Arial Narrow" w:hAnsi="Arial Narrow"/>
          <w:color w:val="000000"/>
        </w:rPr>
        <w:lastRenderedPageBreak/>
        <w:t>inadempienze od omissioni di quanto previsto nel presente disciplinare</w:t>
      </w:r>
      <w:r>
        <w:rPr>
          <w:rFonts w:ascii="Arial Narrow" w:hAnsi="Arial Narrow"/>
          <w:color w:val="000000"/>
        </w:rPr>
        <w:t xml:space="preserve"> e il soggetto gestore sarà obbligato a versare al Comune la quota parte dal giorno di cessazione fino alla data di fine contratto nella misura di € 22,00 oltre iva vigente per ogni ora</w:t>
      </w:r>
    </w:p>
    <w:p w14:paraId="58323076" w14:textId="77777777" w:rsidR="00575E85" w:rsidRPr="005F574E" w:rsidRDefault="00575E85" w:rsidP="00575E85">
      <w:pPr>
        <w:autoSpaceDE w:val="0"/>
        <w:jc w:val="both"/>
        <w:rPr>
          <w:rFonts w:ascii="Arial Narrow" w:hAnsi="Arial Narrow"/>
          <w:b/>
          <w:bCs/>
          <w:color w:val="000000"/>
        </w:rPr>
      </w:pPr>
      <w:r w:rsidRPr="005F574E">
        <w:rPr>
          <w:rFonts w:ascii="Arial Narrow" w:hAnsi="Arial Narrow"/>
          <w:b/>
          <w:bCs/>
          <w:color w:val="000000"/>
        </w:rPr>
        <w:t>Art. 12 – Verifiche</w:t>
      </w:r>
    </w:p>
    <w:p w14:paraId="1879F842" w14:textId="77777777" w:rsidR="00575E85" w:rsidRPr="005F574E" w:rsidRDefault="00575E85" w:rsidP="00575E85">
      <w:pPr>
        <w:autoSpaceDE w:val="0"/>
        <w:jc w:val="both"/>
        <w:rPr>
          <w:rFonts w:ascii="Arial Narrow" w:hAnsi="Arial Narrow"/>
          <w:color w:val="000000"/>
        </w:rPr>
      </w:pPr>
      <w:r w:rsidRPr="005F574E">
        <w:rPr>
          <w:rFonts w:ascii="Arial Narrow" w:hAnsi="Arial Narrow"/>
          <w:color w:val="000000"/>
        </w:rPr>
        <w:t>Il Comune si riserva di effettuare verifiche finalizzate a valutare l'andamento della gestione in termini di efficienza ed efficacia e/o ad accertare la corretta esecuzione e l'esatto adempimento di quanto previsto dal presente capitolato, autonomamente o con il coinvolgimento del gestore. Il gestore ha il diritto di chiedere specifiche verifiche su particolari problematiche.</w:t>
      </w:r>
    </w:p>
    <w:p w14:paraId="1A35CA34" w14:textId="77777777" w:rsidR="00575E85" w:rsidRPr="005F574E" w:rsidRDefault="00575E85" w:rsidP="00575E85">
      <w:pPr>
        <w:autoSpaceDE w:val="0"/>
        <w:jc w:val="both"/>
        <w:rPr>
          <w:rFonts w:ascii="Arial Narrow" w:hAnsi="Arial Narrow"/>
          <w:b/>
          <w:color w:val="000000"/>
        </w:rPr>
      </w:pPr>
      <w:r w:rsidRPr="005F574E">
        <w:rPr>
          <w:rFonts w:ascii="Arial Narrow" w:hAnsi="Arial Narrow"/>
          <w:b/>
          <w:color w:val="000000"/>
        </w:rPr>
        <w:t>Art. 13 – Contenzioso</w:t>
      </w:r>
    </w:p>
    <w:p w14:paraId="1C9AF8A5" w14:textId="77777777" w:rsidR="00575E85" w:rsidRPr="005F574E" w:rsidRDefault="00575E85" w:rsidP="00575E85">
      <w:pPr>
        <w:autoSpaceDE w:val="0"/>
        <w:jc w:val="both"/>
        <w:rPr>
          <w:rFonts w:ascii="Arial Narrow" w:hAnsi="Arial Narrow"/>
          <w:color w:val="000000"/>
        </w:rPr>
      </w:pPr>
      <w:r w:rsidRPr="005F574E">
        <w:rPr>
          <w:rFonts w:ascii="Arial Narrow" w:hAnsi="Arial Narrow"/>
          <w:color w:val="000000"/>
        </w:rPr>
        <w:t>Per qualunque contestazione o vertenza che dovesse insorgere tra le parti sulla interpretazione o esecuzione dei servizi disciplinati dal presente capitolato, è competente il foro di Fermo.</w:t>
      </w:r>
    </w:p>
    <w:p w14:paraId="00419DEC" w14:textId="77777777" w:rsidR="00575E85" w:rsidRDefault="00575E85" w:rsidP="00575E85">
      <w:pPr>
        <w:autoSpaceDE w:val="0"/>
        <w:jc w:val="both"/>
        <w:rPr>
          <w:rFonts w:ascii="Arial Narrow" w:hAnsi="Arial Narrow"/>
          <w:color w:val="000000"/>
        </w:rPr>
      </w:pPr>
    </w:p>
    <w:tbl>
      <w:tblPr>
        <w:tblStyle w:val="Grigliatabella"/>
        <w:tblW w:w="0" w:type="auto"/>
        <w:tblInd w:w="38" w:type="dxa"/>
        <w:tblLook w:val="04A0" w:firstRow="1" w:lastRow="0" w:firstColumn="1" w:lastColumn="0" w:noHBand="0" w:noVBand="1"/>
      </w:tblPr>
      <w:tblGrid>
        <w:gridCol w:w="4794"/>
        <w:gridCol w:w="4797"/>
      </w:tblGrid>
      <w:tr w:rsidR="00575E85" w14:paraId="2260AAA5" w14:textId="77777777" w:rsidTr="00FB43A8">
        <w:tc>
          <w:tcPr>
            <w:tcW w:w="4889" w:type="dxa"/>
          </w:tcPr>
          <w:p w14:paraId="70542140" w14:textId="77777777" w:rsidR="00575E85" w:rsidRPr="00787BAD" w:rsidRDefault="00575E85" w:rsidP="00FB43A8">
            <w:pPr>
              <w:autoSpaceDE w:val="0"/>
              <w:jc w:val="center"/>
              <w:rPr>
                <w:rFonts w:ascii="Arial Narrow" w:hAnsi="Arial Narrow"/>
                <w:i/>
                <w:sz w:val="20"/>
                <w:szCs w:val="20"/>
              </w:rPr>
            </w:pPr>
            <w:r w:rsidRPr="00787BAD">
              <w:rPr>
                <w:rFonts w:ascii="Arial Narrow" w:hAnsi="Arial Narrow"/>
                <w:i/>
                <w:sz w:val="20"/>
                <w:szCs w:val="20"/>
              </w:rPr>
              <w:t>Il Rappresentate della Cooperativa MuseiOn</w:t>
            </w:r>
          </w:p>
          <w:p w14:paraId="668C8F22" w14:textId="77777777" w:rsidR="00575E85" w:rsidRPr="00787BAD" w:rsidRDefault="00575E85" w:rsidP="00FB43A8">
            <w:pPr>
              <w:autoSpaceDE w:val="0"/>
              <w:jc w:val="center"/>
              <w:rPr>
                <w:rFonts w:ascii="Arial Narrow" w:hAnsi="Arial Narrow"/>
                <w:i/>
                <w:sz w:val="20"/>
                <w:szCs w:val="20"/>
              </w:rPr>
            </w:pPr>
            <w:r w:rsidRPr="00787BAD">
              <w:rPr>
                <w:rFonts w:ascii="Arial Narrow" w:hAnsi="Arial Narrow"/>
                <w:i/>
                <w:sz w:val="20"/>
                <w:szCs w:val="20"/>
              </w:rPr>
              <w:t>avente sede in Fermo Viale Trieste n. 144,</w:t>
            </w:r>
          </w:p>
          <w:p w14:paraId="395BEF62" w14:textId="77777777" w:rsidR="00575E85" w:rsidRPr="00787BAD" w:rsidRDefault="00575E85" w:rsidP="00FB43A8">
            <w:pPr>
              <w:autoSpaceDE w:val="0"/>
              <w:jc w:val="center"/>
              <w:rPr>
                <w:rFonts w:ascii="Arial Narrow" w:hAnsi="Arial Narrow"/>
                <w:i/>
                <w:color w:val="000000"/>
                <w:sz w:val="20"/>
                <w:szCs w:val="20"/>
              </w:rPr>
            </w:pPr>
            <w:r w:rsidRPr="00787BAD">
              <w:rPr>
                <w:rFonts w:ascii="Arial Narrow" w:hAnsi="Arial Narrow"/>
                <w:i/>
                <w:sz w:val="20"/>
                <w:szCs w:val="20"/>
              </w:rPr>
              <w:t>P.I. 0165800440,</w:t>
            </w:r>
          </w:p>
          <w:p w14:paraId="16FB48E3" w14:textId="77777777" w:rsidR="00575E85" w:rsidRPr="00787BAD" w:rsidRDefault="00575E85" w:rsidP="00FB43A8">
            <w:pPr>
              <w:autoSpaceDE w:val="0"/>
              <w:jc w:val="both"/>
              <w:rPr>
                <w:rFonts w:ascii="Arial Narrow" w:hAnsi="Arial Narrow"/>
                <w:color w:val="000000"/>
                <w:sz w:val="20"/>
                <w:szCs w:val="20"/>
              </w:rPr>
            </w:pPr>
          </w:p>
        </w:tc>
        <w:tc>
          <w:tcPr>
            <w:tcW w:w="4890" w:type="dxa"/>
          </w:tcPr>
          <w:p w14:paraId="4127EE7A" w14:textId="77777777" w:rsidR="00575E85" w:rsidRPr="00787BAD" w:rsidRDefault="00575E85" w:rsidP="00FB43A8">
            <w:pPr>
              <w:pBdr>
                <w:bottom w:val="single" w:sz="4" w:space="1" w:color="auto"/>
              </w:pBdr>
              <w:jc w:val="center"/>
              <w:rPr>
                <w:rFonts w:ascii="Calibri" w:hAnsi="Calibri"/>
                <w:i/>
                <w:sz w:val="20"/>
                <w:szCs w:val="20"/>
              </w:rPr>
            </w:pPr>
            <w:r w:rsidRPr="00787BAD">
              <w:rPr>
                <w:rFonts w:ascii="Calibri" w:hAnsi="Calibri"/>
                <w:i/>
                <w:sz w:val="20"/>
                <w:szCs w:val="20"/>
                <w:lang w:val="fr-FR"/>
              </w:rPr>
              <w:t xml:space="preserve">Il Responsabile dei </w:t>
            </w:r>
            <w:r w:rsidRPr="00787BAD">
              <w:rPr>
                <w:rFonts w:ascii="Calibri" w:hAnsi="Calibri"/>
                <w:i/>
                <w:sz w:val="20"/>
                <w:szCs w:val="20"/>
              </w:rPr>
              <w:t>Servizi Demografici -  Servizi Sociali - Cultura - Vigilanza - Trasporti e Commercio</w:t>
            </w:r>
          </w:p>
          <w:p w14:paraId="33F49922" w14:textId="60810353" w:rsidR="00575E85" w:rsidRPr="00787BAD" w:rsidRDefault="00575E85" w:rsidP="00FB43A8">
            <w:pPr>
              <w:pBdr>
                <w:bottom w:val="single" w:sz="4" w:space="1" w:color="auto"/>
              </w:pBdr>
              <w:jc w:val="center"/>
              <w:rPr>
                <w:rFonts w:ascii="Calibri" w:hAnsi="Calibri"/>
                <w:i/>
                <w:sz w:val="20"/>
                <w:szCs w:val="20"/>
              </w:rPr>
            </w:pPr>
            <w:r>
              <w:rPr>
                <w:rFonts w:ascii="Calibri" w:hAnsi="Calibri"/>
                <w:i/>
                <w:sz w:val="20"/>
                <w:szCs w:val="20"/>
              </w:rPr>
              <w:t>d</w:t>
            </w:r>
            <w:r w:rsidRPr="00787BAD">
              <w:rPr>
                <w:rFonts w:ascii="Calibri" w:hAnsi="Calibri"/>
                <w:i/>
                <w:sz w:val="20"/>
                <w:szCs w:val="20"/>
              </w:rPr>
              <w:t xml:space="preserve">el Comune di Ortezzano </w:t>
            </w:r>
            <w:r>
              <w:rPr>
                <w:rFonts w:ascii="Calibri" w:hAnsi="Calibri"/>
                <w:i/>
                <w:sz w:val="20"/>
                <w:szCs w:val="20"/>
              </w:rPr>
              <w:t xml:space="preserve">P.I. </w:t>
            </w:r>
            <w:r w:rsidRPr="00787BAD">
              <w:rPr>
                <w:rFonts w:ascii="Calibri" w:hAnsi="Calibri"/>
                <w:i/>
                <w:sz w:val="20"/>
                <w:szCs w:val="20"/>
              </w:rPr>
              <w:t>00390830446</w:t>
            </w:r>
          </w:p>
          <w:p w14:paraId="49A38CE3" w14:textId="77777777" w:rsidR="00575E85" w:rsidRPr="00787BAD" w:rsidRDefault="00575E85" w:rsidP="00FB43A8">
            <w:pPr>
              <w:autoSpaceDE w:val="0"/>
              <w:jc w:val="both"/>
              <w:rPr>
                <w:rFonts w:ascii="Arial Narrow" w:hAnsi="Arial Narrow"/>
                <w:color w:val="000000"/>
                <w:sz w:val="20"/>
                <w:szCs w:val="20"/>
              </w:rPr>
            </w:pPr>
          </w:p>
        </w:tc>
      </w:tr>
    </w:tbl>
    <w:p w14:paraId="717F4F09" w14:textId="77777777" w:rsidR="00575E85" w:rsidRDefault="00575E85" w:rsidP="00575E85">
      <w:pPr>
        <w:autoSpaceDE w:val="0"/>
        <w:jc w:val="both"/>
        <w:rPr>
          <w:rFonts w:ascii="Arial Narrow" w:hAnsi="Arial Narrow"/>
          <w:color w:val="000000"/>
        </w:rPr>
      </w:pPr>
    </w:p>
    <w:p w14:paraId="3C07F6F8" w14:textId="77777777" w:rsidR="00575E85" w:rsidRPr="005F574E" w:rsidRDefault="00575E85" w:rsidP="00575E85">
      <w:pPr>
        <w:autoSpaceDE w:val="0"/>
        <w:jc w:val="both"/>
        <w:rPr>
          <w:rFonts w:ascii="Arial Narrow" w:hAnsi="Arial Narrow"/>
          <w:color w:val="000000"/>
        </w:rPr>
      </w:pPr>
    </w:p>
    <w:p w14:paraId="085BD672" w14:textId="77777777" w:rsidR="000C7332" w:rsidRDefault="000C7332"/>
    <w:sectPr w:rsidR="000C7332" w:rsidSect="00575E85">
      <w:footerReference w:type="even" r:id="rId5"/>
      <w:footerReference w:type="default" r:id="rId6"/>
      <w:pgSz w:w="11907" w:h="16840" w:code="9"/>
      <w:pgMar w:top="1417" w:right="1134" w:bottom="1134" w:left="1134"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A54C0" w14:textId="77777777" w:rsidR="004C2212" w:rsidRDefault="00575E85">
    <w:pPr>
      <w:pStyle w:val="rtf1footer"/>
      <w:framePr w:wrap="around" w:vAnchor="text" w:hAnchor="margin" w:xAlign="center" w:y="1"/>
      <w:rPr>
        <w:rStyle w:val="rtf1pagenumber"/>
      </w:rPr>
    </w:pPr>
    <w:r>
      <w:rPr>
        <w:rStyle w:val="rtf1pagenumber"/>
      </w:rPr>
      <w:fldChar w:fldCharType="begin"/>
    </w:r>
    <w:r>
      <w:rPr>
        <w:rStyle w:val="rtf1pagenumber"/>
      </w:rPr>
      <w:instrText xml:space="preserve">PAGE  </w:instrText>
    </w:r>
    <w:r>
      <w:rPr>
        <w:rStyle w:val="rtf1pagenumber"/>
      </w:rPr>
      <w:fldChar w:fldCharType="end"/>
    </w:r>
  </w:p>
  <w:p w14:paraId="73B1F641" w14:textId="77777777" w:rsidR="004C2212" w:rsidRDefault="00575E85">
    <w:pPr>
      <w:pStyle w:val="rtf1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B9A9" w14:textId="77777777" w:rsidR="001A306A" w:rsidRPr="001A306A" w:rsidRDefault="00575E85" w:rsidP="00410A6E">
    <w:pPr>
      <w:pStyle w:val="rtf1footer"/>
      <w:framePr w:wrap="auto" w:hAnchor="text" w:y="-25"/>
      <w:jc w:val="center"/>
      <w:rPr>
        <w:sz w:val="2"/>
        <w:szCs w:val="2"/>
      </w:rPr>
    </w:pPr>
  </w:p>
  <w:p w14:paraId="62943ABF" w14:textId="77777777" w:rsidR="004C2212" w:rsidRDefault="00575E85" w:rsidP="00E8613B">
    <w:pPr>
      <w:pStyle w:val="rtf1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6384D"/>
    <w:multiLevelType w:val="hybridMultilevel"/>
    <w:tmpl w:val="1E76E7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064D9A"/>
    <w:multiLevelType w:val="hybridMultilevel"/>
    <w:tmpl w:val="82F436B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C0"/>
    <w:rsid w:val="000C7332"/>
    <w:rsid w:val="003D66C0"/>
    <w:rsid w:val="00575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FB6BB8"/>
  <w15:chartTrackingRefBased/>
  <w15:docId w15:val="{7A9DB09D-18A7-4686-BAC3-2C13E933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E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575E85"/>
    <w:pPr>
      <w:spacing w:after="0" w:line="240" w:lineRule="auto"/>
    </w:pPr>
    <w:rPr>
      <w:rFonts w:ascii="Times New Roman" w:eastAsiaTheme="minorEastAsia"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footer">
    <w:name w:val="rtf1 footer"/>
    <w:basedOn w:val="Normale"/>
    <w:link w:val="Pif1e8dipaginaCarattere"/>
    <w:uiPriority w:val="99"/>
    <w:rsid w:val="00575E85"/>
    <w:pPr>
      <w:tabs>
        <w:tab w:val="center" w:pos="4819"/>
        <w:tab w:val="right" w:pos="9638"/>
      </w:tabs>
    </w:pPr>
    <w:rPr>
      <w:sz w:val="20"/>
      <w:szCs w:val="20"/>
    </w:rPr>
  </w:style>
  <w:style w:type="character" w:customStyle="1" w:styleId="Pif1e8dipaginaCarattere">
    <w:name w:val="Piíf1 e8 di pagina Carattere"/>
    <w:basedOn w:val="Carpredefinitoparagrafo"/>
    <w:link w:val="rtf1footer"/>
    <w:uiPriority w:val="99"/>
    <w:locked/>
    <w:rsid w:val="00575E85"/>
    <w:rPr>
      <w:rFonts w:ascii="Times New Roman" w:eastAsiaTheme="minorEastAsia" w:hAnsi="Times New Roman" w:cs="Times New Roman"/>
      <w:sz w:val="20"/>
      <w:szCs w:val="20"/>
      <w:lang w:eastAsia="it-IT"/>
    </w:rPr>
  </w:style>
  <w:style w:type="character" w:customStyle="1" w:styleId="rtf1pagenumber">
    <w:name w:val="rtf1 page number"/>
    <w:basedOn w:val="Carpredefinitoparagrafo"/>
    <w:uiPriority w:val="99"/>
    <w:rsid w:val="00575E85"/>
    <w:rPr>
      <w:rFonts w:cs="Times New Roman"/>
    </w:rPr>
  </w:style>
  <w:style w:type="paragraph" w:customStyle="1" w:styleId="rtf1Default">
    <w:name w:val="rtf1 Default"/>
    <w:rsid w:val="00575E85"/>
    <w:pPr>
      <w:autoSpaceDE w:val="0"/>
      <w:autoSpaceDN w:val="0"/>
      <w:adjustRightInd w:val="0"/>
      <w:spacing w:after="0" w:line="240" w:lineRule="auto"/>
    </w:pPr>
    <w:rPr>
      <w:rFonts w:ascii="Trebuchet MS" w:eastAsiaTheme="minorEastAsia" w:hAnsi="Trebuchet MS" w:cs="Trebuchet M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Elezioni Comune di OrtezzanoServ Demogr</dc:creator>
  <cp:keywords/>
  <dc:description/>
  <cp:lastModifiedBy>Elezioni Comune di OrtezzanoServ Demogr</cp:lastModifiedBy>
  <cp:revision>2</cp:revision>
  <dcterms:created xsi:type="dcterms:W3CDTF">2020-12-28T15:44:00Z</dcterms:created>
  <dcterms:modified xsi:type="dcterms:W3CDTF">2020-12-28T15:56:00Z</dcterms:modified>
</cp:coreProperties>
</file>