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FD" w:rsidRPr="001355C7" w:rsidRDefault="00D813FD" w:rsidP="00E61C02">
      <w:pPr>
        <w:pStyle w:val="Standard"/>
        <w:pageBreakBefore/>
        <w:spacing w:before="120" w:after="0" w:line="240" w:lineRule="auto"/>
        <w:jc w:val="center"/>
        <w:rPr>
          <w:rFonts w:ascii="Times New Roman" w:hAnsi="Times New Roman"/>
          <w:b/>
          <w:bCs/>
          <w:sz w:val="24"/>
          <w:szCs w:val="24"/>
        </w:rPr>
      </w:pPr>
      <w:bookmarkStart w:id="0" w:name="_GoBack"/>
      <w:bookmarkEnd w:id="0"/>
      <w:r w:rsidRPr="001355C7">
        <w:rPr>
          <w:rFonts w:ascii="Times New Roman" w:hAnsi="Times New Roman"/>
          <w:b/>
          <w:bCs/>
          <w:sz w:val="24"/>
          <w:szCs w:val="24"/>
        </w:rPr>
        <w:t>SCHEMA DI CONVENZIONE TRA REGIONE MARCHE ED</w:t>
      </w:r>
      <w:r w:rsidR="00E61C02">
        <w:rPr>
          <w:rFonts w:ascii="Times New Roman" w:hAnsi="Times New Roman"/>
          <w:b/>
          <w:bCs/>
          <w:sz w:val="24"/>
          <w:szCs w:val="24"/>
        </w:rPr>
        <w:t xml:space="preserve"> </w:t>
      </w:r>
      <w:r w:rsidRPr="001355C7">
        <w:rPr>
          <w:rFonts w:ascii="Times New Roman" w:hAnsi="Times New Roman"/>
          <w:b/>
          <w:bCs/>
          <w:sz w:val="24"/>
          <w:szCs w:val="24"/>
        </w:rPr>
        <w:t>ENTI ADERENTI ALLA SPERIMENTAZIONE DEL</w:t>
      </w:r>
      <w:r w:rsidR="001355C7">
        <w:rPr>
          <w:rFonts w:ascii="Times New Roman" w:hAnsi="Times New Roman"/>
          <w:b/>
          <w:bCs/>
          <w:sz w:val="24"/>
          <w:szCs w:val="24"/>
        </w:rPr>
        <w:t xml:space="preserve"> </w:t>
      </w:r>
      <w:r w:rsidRPr="001355C7">
        <w:rPr>
          <w:rFonts w:ascii="Times New Roman" w:hAnsi="Times New Roman"/>
          <w:b/>
          <w:bCs/>
          <w:sz w:val="24"/>
          <w:szCs w:val="24"/>
        </w:rPr>
        <w:t>PRIMO NUCLEO DEL SISTEMA INFORMATIVO REGIONALE DELLE POLITICHE SOCIALI</w:t>
      </w:r>
    </w:p>
    <w:p w:rsidR="00D813FD" w:rsidRPr="001355C7" w:rsidRDefault="00D813FD" w:rsidP="001355C7">
      <w:pPr>
        <w:pStyle w:val="Standard"/>
        <w:spacing w:before="120" w:after="0" w:line="240" w:lineRule="auto"/>
        <w:jc w:val="center"/>
        <w:rPr>
          <w:rFonts w:ascii="Times New Roman" w:hAnsi="Times New Roman"/>
          <w:sz w:val="24"/>
          <w:szCs w:val="24"/>
        </w:rPr>
      </w:pPr>
      <w:r w:rsidRPr="001355C7">
        <w:rPr>
          <w:rFonts w:ascii="Times New Roman" w:hAnsi="Times New Roman"/>
          <w:sz w:val="24"/>
          <w:szCs w:val="24"/>
        </w:rPr>
        <w:t>tra</w:t>
      </w:r>
    </w:p>
    <w:p w:rsidR="00D813FD" w:rsidRPr="001355C7" w:rsidRDefault="00D813FD" w:rsidP="0089239D">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la Regione Marche, rappresentata dal Dirigente del Servizio Politiche Sociali e Sport, autorizzato alla sottoscrizione del presente atto con Delibera di Giunta Regionale _____ del _______, esecutiva ai sensi di legge;</w:t>
      </w:r>
    </w:p>
    <w:p w:rsidR="00D813FD" w:rsidRPr="001355C7" w:rsidRDefault="00D813FD" w:rsidP="001355C7">
      <w:pPr>
        <w:pStyle w:val="Standard"/>
        <w:spacing w:before="120" w:after="0" w:line="240" w:lineRule="auto"/>
        <w:jc w:val="center"/>
        <w:rPr>
          <w:rFonts w:ascii="Times New Roman" w:hAnsi="Times New Roman"/>
          <w:sz w:val="24"/>
          <w:szCs w:val="24"/>
        </w:rPr>
      </w:pPr>
      <w:r w:rsidRPr="001355C7">
        <w:rPr>
          <w:rFonts w:ascii="Times New Roman" w:hAnsi="Times New Roman"/>
          <w:sz w:val="24"/>
          <w:szCs w:val="24"/>
        </w:rPr>
        <w:t>e</w:t>
      </w:r>
    </w:p>
    <w:p w:rsidR="00D813FD" w:rsidRPr="001355C7" w:rsidRDefault="00D813FD" w:rsidP="0089239D">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l’Ente Unione Montana dei Monti Azzurri di San Ginesio ente capofila per l’Ambito territoriale sociale 16</w:t>
      </w:r>
    </w:p>
    <w:p w:rsidR="00D813FD" w:rsidRPr="001355C7" w:rsidRDefault="00D813FD" w:rsidP="001355C7">
      <w:pPr>
        <w:pStyle w:val="Standard"/>
        <w:spacing w:before="120" w:after="0" w:line="240" w:lineRule="auto"/>
        <w:jc w:val="center"/>
        <w:rPr>
          <w:rFonts w:ascii="Times New Roman" w:hAnsi="Times New Roman"/>
          <w:sz w:val="24"/>
          <w:szCs w:val="24"/>
        </w:rPr>
      </w:pPr>
      <w:r w:rsidRPr="001355C7">
        <w:rPr>
          <w:rFonts w:ascii="Times New Roman" w:hAnsi="Times New Roman"/>
          <w:sz w:val="24"/>
          <w:szCs w:val="24"/>
        </w:rPr>
        <w:t>di seguito congiuntamente indicate “le Parti”;</w:t>
      </w:r>
    </w:p>
    <w:p w:rsidR="00D813FD" w:rsidRPr="0089239D" w:rsidRDefault="00D813FD" w:rsidP="001355C7">
      <w:pPr>
        <w:pStyle w:val="Standard"/>
        <w:spacing w:before="120" w:after="0" w:line="240" w:lineRule="auto"/>
        <w:jc w:val="center"/>
        <w:rPr>
          <w:rFonts w:ascii="Times New Roman" w:hAnsi="Times New Roman"/>
          <w:b/>
          <w:sz w:val="24"/>
          <w:szCs w:val="24"/>
        </w:rPr>
      </w:pPr>
      <w:r w:rsidRPr="0089239D">
        <w:rPr>
          <w:rFonts w:ascii="Times New Roman" w:hAnsi="Times New Roman"/>
          <w:b/>
          <w:sz w:val="24"/>
          <w:szCs w:val="24"/>
        </w:rPr>
        <w:t>PREMESSO CHE:</w:t>
      </w:r>
    </w:p>
    <w:p w:rsidR="00D813FD" w:rsidRPr="001355C7" w:rsidRDefault="00D813FD" w:rsidP="001355C7">
      <w:pPr>
        <w:pStyle w:val="Paragrafoelenco"/>
        <w:numPr>
          <w:ilvl w:val="0"/>
          <w:numId w:val="10"/>
        </w:numPr>
        <w:spacing w:before="120" w:after="0" w:line="240" w:lineRule="auto"/>
        <w:jc w:val="both"/>
        <w:rPr>
          <w:rFonts w:ascii="Times New Roman" w:hAnsi="Times New Roman"/>
          <w:sz w:val="24"/>
          <w:szCs w:val="24"/>
        </w:rPr>
      </w:pPr>
      <w:r w:rsidRPr="001355C7">
        <w:rPr>
          <w:rFonts w:ascii="Times New Roman" w:hAnsi="Times New Roman"/>
          <w:sz w:val="24"/>
          <w:szCs w:val="24"/>
        </w:rPr>
        <w:t>la L. 328/2000, art. 21 dispone che “Lo  Stato,  le  regioni,  le  province e i comuni istituiscono un sistema  informativo  dei servizi sociali per assicurare una compiuta conoscenza   dei   bisogni   sociali,  del  sistema  integrato  degli interventi  e dei servizi sociali e poter disporre tempestivamente di dati  ed  informazioni necessari alla programmazione, alla gestione e alla  valutazione  delle  politiche  sociali,  per  la  promozione  e l'attivazione  di  progetti  europei,  per  il  coordinamento  con le strutture  sanitarie,  formative,  con  le  politiche  del  lavoro  e dell'occupazione;</w:t>
      </w:r>
    </w:p>
    <w:p w:rsidR="00D813FD" w:rsidRPr="001355C7" w:rsidRDefault="00D813FD" w:rsidP="001355C7">
      <w:pPr>
        <w:pStyle w:val="Paragrafoelenco"/>
        <w:numPr>
          <w:ilvl w:val="0"/>
          <w:numId w:val="1"/>
        </w:numPr>
        <w:spacing w:before="120" w:after="0" w:line="240" w:lineRule="auto"/>
        <w:jc w:val="both"/>
        <w:rPr>
          <w:rFonts w:ascii="Times New Roman" w:hAnsi="Times New Roman"/>
          <w:sz w:val="24"/>
          <w:szCs w:val="24"/>
        </w:rPr>
      </w:pPr>
      <w:r w:rsidRPr="001355C7">
        <w:rPr>
          <w:rFonts w:ascii="Times New Roman" w:hAnsi="Times New Roman"/>
          <w:sz w:val="24"/>
          <w:szCs w:val="24"/>
        </w:rPr>
        <w:t>la Regione Marche con DGR n. 1701 del 19/12/2011 ha disposto la progettazione, realizzazione e sperimentazione del primo nucleo del Sistema Informativo Regionale delle Politiche Sociali;</w:t>
      </w:r>
    </w:p>
    <w:p w:rsidR="00D813FD" w:rsidRPr="001355C7" w:rsidRDefault="00D813FD" w:rsidP="001355C7">
      <w:pPr>
        <w:pStyle w:val="Paragrafoelenco"/>
        <w:numPr>
          <w:ilvl w:val="0"/>
          <w:numId w:val="1"/>
        </w:numPr>
        <w:spacing w:before="120" w:after="0" w:line="240" w:lineRule="auto"/>
        <w:jc w:val="both"/>
        <w:rPr>
          <w:rFonts w:ascii="Times New Roman" w:hAnsi="Times New Roman"/>
          <w:sz w:val="24"/>
          <w:szCs w:val="24"/>
        </w:rPr>
      </w:pPr>
      <w:r w:rsidRPr="001355C7">
        <w:rPr>
          <w:rFonts w:ascii="Times New Roman" w:hAnsi="Times New Roman"/>
          <w:sz w:val="24"/>
          <w:szCs w:val="24"/>
        </w:rPr>
        <w:t>a seguito dell’indagine di mercato, avviata con DDPF n. 36/2012, con DDPF n. 215/2012 è stata avviata la procedura per l’acquisizione dei servizi di sviluppo, sperimentazione ed assistenza del primo nucleo del Sistema Informativo Regionale dei Servizi Sociali, denominato “Cruscotto operativo”;</w:t>
      </w:r>
    </w:p>
    <w:p w:rsidR="00D813FD" w:rsidRPr="001355C7" w:rsidRDefault="00D813FD" w:rsidP="001355C7">
      <w:pPr>
        <w:pStyle w:val="Paragrafoelenco"/>
        <w:numPr>
          <w:ilvl w:val="0"/>
          <w:numId w:val="1"/>
        </w:numPr>
        <w:spacing w:before="120" w:after="0" w:line="240" w:lineRule="auto"/>
        <w:jc w:val="both"/>
        <w:rPr>
          <w:rFonts w:ascii="Times New Roman" w:hAnsi="Times New Roman"/>
          <w:sz w:val="24"/>
          <w:szCs w:val="24"/>
        </w:rPr>
      </w:pPr>
      <w:r w:rsidRPr="001355C7">
        <w:rPr>
          <w:rFonts w:ascii="Times New Roman" w:hAnsi="Times New Roman"/>
          <w:sz w:val="24"/>
          <w:szCs w:val="24"/>
        </w:rPr>
        <w:t>con DDPF n. 215/2013 i relativi servizi sono stati aggiudicati in via definitiva e con DDS n. 21/2014 ne è stata disposta l’aggiudicazione efficace;</w:t>
      </w:r>
    </w:p>
    <w:p w:rsidR="00D813FD" w:rsidRPr="001355C7" w:rsidRDefault="00D813FD" w:rsidP="001355C7">
      <w:pPr>
        <w:pStyle w:val="Paragrafoelenco"/>
        <w:numPr>
          <w:ilvl w:val="0"/>
          <w:numId w:val="1"/>
        </w:numPr>
        <w:spacing w:before="120" w:after="0" w:line="240" w:lineRule="auto"/>
        <w:jc w:val="both"/>
        <w:rPr>
          <w:rFonts w:ascii="Times New Roman" w:hAnsi="Times New Roman"/>
          <w:sz w:val="24"/>
          <w:szCs w:val="24"/>
        </w:rPr>
      </w:pPr>
      <w:r w:rsidRPr="001355C7">
        <w:rPr>
          <w:rFonts w:ascii="Times New Roman" w:hAnsi="Times New Roman"/>
          <w:sz w:val="24"/>
          <w:szCs w:val="24"/>
        </w:rPr>
        <w:t>in data 20/02/2014 è stato stipulato il relativo contratto con la ditta aggiudicataria, registrato al repertorio interno n. 31/2014;</w:t>
      </w:r>
    </w:p>
    <w:p w:rsidR="00D813FD" w:rsidRPr="001355C7" w:rsidRDefault="00D813FD" w:rsidP="001355C7">
      <w:pPr>
        <w:pStyle w:val="Paragrafoelenco"/>
        <w:numPr>
          <w:ilvl w:val="0"/>
          <w:numId w:val="1"/>
        </w:numPr>
        <w:spacing w:before="120" w:after="0" w:line="240" w:lineRule="auto"/>
        <w:jc w:val="both"/>
        <w:rPr>
          <w:rFonts w:ascii="Times New Roman" w:hAnsi="Times New Roman"/>
          <w:sz w:val="24"/>
          <w:szCs w:val="24"/>
        </w:rPr>
      </w:pPr>
      <w:r w:rsidRPr="001355C7">
        <w:rPr>
          <w:rFonts w:ascii="Times New Roman" w:hAnsi="Times New Roman"/>
          <w:sz w:val="24"/>
          <w:szCs w:val="24"/>
        </w:rPr>
        <w:t xml:space="preserve">Il sistema da implementare consiste in un prodotto web personalizzabile, da installare presso la server farm regionale, già implementato e sperimentato in altre realtà territoriali, fruibile in modalità </w:t>
      </w:r>
      <w:proofErr w:type="spellStart"/>
      <w:r w:rsidRPr="001355C7">
        <w:rPr>
          <w:rFonts w:ascii="Times New Roman" w:hAnsi="Times New Roman"/>
          <w:sz w:val="24"/>
          <w:szCs w:val="24"/>
        </w:rPr>
        <w:t>SaaS</w:t>
      </w:r>
      <w:proofErr w:type="spellEnd"/>
      <w:r w:rsidRPr="001355C7">
        <w:rPr>
          <w:rFonts w:ascii="Times New Roman" w:hAnsi="Times New Roman"/>
          <w:sz w:val="24"/>
          <w:szCs w:val="24"/>
        </w:rPr>
        <w:t xml:space="preserve"> (software </w:t>
      </w:r>
      <w:proofErr w:type="spellStart"/>
      <w:r w:rsidRPr="001355C7">
        <w:rPr>
          <w:rFonts w:ascii="Times New Roman" w:hAnsi="Times New Roman"/>
          <w:sz w:val="24"/>
          <w:szCs w:val="24"/>
        </w:rPr>
        <w:t>as</w:t>
      </w:r>
      <w:proofErr w:type="spellEnd"/>
      <w:r w:rsidRPr="001355C7">
        <w:rPr>
          <w:rFonts w:ascii="Times New Roman" w:hAnsi="Times New Roman"/>
          <w:sz w:val="24"/>
          <w:szCs w:val="24"/>
        </w:rPr>
        <w:t xml:space="preserve"> a service), che possa garantire sin da subito un immediato beneficio ai processi della Regione Marche e delle Amministrazioni locali e che sappia interfacciarsi/integrarsi con gli strumenti software in uso;</w:t>
      </w:r>
    </w:p>
    <w:p w:rsidR="00D813FD" w:rsidRPr="001355C7" w:rsidRDefault="00D813FD" w:rsidP="001355C7">
      <w:pPr>
        <w:pStyle w:val="Paragrafoelenco"/>
        <w:numPr>
          <w:ilvl w:val="0"/>
          <w:numId w:val="1"/>
        </w:numPr>
        <w:spacing w:before="120" w:after="0" w:line="240" w:lineRule="auto"/>
        <w:jc w:val="both"/>
        <w:rPr>
          <w:rFonts w:ascii="Times New Roman" w:hAnsi="Times New Roman"/>
          <w:sz w:val="24"/>
          <w:szCs w:val="24"/>
        </w:rPr>
      </w:pPr>
      <w:r w:rsidRPr="001355C7">
        <w:rPr>
          <w:rFonts w:ascii="Times New Roman" w:hAnsi="Times New Roman"/>
          <w:sz w:val="24"/>
          <w:szCs w:val="24"/>
        </w:rPr>
        <w:t>la Regione Marche con delibera di Giunta n. 466/2014 ha avviato la sperimentazione del primo nucleo del Sistema Informativo Regionale delle Politiche Sociali e costituito i gruppi di progetto per l’implementazione del sistema;</w:t>
      </w:r>
    </w:p>
    <w:p w:rsidR="00D813FD" w:rsidRPr="001355C7" w:rsidRDefault="00D813FD" w:rsidP="001355C7">
      <w:pPr>
        <w:pStyle w:val="Paragrafoelenco"/>
        <w:numPr>
          <w:ilvl w:val="0"/>
          <w:numId w:val="1"/>
        </w:numPr>
        <w:spacing w:before="120" w:after="0" w:line="240" w:lineRule="auto"/>
        <w:jc w:val="both"/>
        <w:rPr>
          <w:rFonts w:ascii="Times New Roman" w:hAnsi="Times New Roman"/>
          <w:sz w:val="24"/>
          <w:szCs w:val="24"/>
        </w:rPr>
      </w:pPr>
      <w:r w:rsidRPr="001355C7">
        <w:rPr>
          <w:rFonts w:ascii="Times New Roman" w:hAnsi="Times New Roman"/>
          <w:sz w:val="24"/>
          <w:szCs w:val="24"/>
        </w:rPr>
        <w:t>la Regione Marche ha approvato con delibera di Giunta n.</w:t>
      </w:r>
      <w:r w:rsidR="001355C7" w:rsidRPr="001355C7">
        <w:rPr>
          <w:rFonts w:ascii="Times New Roman" w:hAnsi="Times New Roman"/>
          <w:sz w:val="24"/>
          <w:szCs w:val="24"/>
        </w:rPr>
        <w:t xml:space="preserve"> 1342 del 01.12.2014</w:t>
      </w:r>
      <w:r w:rsidRPr="001355C7">
        <w:rPr>
          <w:rFonts w:ascii="Times New Roman" w:hAnsi="Times New Roman"/>
          <w:sz w:val="24"/>
          <w:szCs w:val="24"/>
        </w:rPr>
        <w:t xml:space="preserve"> il presente “Schema di Convenzione” sulla scorta degli esiti evidenziati dal lavoro dei gruppi di progetto di cui al punto precedente;</w:t>
      </w:r>
    </w:p>
    <w:p w:rsidR="00D813FD" w:rsidRPr="001355C7" w:rsidRDefault="00D813FD" w:rsidP="001355C7">
      <w:pPr>
        <w:pStyle w:val="Paragrafoelenco"/>
        <w:numPr>
          <w:ilvl w:val="0"/>
          <w:numId w:val="1"/>
        </w:numPr>
        <w:spacing w:before="120" w:after="0" w:line="240" w:lineRule="auto"/>
        <w:jc w:val="both"/>
        <w:rPr>
          <w:rFonts w:ascii="Times New Roman" w:hAnsi="Times New Roman"/>
          <w:sz w:val="24"/>
          <w:szCs w:val="24"/>
        </w:rPr>
      </w:pPr>
      <w:r w:rsidRPr="001355C7">
        <w:rPr>
          <w:rFonts w:ascii="Times New Roman" w:hAnsi="Times New Roman"/>
          <w:sz w:val="24"/>
          <w:szCs w:val="24"/>
        </w:rPr>
        <w:t xml:space="preserve">ai sensi dell’art.15 della L.241/1990 e </w:t>
      </w:r>
      <w:proofErr w:type="spellStart"/>
      <w:r w:rsidRPr="001355C7">
        <w:rPr>
          <w:rFonts w:ascii="Times New Roman" w:hAnsi="Times New Roman"/>
          <w:sz w:val="24"/>
          <w:szCs w:val="24"/>
        </w:rPr>
        <w:t>s.m.i.</w:t>
      </w:r>
      <w:proofErr w:type="spellEnd"/>
      <w:r w:rsidRPr="001355C7">
        <w:rPr>
          <w:rFonts w:ascii="Times New Roman" w:hAnsi="Times New Roman"/>
          <w:sz w:val="24"/>
          <w:szCs w:val="24"/>
        </w:rPr>
        <w:t xml:space="preserve"> “le amministrazioni pubbliche possono sempre concludere tra loro accordi per disciplinare lo svolgimento in collaborazione di attività di interesse comune”;</w:t>
      </w:r>
    </w:p>
    <w:p w:rsidR="00D813FD" w:rsidRPr="001355C7" w:rsidRDefault="00D813FD" w:rsidP="001355C7">
      <w:pPr>
        <w:pStyle w:val="Paragrafoelenco"/>
        <w:numPr>
          <w:ilvl w:val="0"/>
          <w:numId w:val="1"/>
        </w:numPr>
        <w:spacing w:before="120" w:after="0" w:line="240" w:lineRule="auto"/>
        <w:jc w:val="both"/>
        <w:rPr>
          <w:rFonts w:ascii="Times New Roman" w:hAnsi="Times New Roman"/>
          <w:sz w:val="24"/>
          <w:szCs w:val="24"/>
        </w:rPr>
      </w:pPr>
      <w:r w:rsidRPr="001355C7">
        <w:rPr>
          <w:rFonts w:ascii="Times New Roman" w:hAnsi="Times New Roman"/>
          <w:sz w:val="24"/>
          <w:szCs w:val="24"/>
        </w:rPr>
        <w:t>la Regione Marche intende semplificare i procedimenti di rendicontazione dei trasferimenti correnti di fondi in materia di Politiche Sociali attraverso l’utilizzo di strumenti ICT;</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[utilizzare i seguenti 4 punti in relazione alla fattispecie specifica]</w:t>
      </w:r>
    </w:p>
    <w:p w:rsidR="00D813FD" w:rsidRPr="001355C7" w:rsidRDefault="00D813FD" w:rsidP="001355C7">
      <w:pPr>
        <w:pStyle w:val="Paragrafoelenco"/>
        <w:numPr>
          <w:ilvl w:val="0"/>
          <w:numId w:val="1"/>
        </w:numPr>
        <w:spacing w:before="120" w:after="0" w:line="240" w:lineRule="auto"/>
        <w:jc w:val="both"/>
        <w:rPr>
          <w:rFonts w:ascii="Times New Roman" w:hAnsi="Times New Roman"/>
          <w:sz w:val="24"/>
          <w:szCs w:val="24"/>
        </w:rPr>
      </w:pPr>
      <w:r w:rsidRPr="001355C7">
        <w:rPr>
          <w:rFonts w:ascii="Times New Roman" w:hAnsi="Times New Roman"/>
          <w:sz w:val="24"/>
          <w:szCs w:val="24"/>
        </w:rPr>
        <w:lastRenderedPageBreak/>
        <w:t>l’Ambito Territoriale Sociale n. 16 con apposita convenzione, ai sensi dell’art. 19 del D.L. n. 95/2012, convertito nella L. 7/8/12 n. 135, per la gestione della funzione fondamentale “Progettazione e gestione del Sistema Locale dei Servizi Sociali ed erogazione delle relative prestazioni ai cittadini, secondo quando previsto dall’Art. 118, quarto comma, della Costituzione” per conto dei Comuni di BELFORTE DEL CHIENTI,CALDAROLA,CAMPOROTONDO DI FIASTRONE,CESSAPALOMBO,COLMURANO,GUALDO,LORO PICENO,MONTE SAN MARTINO,PENNA SAN GIOVANNI,RIPE SAN GINESIO,SAN GINESIO,SANT'ANGELO IN PONTANO,SARNANO,SERRAPETRONA e TOLENTINO sulla base della delega approvata e relativa ai servizi sociali di cui all’ALLEGATO 1.</w:t>
      </w:r>
    </w:p>
    <w:p w:rsidR="00D813FD" w:rsidRPr="001355C7" w:rsidRDefault="00D813FD" w:rsidP="001355C7">
      <w:pPr>
        <w:pStyle w:val="Paragrafoelenco"/>
        <w:numPr>
          <w:ilvl w:val="0"/>
          <w:numId w:val="1"/>
        </w:numPr>
        <w:spacing w:before="120" w:after="0" w:line="240" w:lineRule="auto"/>
        <w:jc w:val="both"/>
        <w:rPr>
          <w:rFonts w:ascii="Times New Roman" w:hAnsi="Times New Roman"/>
          <w:sz w:val="24"/>
          <w:szCs w:val="24"/>
        </w:rPr>
      </w:pPr>
      <w:r w:rsidRPr="001355C7">
        <w:rPr>
          <w:rFonts w:ascii="Times New Roman" w:hAnsi="Times New Roman"/>
          <w:sz w:val="24"/>
          <w:szCs w:val="24"/>
        </w:rPr>
        <w:t xml:space="preserve"> e con provvedimenti di volta in volta adottati per conto dei Comuni di BELFORTE DEL CHIENTI,CALDAROLA,CAMPOROTONDO DI FIASTRONE,CESSAPALOMBO,COLMURANO,GUALDO,LORO PICENO,MONTE SAN MARTINO,PENNA SAN GIOVANNI,RIPE SAN GINESIO,SAN GINESIO,SANT'ANGELO IN PONTANO,SARNANO,SERRAPETRONA e TOLENTINO sulla base della delega approvata e relativa ai servizi sociali di cui all’ALLEGATO 1 e pertanto stipula in nome e per conto di tutti i Comuni dell’ATS … la presente Convenzione  [alternativo al successivo];</w:t>
      </w:r>
    </w:p>
    <w:p w:rsidR="00D813FD" w:rsidRPr="001355C7" w:rsidRDefault="00D813FD" w:rsidP="001355C7">
      <w:pPr>
        <w:pStyle w:val="Paragrafoelenco"/>
        <w:numPr>
          <w:ilvl w:val="0"/>
          <w:numId w:val="1"/>
        </w:numPr>
        <w:spacing w:before="120" w:after="0" w:line="240" w:lineRule="auto"/>
        <w:jc w:val="both"/>
        <w:rPr>
          <w:rFonts w:ascii="Times New Roman" w:hAnsi="Times New Roman"/>
          <w:sz w:val="24"/>
          <w:szCs w:val="24"/>
        </w:rPr>
      </w:pPr>
      <w:r w:rsidRPr="001355C7">
        <w:rPr>
          <w:rFonts w:ascii="Times New Roman" w:hAnsi="Times New Roman"/>
          <w:sz w:val="24"/>
          <w:szCs w:val="24"/>
        </w:rPr>
        <w:t>l’Ambito Territoriale Sociale n.16, con apposita convenzione gestisce le attività inerenti la progettazione e gestione del sistema locale dei Servizi Sociali, per conto dei Comuni di BELFORTE DEL CHIENTI,CALDAROLA,CAMPOROTONDO DI FIASTRONE,CESSAPALOMBO,COLMURANO,GUALDO,LORO PICENO,MONTE SAN MARTINO,PENNA SAN GIOVANNI,RIPE SAN GINESIO,SAN GINESIO,SANT'ANGELO IN PONTANO,SARNANO,SERRAPETRONA e TOLENTINO sulla base della delega approvata e relativa ai servizi sociali di cui all’ALLEGATO 1 e con provvedimenti di volta in volta adottati per conto dei Comuni di BELFORTE DEL CHIENTI,CALDAROLA,CAMPOROTONDO DI FIASTRONE,CESSAPALOMBO,COLMURANO,GUALDO,LORO PICENO,MONTE SAN MARTINO,PENNA SAN GIOVANNI,RIPE SAN GINESIO,SAN GINESIO,SANT'ANGELO IN PONTANO,SARNANO,SERRAPETRONA e TOLENTINO sulla base della delega approvata e relativa ai servizi sociali di cui all’ALLEGATO 1e pertanto stipula in nome e per conto di tutti i Comuni dell’ATS 16 la presente Convenzione [alternativo al precedente];</w:t>
      </w:r>
    </w:p>
    <w:p w:rsidR="00D813FD" w:rsidRPr="001355C7" w:rsidRDefault="00D813FD" w:rsidP="001355C7">
      <w:pPr>
        <w:pStyle w:val="Paragrafoelenco"/>
        <w:numPr>
          <w:ilvl w:val="0"/>
          <w:numId w:val="1"/>
        </w:numPr>
        <w:spacing w:before="120" w:after="0" w:line="240" w:lineRule="auto"/>
        <w:jc w:val="both"/>
        <w:rPr>
          <w:rFonts w:ascii="Times New Roman" w:hAnsi="Times New Roman"/>
          <w:sz w:val="24"/>
          <w:szCs w:val="24"/>
        </w:rPr>
      </w:pPr>
      <w:r w:rsidRPr="001355C7">
        <w:rPr>
          <w:rFonts w:ascii="Times New Roman" w:hAnsi="Times New Roman"/>
          <w:sz w:val="24"/>
          <w:szCs w:val="24"/>
        </w:rPr>
        <w:t>l’Ambito Territoriale Sociale n. 16 con verbale del Comitato dei</w:t>
      </w:r>
      <w:r w:rsidRPr="001355C7">
        <w:rPr>
          <w:rFonts w:ascii="Times New Roman" w:hAnsi="Times New Roman"/>
          <w:color w:val="333333"/>
          <w:sz w:val="24"/>
          <w:szCs w:val="24"/>
        </w:rPr>
        <w:t xml:space="preserve"> Sindaci del 11/04/2017 ha deciso di aderire alla sperimentazione del primo nucleo del Sistema Informativo Regionale dei Servizi Sociali,</w:t>
      </w:r>
      <w:r w:rsidRPr="001355C7">
        <w:rPr>
          <w:rFonts w:ascii="Times New Roman" w:hAnsi="Times New Roman"/>
          <w:sz w:val="24"/>
          <w:szCs w:val="24"/>
        </w:rPr>
        <w:t xml:space="preserve"> denominato “Cruscotto operativo” e che a tal fine dispone della strumentazione tecnica necessaria e di personale adeguato allo scopo;</w:t>
      </w:r>
    </w:p>
    <w:p w:rsidR="00D813FD" w:rsidRPr="001355C7" w:rsidRDefault="00D813FD" w:rsidP="001355C7">
      <w:pPr>
        <w:pStyle w:val="Paragrafoelenco"/>
        <w:numPr>
          <w:ilvl w:val="0"/>
          <w:numId w:val="1"/>
        </w:numPr>
        <w:spacing w:before="120" w:after="0" w:line="240" w:lineRule="auto"/>
        <w:jc w:val="both"/>
        <w:rPr>
          <w:rFonts w:ascii="Times New Roman" w:hAnsi="Times New Roman"/>
          <w:sz w:val="24"/>
          <w:szCs w:val="24"/>
        </w:rPr>
      </w:pPr>
      <w:r w:rsidRPr="001355C7">
        <w:rPr>
          <w:rFonts w:ascii="Times New Roman" w:hAnsi="Times New Roman"/>
          <w:sz w:val="24"/>
          <w:szCs w:val="24"/>
        </w:rPr>
        <w:t>risulta di interesse dell’Ente Unione Montana dei Monti Azzurri di San Ginesio ente capofila Ambito territoriale sociale 16 avvalersi della sperimentazione del primo nucleo del Sistema Informativo Regionale dei Servizi Sociali, denominato “Cruscotto operativo” e che e che a tal fine dispone della strumentazione tecnica necessaria e di personale adeguato allo scopo [eventuale];</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CONSIDERATO CHE:</w:t>
      </w:r>
    </w:p>
    <w:p w:rsidR="00D813FD" w:rsidRPr="001355C7" w:rsidRDefault="00D813FD" w:rsidP="001355C7">
      <w:pPr>
        <w:pStyle w:val="Paragrafoelenco"/>
        <w:numPr>
          <w:ilvl w:val="0"/>
          <w:numId w:val="11"/>
        </w:numPr>
        <w:spacing w:before="120" w:after="0" w:line="240" w:lineRule="auto"/>
        <w:jc w:val="both"/>
        <w:rPr>
          <w:rFonts w:ascii="Times New Roman" w:hAnsi="Times New Roman"/>
          <w:sz w:val="24"/>
          <w:szCs w:val="24"/>
        </w:rPr>
      </w:pPr>
      <w:r w:rsidRPr="001355C7">
        <w:rPr>
          <w:rFonts w:ascii="Times New Roman" w:hAnsi="Times New Roman"/>
          <w:sz w:val="24"/>
          <w:szCs w:val="24"/>
        </w:rPr>
        <w:t>la Regione Marche, nell’ambito della propria politica di supporto al territorio  ha costituito presso la P.F. Sistemi informativi e telematici una struttura capace di svolgere un ruolo di coordinamento nei processi di innovazione territoriale, qualificandosi come centro di competenza e insieme centro servizi (data center presso la server farm) idoneo:</w:t>
      </w:r>
    </w:p>
    <w:p w:rsidR="00D813FD" w:rsidRPr="001355C7" w:rsidRDefault="00D813FD" w:rsidP="001355C7">
      <w:pPr>
        <w:pStyle w:val="Paragrafoelenco"/>
        <w:numPr>
          <w:ilvl w:val="1"/>
          <w:numId w:val="8"/>
        </w:numPr>
        <w:spacing w:before="120" w:after="0" w:line="240" w:lineRule="auto"/>
        <w:jc w:val="both"/>
        <w:rPr>
          <w:rFonts w:ascii="Times New Roman" w:hAnsi="Times New Roman"/>
          <w:sz w:val="24"/>
          <w:szCs w:val="24"/>
        </w:rPr>
      </w:pPr>
      <w:r w:rsidRPr="001355C7">
        <w:rPr>
          <w:rFonts w:ascii="Times New Roman" w:hAnsi="Times New Roman"/>
          <w:sz w:val="24"/>
          <w:szCs w:val="24"/>
        </w:rPr>
        <w:t>ad ospitare in ottica sussidiaria in diverse modalità sistemi informativi di organizzazioni sul territorio che ne facciano richiesta;</w:t>
      </w:r>
    </w:p>
    <w:p w:rsidR="00D813FD" w:rsidRPr="001355C7" w:rsidRDefault="00D813FD" w:rsidP="001355C7">
      <w:pPr>
        <w:pStyle w:val="Paragrafoelenco"/>
        <w:numPr>
          <w:ilvl w:val="1"/>
          <w:numId w:val="8"/>
        </w:numPr>
        <w:spacing w:before="120" w:after="0" w:line="240" w:lineRule="auto"/>
        <w:jc w:val="both"/>
        <w:rPr>
          <w:rFonts w:ascii="Times New Roman" w:hAnsi="Times New Roman"/>
          <w:sz w:val="24"/>
          <w:szCs w:val="24"/>
        </w:rPr>
      </w:pPr>
      <w:r w:rsidRPr="001355C7">
        <w:rPr>
          <w:rFonts w:ascii="Times New Roman" w:hAnsi="Times New Roman"/>
          <w:sz w:val="24"/>
          <w:szCs w:val="24"/>
        </w:rPr>
        <w:lastRenderedPageBreak/>
        <w:t>ad erogare una rete di servizi telematici integrati (infrastrutturale abilitanti, applicativi e di supporto) a disposizione degli enti e organizzazioni, in linea con le più recenti normative nazionali in tema di innovazione e società dell'informazione.</w:t>
      </w:r>
    </w:p>
    <w:p w:rsidR="00D813FD" w:rsidRPr="001355C7" w:rsidRDefault="00D813FD" w:rsidP="001355C7">
      <w:pPr>
        <w:pStyle w:val="Paragrafoelenco"/>
        <w:numPr>
          <w:ilvl w:val="0"/>
          <w:numId w:val="2"/>
        </w:numPr>
        <w:spacing w:before="120" w:after="0" w:line="240" w:lineRule="auto"/>
        <w:jc w:val="both"/>
        <w:rPr>
          <w:rFonts w:ascii="Times New Roman" w:hAnsi="Times New Roman"/>
          <w:sz w:val="24"/>
          <w:szCs w:val="24"/>
        </w:rPr>
      </w:pPr>
      <w:r w:rsidRPr="001355C7">
        <w:rPr>
          <w:rFonts w:ascii="Times New Roman" w:hAnsi="Times New Roman"/>
          <w:sz w:val="24"/>
          <w:szCs w:val="24"/>
        </w:rPr>
        <w:t>la Regione Marche, alla luce delle norme sopra richiamate e delle finalità dalle stesse perseguite ha assicurato l’accesso alle risorse del sistema;</w:t>
      </w:r>
    </w:p>
    <w:p w:rsidR="00D813FD" w:rsidRPr="001355C7" w:rsidRDefault="00D813FD" w:rsidP="001355C7">
      <w:pPr>
        <w:pStyle w:val="Paragrafoelenco"/>
        <w:numPr>
          <w:ilvl w:val="0"/>
          <w:numId w:val="2"/>
        </w:numPr>
        <w:spacing w:before="120" w:after="0" w:line="240" w:lineRule="auto"/>
        <w:jc w:val="both"/>
        <w:rPr>
          <w:rFonts w:ascii="Times New Roman" w:hAnsi="Times New Roman"/>
          <w:sz w:val="24"/>
          <w:szCs w:val="24"/>
        </w:rPr>
      </w:pPr>
      <w:r w:rsidRPr="001355C7">
        <w:rPr>
          <w:rFonts w:ascii="Times New Roman" w:hAnsi="Times New Roman"/>
          <w:sz w:val="24"/>
          <w:szCs w:val="24"/>
        </w:rPr>
        <w:t xml:space="preserve">Le attività discendenti dalla convenzione sono da considerarsi di interesse comune tra le due amministrazioni e quindi rientranti nella fattispecie di cui all’art. 15 della L. 241/90 e </w:t>
      </w:r>
      <w:proofErr w:type="spellStart"/>
      <w:r w:rsidRPr="001355C7">
        <w:rPr>
          <w:rFonts w:ascii="Times New Roman" w:hAnsi="Times New Roman"/>
          <w:sz w:val="24"/>
          <w:szCs w:val="24"/>
        </w:rPr>
        <w:t>s.m.i.</w:t>
      </w:r>
      <w:proofErr w:type="spellEnd"/>
      <w:r w:rsidRPr="001355C7">
        <w:rPr>
          <w:rFonts w:ascii="Times New Roman" w:hAnsi="Times New Roman"/>
          <w:sz w:val="24"/>
          <w:szCs w:val="24"/>
        </w:rPr>
        <w:t>;</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Tutto ciò premesso e considerato, le parti, in applicazione del principio di leale collaborazione tra Pubbliche Amministrazioni, convengono e stipulano quanto segue:</w:t>
      </w:r>
    </w:p>
    <w:p w:rsidR="00D813FD" w:rsidRPr="001355C7" w:rsidRDefault="00D813FD" w:rsidP="001355C7">
      <w:pPr>
        <w:pStyle w:val="Standard"/>
        <w:spacing w:before="120" w:after="0" w:line="240" w:lineRule="auto"/>
        <w:jc w:val="center"/>
        <w:rPr>
          <w:rFonts w:ascii="Times New Roman" w:hAnsi="Times New Roman"/>
          <w:b/>
          <w:sz w:val="24"/>
          <w:szCs w:val="24"/>
        </w:rPr>
      </w:pPr>
      <w:r w:rsidRPr="001355C7">
        <w:rPr>
          <w:rFonts w:ascii="Times New Roman" w:hAnsi="Times New Roman"/>
          <w:b/>
          <w:sz w:val="24"/>
          <w:szCs w:val="24"/>
        </w:rPr>
        <w:t>CAPO I</w:t>
      </w:r>
    </w:p>
    <w:p w:rsidR="00D813FD" w:rsidRPr="001355C7" w:rsidRDefault="00D813FD" w:rsidP="001355C7">
      <w:pPr>
        <w:pStyle w:val="Standard"/>
        <w:spacing w:before="120" w:after="0" w:line="240" w:lineRule="auto"/>
        <w:jc w:val="center"/>
        <w:rPr>
          <w:rFonts w:ascii="Times New Roman" w:hAnsi="Times New Roman"/>
          <w:sz w:val="24"/>
          <w:szCs w:val="24"/>
        </w:rPr>
      </w:pPr>
      <w:r w:rsidRPr="001355C7">
        <w:rPr>
          <w:rFonts w:ascii="Times New Roman" w:hAnsi="Times New Roman"/>
          <w:sz w:val="24"/>
          <w:szCs w:val="24"/>
        </w:rPr>
        <w:t>DISPOSIZIONI GENERALI</w:t>
      </w:r>
    </w:p>
    <w:p w:rsidR="00D813FD" w:rsidRPr="001355C7" w:rsidRDefault="00D813FD" w:rsidP="001355C7">
      <w:pPr>
        <w:pStyle w:val="Standard"/>
        <w:spacing w:before="120" w:after="0" w:line="240" w:lineRule="auto"/>
        <w:jc w:val="center"/>
        <w:rPr>
          <w:rFonts w:ascii="Times New Roman" w:hAnsi="Times New Roman"/>
          <w:b/>
          <w:sz w:val="24"/>
          <w:szCs w:val="24"/>
        </w:rPr>
      </w:pPr>
      <w:r w:rsidRPr="001355C7">
        <w:rPr>
          <w:rFonts w:ascii="Times New Roman" w:hAnsi="Times New Roman"/>
          <w:b/>
          <w:sz w:val="24"/>
          <w:szCs w:val="24"/>
        </w:rPr>
        <w:t>Art. 1</w:t>
      </w:r>
      <w:r w:rsidR="001355C7" w:rsidRPr="001355C7">
        <w:rPr>
          <w:rFonts w:ascii="Times New Roman" w:hAnsi="Times New Roman"/>
          <w:b/>
          <w:sz w:val="24"/>
          <w:szCs w:val="24"/>
        </w:rPr>
        <w:t xml:space="preserve"> </w:t>
      </w:r>
      <w:r w:rsidRPr="001355C7">
        <w:rPr>
          <w:rFonts w:ascii="Times New Roman" w:hAnsi="Times New Roman"/>
          <w:b/>
          <w:sz w:val="24"/>
          <w:szCs w:val="24"/>
        </w:rPr>
        <w:t>(Oggetto della sperimentazione)</w:t>
      </w:r>
    </w:p>
    <w:p w:rsidR="00D813FD" w:rsidRPr="001355C7" w:rsidRDefault="00D813FD" w:rsidP="001355C7">
      <w:pPr>
        <w:pStyle w:val="Paragrafoelenco"/>
        <w:numPr>
          <w:ilvl w:val="0"/>
          <w:numId w:val="12"/>
        </w:numPr>
        <w:spacing w:before="120" w:after="0" w:line="240" w:lineRule="auto"/>
        <w:jc w:val="both"/>
        <w:rPr>
          <w:rFonts w:ascii="Times New Roman" w:hAnsi="Times New Roman"/>
          <w:sz w:val="24"/>
          <w:szCs w:val="24"/>
        </w:rPr>
      </w:pPr>
      <w:r w:rsidRPr="001355C7">
        <w:rPr>
          <w:rFonts w:ascii="Times New Roman" w:hAnsi="Times New Roman"/>
          <w:sz w:val="24"/>
          <w:szCs w:val="24"/>
        </w:rPr>
        <w:t xml:space="preserve">Il primo nucleo del Sistema Informativo Regionale dei Servizi Sociali oggetto della sperimentazione, di seguito denominato “Cruscotto operativo”, è un prodotto web personalizzabile, installato presso la server farm regionale, fruibile in modalità </w:t>
      </w:r>
      <w:proofErr w:type="spellStart"/>
      <w:r w:rsidRPr="001355C7">
        <w:rPr>
          <w:rFonts w:ascii="Times New Roman" w:hAnsi="Times New Roman"/>
          <w:sz w:val="24"/>
          <w:szCs w:val="24"/>
        </w:rPr>
        <w:t>SaaS</w:t>
      </w:r>
      <w:proofErr w:type="spellEnd"/>
      <w:r w:rsidRPr="001355C7">
        <w:rPr>
          <w:rFonts w:ascii="Times New Roman" w:hAnsi="Times New Roman"/>
          <w:sz w:val="24"/>
          <w:szCs w:val="24"/>
        </w:rPr>
        <w:t xml:space="preserve"> (software </w:t>
      </w:r>
      <w:proofErr w:type="spellStart"/>
      <w:r w:rsidRPr="001355C7">
        <w:rPr>
          <w:rFonts w:ascii="Times New Roman" w:hAnsi="Times New Roman"/>
          <w:sz w:val="24"/>
          <w:szCs w:val="24"/>
        </w:rPr>
        <w:t>as</w:t>
      </w:r>
      <w:proofErr w:type="spellEnd"/>
      <w:r w:rsidRPr="001355C7">
        <w:rPr>
          <w:rFonts w:ascii="Times New Roman" w:hAnsi="Times New Roman"/>
          <w:sz w:val="24"/>
          <w:szCs w:val="24"/>
        </w:rPr>
        <w:t xml:space="preserve"> a service), finalizzato a supportare i processi di lavoro di sportello sociale e di presa in carico e la gestione di flussi informativi concordati tra Regione Marche e le Amministrazioni Locali singole o associate aderenti alla sperimentazione.</w:t>
      </w:r>
    </w:p>
    <w:p w:rsidR="00D813FD" w:rsidRPr="001355C7" w:rsidRDefault="00D813FD" w:rsidP="001355C7">
      <w:pPr>
        <w:pStyle w:val="Paragrafoelenco"/>
        <w:numPr>
          <w:ilvl w:val="0"/>
          <w:numId w:val="4"/>
        </w:numPr>
        <w:spacing w:before="120" w:after="0" w:line="240" w:lineRule="auto"/>
        <w:jc w:val="both"/>
        <w:rPr>
          <w:rFonts w:ascii="Times New Roman" w:hAnsi="Times New Roman"/>
          <w:sz w:val="24"/>
          <w:szCs w:val="24"/>
        </w:rPr>
      </w:pPr>
      <w:r w:rsidRPr="001355C7">
        <w:rPr>
          <w:rFonts w:ascii="Times New Roman" w:hAnsi="Times New Roman"/>
          <w:sz w:val="24"/>
          <w:szCs w:val="24"/>
        </w:rPr>
        <w:t>Il “Cruscotto operativo” opera nel rispetto delle competenze e delle responsabilità istituzionali, senza incidere sull’autonomia organizzativa dei gestori dei servizi e degli interventi.</w:t>
      </w:r>
    </w:p>
    <w:p w:rsidR="00D813FD" w:rsidRPr="001355C7" w:rsidRDefault="00D813FD" w:rsidP="001355C7">
      <w:pPr>
        <w:pStyle w:val="Standard"/>
        <w:spacing w:before="120" w:after="0" w:line="240" w:lineRule="auto"/>
        <w:jc w:val="center"/>
        <w:rPr>
          <w:rFonts w:ascii="Times New Roman" w:hAnsi="Times New Roman"/>
          <w:b/>
          <w:sz w:val="24"/>
          <w:szCs w:val="24"/>
        </w:rPr>
      </w:pPr>
      <w:r w:rsidRPr="001355C7">
        <w:rPr>
          <w:rFonts w:ascii="Times New Roman" w:hAnsi="Times New Roman"/>
          <w:b/>
          <w:sz w:val="24"/>
          <w:szCs w:val="24"/>
        </w:rPr>
        <w:t>Art. 2</w:t>
      </w:r>
      <w:r w:rsidR="001355C7" w:rsidRPr="001355C7">
        <w:rPr>
          <w:rFonts w:ascii="Times New Roman" w:hAnsi="Times New Roman"/>
          <w:b/>
          <w:sz w:val="24"/>
          <w:szCs w:val="24"/>
        </w:rPr>
        <w:t xml:space="preserve"> </w:t>
      </w:r>
      <w:r w:rsidRPr="001355C7">
        <w:rPr>
          <w:rFonts w:ascii="Times New Roman" w:hAnsi="Times New Roman"/>
          <w:b/>
          <w:sz w:val="24"/>
          <w:szCs w:val="24"/>
        </w:rPr>
        <w:t>(Finalità della sperimentazione)</w:t>
      </w:r>
    </w:p>
    <w:p w:rsidR="00D813FD" w:rsidRPr="001355C7" w:rsidRDefault="00D813FD" w:rsidP="001355C7">
      <w:pPr>
        <w:pStyle w:val="Paragrafoelenco"/>
        <w:numPr>
          <w:ilvl w:val="0"/>
          <w:numId w:val="13"/>
        </w:numPr>
        <w:spacing w:before="120" w:after="0" w:line="240" w:lineRule="auto"/>
        <w:jc w:val="both"/>
        <w:rPr>
          <w:rFonts w:ascii="Times New Roman" w:hAnsi="Times New Roman"/>
          <w:sz w:val="24"/>
          <w:szCs w:val="24"/>
        </w:rPr>
      </w:pPr>
      <w:r w:rsidRPr="001355C7">
        <w:rPr>
          <w:rFonts w:ascii="Times New Roman" w:hAnsi="Times New Roman"/>
          <w:sz w:val="24"/>
          <w:szCs w:val="24"/>
        </w:rPr>
        <w:t>Il “Cruscotto operativo”, orientato a supportare le attività e le finalità istituzionali, a trasformare i dati in informazioni, a velocizzare i processi e ad agevolare le decisioni, ha le seguenti finalità:</w:t>
      </w:r>
    </w:p>
    <w:p w:rsidR="00D813FD" w:rsidRPr="001355C7" w:rsidRDefault="00D813FD" w:rsidP="001355C7">
      <w:pPr>
        <w:pStyle w:val="Paragrafoelenco"/>
        <w:numPr>
          <w:ilvl w:val="1"/>
          <w:numId w:val="3"/>
        </w:numPr>
        <w:spacing w:before="120" w:after="0" w:line="240" w:lineRule="auto"/>
        <w:jc w:val="both"/>
        <w:rPr>
          <w:rFonts w:ascii="Times New Roman" w:hAnsi="Times New Roman"/>
          <w:sz w:val="24"/>
          <w:szCs w:val="24"/>
        </w:rPr>
      </w:pPr>
      <w:r w:rsidRPr="001355C7">
        <w:rPr>
          <w:rFonts w:ascii="Times New Roman" w:hAnsi="Times New Roman"/>
          <w:sz w:val="24"/>
          <w:szCs w:val="24"/>
        </w:rPr>
        <w:t>Integrazione con la banca dati anagrafica servizi, enti e attori sociali delle Marche gestita dall’Osservatorio Regionale Politiche Sociali, che evidenzia l’offerta dei Servizi Sociali sul territorio regionale;</w:t>
      </w:r>
    </w:p>
    <w:p w:rsidR="00D813FD" w:rsidRPr="001355C7" w:rsidRDefault="00D813FD" w:rsidP="001355C7">
      <w:pPr>
        <w:pStyle w:val="Paragrafoelenco"/>
        <w:numPr>
          <w:ilvl w:val="1"/>
          <w:numId w:val="3"/>
        </w:numPr>
        <w:spacing w:before="120" w:after="0" w:line="240" w:lineRule="auto"/>
        <w:jc w:val="both"/>
        <w:rPr>
          <w:rFonts w:ascii="Times New Roman" w:hAnsi="Times New Roman"/>
          <w:sz w:val="24"/>
          <w:szCs w:val="24"/>
        </w:rPr>
      </w:pPr>
      <w:r w:rsidRPr="001355C7">
        <w:rPr>
          <w:rFonts w:ascii="Times New Roman" w:hAnsi="Times New Roman"/>
          <w:sz w:val="24"/>
          <w:szCs w:val="24"/>
        </w:rPr>
        <w:t>Definizione e sperimentazione delle modalità di integrazione tra “Cruscotto operativo” e sistemi informativi gestionali già in uso presso gli enti aderenti alla sperimentazione;</w:t>
      </w:r>
    </w:p>
    <w:p w:rsidR="00D813FD" w:rsidRPr="001355C7" w:rsidRDefault="00D813FD" w:rsidP="001355C7">
      <w:pPr>
        <w:pStyle w:val="Paragrafoelenco"/>
        <w:numPr>
          <w:ilvl w:val="1"/>
          <w:numId w:val="3"/>
        </w:numPr>
        <w:spacing w:before="120" w:after="0" w:line="240" w:lineRule="auto"/>
        <w:jc w:val="both"/>
        <w:rPr>
          <w:rFonts w:ascii="Times New Roman" w:hAnsi="Times New Roman"/>
          <w:sz w:val="24"/>
          <w:szCs w:val="24"/>
        </w:rPr>
      </w:pPr>
      <w:r w:rsidRPr="001355C7">
        <w:rPr>
          <w:rFonts w:ascii="Times New Roman" w:hAnsi="Times New Roman"/>
          <w:sz w:val="24"/>
          <w:szCs w:val="24"/>
        </w:rPr>
        <w:t>Rilevazione della domanda di Servizi Sociali espressa sul territorio regionale da parte degli utenti presso gli enti aderenti alla sperimentazione;</w:t>
      </w:r>
    </w:p>
    <w:p w:rsidR="00D813FD" w:rsidRPr="001355C7" w:rsidRDefault="00D813FD" w:rsidP="001355C7">
      <w:pPr>
        <w:pStyle w:val="Paragrafoelenco"/>
        <w:numPr>
          <w:ilvl w:val="1"/>
          <w:numId w:val="3"/>
        </w:numPr>
        <w:spacing w:before="120" w:after="0" w:line="240" w:lineRule="auto"/>
        <w:jc w:val="both"/>
        <w:rPr>
          <w:rFonts w:ascii="Times New Roman" w:hAnsi="Times New Roman"/>
          <w:sz w:val="24"/>
          <w:szCs w:val="24"/>
        </w:rPr>
      </w:pPr>
      <w:r w:rsidRPr="001355C7">
        <w:rPr>
          <w:rFonts w:ascii="Times New Roman" w:hAnsi="Times New Roman"/>
          <w:sz w:val="24"/>
          <w:szCs w:val="24"/>
        </w:rPr>
        <w:t>Risposta alla domanda di Servizi Sociali da parte degli enti aderenti alla sperimentazione;</w:t>
      </w:r>
    </w:p>
    <w:p w:rsidR="00D813FD" w:rsidRPr="001355C7" w:rsidRDefault="00D813FD" w:rsidP="001355C7">
      <w:pPr>
        <w:pStyle w:val="Paragrafoelenco"/>
        <w:numPr>
          <w:ilvl w:val="1"/>
          <w:numId w:val="3"/>
        </w:numPr>
        <w:spacing w:before="120" w:after="0" w:line="240" w:lineRule="auto"/>
        <w:jc w:val="both"/>
        <w:rPr>
          <w:rFonts w:ascii="Times New Roman" w:hAnsi="Times New Roman"/>
          <w:sz w:val="24"/>
          <w:szCs w:val="24"/>
        </w:rPr>
      </w:pPr>
      <w:r w:rsidRPr="001355C7">
        <w:rPr>
          <w:rFonts w:ascii="Times New Roman" w:hAnsi="Times New Roman"/>
          <w:sz w:val="24"/>
          <w:szCs w:val="24"/>
        </w:rPr>
        <w:t>Definizione e condivisione, attraverso i tavoli di lavoro di cui alla DGR n. 466/2014 delle regole di funzionamento del “Cruscotto operativo”, in vista dell’elaborazione di un sistema di debiti informativi, a cui il territorio è chiamato ad adempiere al fine di accedere ai trasferimenti finanziari di parte corrente in materia di Politiche Sociali;</w:t>
      </w:r>
    </w:p>
    <w:p w:rsidR="00D813FD" w:rsidRPr="001355C7" w:rsidRDefault="00D813FD" w:rsidP="001355C7">
      <w:pPr>
        <w:pStyle w:val="Paragrafoelenco"/>
        <w:numPr>
          <w:ilvl w:val="1"/>
          <w:numId w:val="3"/>
        </w:numPr>
        <w:spacing w:before="120" w:after="0" w:line="240" w:lineRule="auto"/>
        <w:jc w:val="both"/>
        <w:rPr>
          <w:rFonts w:ascii="Times New Roman" w:hAnsi="Times New Roman"/>
          <w:sz w:val="24"/>
          <w:szCs w:val="24"/>
        </w:rPr>
      </w:pPr>
      <w:r w:rsidRPr="001355C7">
        <w:rPr>
          <w:rFonts w:ascii="Times New Roman" w:hAnsi="Times New Roman"/>
          <w:sz w:val="24"/>
          <w:szCs w:val="24"/>
        </w:rPr>
        <w:t>Attivazione di flussi informativi tra Regione Marche ed enti aderenti alla sperimentazione, utili ai fini dell’attività programmatoria di settore e della rendicontazione dei trasferimenti finanziari di parte corrente;</w:t>
      </w:r>
    </w:p>
    <w:p w:rsidR="00D813FD" w:rsidRPr="001355C7" w:rsidRDefault="00D813FD" w:rsidP="001355C7">
      <w:pPr>
        <w:pStyle w:val="Paragrafoelenco"/>
        <w:numPr>
          <w:ilvl w:val="1"/>
          <w:numId w:val="3"/>
        </w:numPr>
        <w:spacing w:before="120" w:after="0" w:line="240" w:lineRule="auto"/>
        <w:jc w:val="both"/>
        <w:rPr>
          <w:rFonts w:ascii="Times New Roman" w:hAnsi="Times New Roman"/>
          <w:sz w:val="24"/>
          <w:szCs w:val="24"/>
        </w:rPr>
      </w:pPr>
      <w:r w:rsidRPr="001355C7">
        <w:rPr>
          <w:rFonts w:ascii="Times New Roman" w:hAnsi="Times New Roman"/>
          <w:sz w:val="24"/>
          <w:szCs w:val="24"/>
        </w:rPr>
        <w:t>Attivazione e pubblicazione di un “Cruscotto operativo” attraverso il quale, nel rispetto della normativa sulla privacy, gli enti aderenti alla sperimentazione, la cittadinanza e gli utenti, possano accedere, ai dati disponibili sullo stesso;</w:t>
      </w:r>
    </w:p>
    <w:p w:rsidR="00D813FD" w:rsidRPr="001355C7" w:rsidRDefault="00D813FD" w:rsidP="001355C7">
      <w:pPr>
        <w:pStyle w:val="Paragrafoelenco"/>
        <w:numPr>
          <w:ilvl w:val="1"/>
          <w:numId w:val="3"/>
        </w:numPr>
        <w:spacing w:before="120" w:after="0" w:line="240" w:lineRule="auto"/>
        <w:jc w:val="both"/>
        <w:rPr>
          <w:rFonts w:ascii="Times New Roman" w:hAnsi="Times New Roman"/>
          <w:sz w:val="24"/>
          <w:szCs w:val="24"/>
        </w:rPr>
      </w:pPr>
      <w:r w:rsidRPr="001355C7">
        <w:rPr>
          <w:rFonts w:ascii="Times New Roman" w:hAnsi="Times New Roman"/>
          <w:sz w:val="24"/>
          <w:szCs w:val="24"/>
        </w:rPr>
        <w:t>Attivazione dei flussi informativi in materia di Politiche Sociali, tra enti aderenti alla sperimentazione e connessi ai debiti informativi definiti dal livello statale.</w:t>
      </w:r>
    </w:p>
    <w:p w:rsidR="00D813FD" w:rsidRPr="001355C7" w:rsidRDefault="00D813FD" w:rsidP="001355C7">
      <w:pPr>
        <w:pStyle w:val="Standard"/>
        <w:spacing w:before="120" w:after="0" w:line="240" w:lineRule="auto"/>
        <w:jc w:val="center"/>
        <w:rPr>
          <w:rFonts w:ascii="Times New Roman" w:hAnsi="Times New Roman"/>
          <w:b/>
          <w:sz w:val="24"/>
          <w:szCs w:val="24"/>
        </w:rPr>
      </w:pPr>
      <w:r w:rsidRPr="001355C7">
        <w:rPr>
          <w:rFonts w:ascii="Times New Roman" w:hAnsi="Times New Roman"/>
          <w:b/>
          <w:sz w:val="24"/>
          <w:szCs w:val="24"/>
        </w:rPr>
        <w:t>Art. 3</w:t>
      </w:r>
      <w:r w:rsidR="001355C7" w:rsidRPr="001355C7">
        <w:rPr>
          <w:rFonts w:ascii="Times New Roman" w:hAnsi="Times New Roman"/>
          <w:b/>
          <w:sz w:val="24"/>
          <w:szCs w:val="24"/>
        </w:rPr>
        <w:t xml:space="preserve"> </w:t>
      </w:r>
      <w:r w:rsidRPr="001355C7">
        <w:rPr>
          <w:rFonts w:ascii="Times New Roman" w:hAnsi="Times New Roman"/>
          <w:b/>
          <w:sz w:val="24"/>
          <w:szCs w:val="24"/>
        </w:rPr>
        <w:t>(Soggetti ammessi alla sperimentazione)</w:t>
      </w:r>
    </w:p>
    <w:p w:rsidR="00D813FD" w:rsidRPr="001355C7" w:rsidRDefault="00D813FD" w:rsidP="001355C7">
      <w:pPr>
        <w:pStyle w:val="Paragrafoelenco"/>
        <w:numPr>
          <w:ilvl w:val="0"/>
          <w:numId w:val="14"/>
        </w:numPr>
        <w:spacing w:before="120" w:after="0" w:line="240" w:lineRule="auto"/>
        <w:jc w:val="both"/>
        <w:rPr>
          <w:rFonts w:ascii="Times New Roman" w:hAnsi="Times New Roman"/>
          <w:sz w:val="24"/>
          <w:szCs w:val="24"/>
        </w:rPr>
      </w:pPr>
      <w:r w:rsidRPr="001355C7">
        <w:rPr>
          <w:rFonts w:ascii="Times New Roman" w:hAnsi="Times New Roman"/>
          <w:sz w:val="24"/>
          <w:szCs w:val="24"/>
        </w:rPr>
        <w:lastRenderedPageBreak/>
        <w:t>Possono aderire alla sperimentazione gli enti locali singoli o associati, le Aziende di Servizi Pubblici alla persona, Comunità Montane e Unioni dei Comuni che gestiscono servizi ed interventi su delega di enti locali.</w:t>
      </w:r>
    </w:p>
    <w:p w:rsidR="00D813FD" w:rsidRPr="001355C7" w:rsidRDefault="00D813FD" w:rsidP="001355C7">
      <w:pPr>
        <w:pStyle w:val="Paragrafoelenco"/>
        <w:numPr>
          <w:ilvl w:val="0"/>
          <w:numId w:val="5"/>
        </w:numPr>
        <w:spacing w:before="120" w:after="0" w:line="240" w:lineRule="auto"/>
        <w:jc w:val="both"/>
        <w:rPr>
          <w:rFonts w:ascii="Times New Roman" w:hAnsi="Times New Roman"/>
          <w:sz w:val="24"/>
          <w:szCs w:val="24"/>
        </w:rPr>
      </w:pPr>
      <w:r w:rsidRPr="001355C7">
        <w:rPr>
          <w:rFonts w:ascii="Times New Roman" w:hAnsi="Times New Roman"/>
          <w:sz w:val="24"/>
          <w:szCs w:val="24"/>
        </w:rPr>
        <w:t>La mancanza di risorse umane e strumentali idonee all’utilizzo del sistema costituisce unica condizione ostativa all’adesione.  In particolare, non costituiscono condizione ostativa, costituisco anzi un valore aggiunto per la sperimentazione, la dotazione di un sistema informativo gestionale in materia di politiche sociali già in utilizzo, proprio o fornito da terzi, con particolare riferimento alle cosiddette “cartelle sociali”, che possano alimentare i flussi informativi di cui all’art. 2.</w:t>
      </w:r>
    </w:p>
    <w:p w:rsidR="00D813FD" w:rsidRPr="001355C7" w:rsidRDefault="00D813FD" w:rsidP="001355C7">
      <w:pPr>
        <w:pStyle w:val="Standard"/>
        <w:spacing w:before="120" w:after="0" w:line="240" w:lineRule="auto"/>
        <w:jc w:val="center"/>
        <w:rPr>
          <w:rFonts w:ascii="Times New Roman" w:hAnsi="Times New Roman"/>
          <w:b/>
          <w:sz w:val="24"/>
          <w:szCs w:val="24"/>
        </w:rPr>
      </w:pPr>
      <w:r w:rsidRPr="001355C7">
        <w:rPr>
          <w:rFonts w:ascii="Times New Roman" w:hAnsi="Times New Roman"/>
          <w:b/>
          <w:sz w:val="24"/>
          <w:szCs w:val="24"/>
        </w:rPr>
        <w:t>CAPO II</w:t>
      </w:r>
    </w:p>
    <w:p w:rsidR="00D813FD" w:rsidRPr="001355C7" w:rsidRDefault="00D813FD" w:rsidP="001355C7">
      <w:pPr>
        <w:pStyle w:val="Standard"/>
        <w:spacing w:before="120" w:after="0" w:line="240" w:lineRule="auto"/>
        <w:jc w:val="center"/>
        <w:rPr>
          <w:rFonts w:ascii="Times New Roman" w:hAnsi="Times New Roman"/>
          <w:sz w:val="24"/>
          <w:szCs w:val="24"/>
        </w:rPr>
      </w:pPr>
      <w:r w:rsidRPr="001355C7">
        <w:rPr>
          <w:rFonts w:ascii="Times New Roman" w:hAnsi="Times New Roman"/>
          <w:sz w:val="24"/>
          <w:szCs w:val="24"/>
        </w:rPr>
        <w:t>FUNZIONAMENTO E RESPONSABILITA’</w:t>
      </w:r>
    </w:p>
    <w:p w:rsidR="00D813FD" w:rsidRPr="001355C7" w:rsidRDefault="00D813FD" w:rsidP="001355C7">
      <w:pPr>
        <w:pStyle w:val="Standard"/>
        <w:spacing w:before="120" w:after="0" w:line="240" w:lineRule="auto"/>
        <w:jc w:val="center"/>
        <w:rPr>
          <w:rFonts w:ascii="Times New Roman" w:hAnsi="Times New Roman"/>
          <w:b/>
          <w:sz w:val="24"/>
          <w:szCs w:val="24"/>
        </w:rPr>
      </w:pPr>
      <w:r w:rsidRPr="001355C7">
        <w:rPr>
          <w:rFonts w:ascii="Times New Roman" w:hAnsi="Times New Roman"/>
          <w:b/>
          <w:sz w:val="24"/>
          <w:szCs w:val="24"/>
        </w:rPr>
        <w:t>Art. 4</w:t>
      </w:r>
      <w:r w:rsidR="001355C7" w:rsidRPr="001355C7">
        <w:rPr>
          <w:rFonts w:ascii="Times New Roman" w:hAnsi="Times New Roman"/>
          <w:b/>
          <w:sz w:val="24"/>
          <w:szCs w:val="24"/>
        </w:rPr>
        <w:t xml:space="preserve"> </w:t>
      </w:r>
      <w:r w:rsidRPr="001355C7">
        <w:rPr>
          <w:rFonts w:ascii="Times New Roman" w:hAnsi="Times New Roman"/>
          <w:b/>
          <w:sz w:val="24"/>
          <w:szCs w:val="24"/>
        </w:rPr>
        <w:t>(Obblighi delle parti)</w:t>
      </w:r>
    </w:p>
    <w:p w:rsidR="00D813FD" w:rsidRPr="001355C7" w:rsidRDefault="00D813FD" w:rsidP="001355C7">
      <w:pPr>
        <w:pStyle w:val="Paragrafoelenco"/>
        <w:numPr>
          <w:ilvl w:val="0"/>
          <w:numId w:val="15"/>
        </w:numPr>
        <w:spacing w:before="120" w:after="0" w:line="240" w:lineRule="auto"/>
        <w:jc w:val="both"/>
        <w:rPr>
          <w:rFonts w:ascii="Times New Roman" w:hAnsi="Times New Roman"/>
          <w:sz w:val="24"/>
          <w:szCs w:val="24"/>
        </w:rPr>
      </w:pPr>
      <w:r w:rsidRPr="001355C7">
        <w:rPr>
          <w:rFonts w:ascii="Times New Roman" w:hAnsi="Times New Roman"/>
          <w:sz w:val="24"/>
          <w:szCs w:val="24"/>
        </w:rPr>
        <w:t xml:space="preserve">La Regione Marche si impegna a mettere a disposizione senza oneri ai soggetti aderenti e sino al termine del contratto di cui al repertorio interno n. 31/2014, le funzionalità del “Cruscotto operativo” in modalità </w:t>
      </w:r>
      <w:proofErr w:type="spellStart"/>
      <w:r w:rsidRPr="001355C7">
        <w:rPr>
          <w:rFonts w:ascii="Times New Roman" w:hAnsi="Times New Roman"/>
          <w:sz w:val="24"/>
          <w:szCs w:val="24"/>
        </w:rPr>
        <w:t>SaaS</w:t>
      </w:r>
      <w:proofErr w:type="spellEnd"/>
      <w:r w:rsidRPr="001355C7">
        <w:rPr>
          <w:rFonts w:ascii="Times New Roman" w:hAnsi="Times New Roman"/>
          <w:sz w:val="24"/>
          <w:szCs w:val="24"/>
        </w:rPr>
        <w:t xml:space="preserve"> (Software </w:t>
      </w:r>
      <w:proofErr w:type="spellStart"/>
      <w:r w:rsidRPr="001355C7">
        <w:rPr>
          <w:rFonts w:ascii="Times New Roman" w:hAnsi="Times New Roman"/>
          <w:sz w:val="24"/>
          <w:szCs w:val="24"/>
        </w:rPr>
        <w:t>as</w:t>
      </w:r>
      <w:proofErr w:type="spellEnd"/>
      <w:r w:rsidRPr="001355C7">
        <w:rPr>
          <w:rFonts w:ascii="Times New Roman" w:hAnsi="Times New Roman"/>
          <w:sz w:val="24"/>
          <w:szCs w:val="24"/>
        </w:rPr>
        <w:t xml:space="preserve"> a Service);</w:t>
      </w:r>
    </w:p>
    <w:p w:rsidR="00D813FD" w:rsidRPr="001355C7" w:rsidRDefault="00D813FD" w:rsidP="001355C7">
      <w:pPr>
        <w:pStyle w:val="Paragrafoelenco"/>
        <w:numPr>
          <w:ilvl w:val="0"/>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t xml:space="preserve">La Regione Marche si impegna a garantire il funzionamento del proprio sistema </w:t>
      </w:r>
      <w:proofErr w:type="spellStart"/>
      <w:r w:rsidRPr="001355C7">
        <w:rPr>
          <w:rFonts w:ascii="Times New Roman" w:hAnsi="Times New Roman"/>
          <w:sz w:val="24"/>
          <w:szCs w:val="24"/>
        </w:rPr>
        <w:t>Cloud</w:t>
      </w:r>
      <w:proofErr w:type="spellEnd"/>
      <w:r w:rsidRPr="001355C7">
        <w:rPr>
          <w:rFonts w:ascii="Times New Roman" w:hAnsi="Times New Roman"/>
          <w:sz w:val="24"/>
          <w:szCs w:val="24"/>
        </w:rPr>
        <w:t xml:space="preserve"> per tutta la durata della presente convenzione;</w:t>
      </w:r>
    </w:p>
    <w:p w:rsidR="00D813FD" w:rsidRPr="001355C7" w:rsidRDefault="00D813FD" w:rsidP="001355C7">
      <w:pPr>
        <w:pStyle w:val="Paragrafoelenco"/>
        <w:numPr>
          <w:ilvl w:val="0"/>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t>La Regione Marche, approssimandosi al termine di cui al punto 1, si impegna a condividere con i soggetti partecipanti ai tavoli di lavoro citati in premessa, la valutazione circa il superamento del regime sperimentale del “Cruscotto operativo”, in relazione agli esiti della sperimentazione stessa;</w:t>
      </w:r>
    </w:p>
    <w:p w:rsidR="00D813FD" w:rsidRPr="001355C7" w:rsidRDefault="00D813FD" w:rsidP="001355C7">
      <w:pPr>
        <w:pStyle w:val="Paragrafoelenco"/>
        <w:numPr>
          <w:ilvl w:val="0"/>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t>La Regione Marche si impegna a garantire la conservazione, la disponibilità e la fruizione dei dati memorizzati attraverso il “Cruscotto operativo”, nel rispetto dei requisiti previsti dalle norme in vigore;</w:t>
      </w:r>
    </w:p>
    <w:p w:rsidR="00D813FD" w:rsidRPr="001355C7" w:rsidRDefault="00D813FD" w:rsidP="001355C7">
      <w:pPr>
        <w:pStyle w:val="Paragrafoelenco"/>
        <w:numPr>
          <w:ilvl w:val="0"/>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t>La Regione Marche si impegna a garantire all’ente aderente alla presente convenzione, tramite la ditta aggiudicataria del contratto in premessa, un servizio di assistenza telefonica dal lunedì al venerdì, dalle 8.30 alle 17.30.</w:t>
      </w:r>
    </w:p>
    <w:p w:rsidR="00D813FD" w:rsidRPr="001355C7" w:rsidRDefault="00D813FD" w:rsidP="001355C7">
      <w:pPr>
        <w:pStyle w:val="Paragrafoelenco"/>
        <w:numPr>
          <w:ilvl w:val="0"/>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t>La Regione Marche si obbliga ad osservare e a far osservare la massima riservatezza su informazioni ai sensi del D.Lgs. 196/2003, documenti o altro tipo di materiale provenienti dall’Amministrazione o da altri soggetti coinvolti nell'espletamento del servizio;</w:t>
      </w:r>
    </w:p>
    <w:p w:rsidR="00D813FD" w:rsidRPr="001355C7" w:rsidRDefault="00D813FD" w:rsidP="001355C7">
      <w:pPr>
        <w:pStyle w:val="Paragrafoelenco"/>
        <w:numPr>
          <w:ilvl w:val="0"/>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t>La Regione Marche, al fine di evitare le duplicazioni anagrafiche del medesimo cittadino, rende disponibili attraverso le funzionalità del “cruscotto operativo” le informazioni anagrafiche di base dell’anagrafe regionale sanitaria, nel rispetto dei principi di pertinenza, completezza, correttezza e non eccedenza;</w:t>
      </w:r>
    </w:p>
    <w:p w:rsidR="00D813FD" w:rsidRPr="001355C7" w:rsidRDefault="00D813FD" w:rsidP="001355C7">
      <w:pPr>
        <w:pStyle w:val="Paragrafoelenco"/>
        <w:numPr>
          <w:ilvl w:val="0"/>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t>La Regione Marche e l’ente aderente alla presente convenzione, ai sensi del D.Lgs. 196/2003, si impegnano ad applicare i principi di non eccedenza, pertinenza ed indispensabilità in relazione al trattamento di dati e/o informazioni e/o contenuti da ciascuno di essi posti in essere attraverso il “Cruscotto operativo”;</w:t>
      </w:r>
    </w:p>
    <w:p w:rsidR="00D813FD" w:rsidRPr="001355C7" w:rsidRDefault="00D813FD" w:rsidP="001355C7">
      <w:pPr>
        <w:pStyle w:val="Paragrafoelenco"/>
        <w:numPr>
          <w:ilvl w:val="0"/>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t>La Regione Marche ed ogni singolo ente aderente alla presente convenzione possono effettuare trattamenti esclusivamente sui dati individuali di propria titolarità; sui dati di altrui titolarità il sistema consente l’accesso a soli dati anonimizzati o aggregati;</w:t>
      </w:r>
    </w:p>
    <w:p w:rsidR="00D813FD" w:rsidRPr="001355C7" w:rsidRDefault="00D813FD" w:rsidP="001355C7">
      <w:pPr>
        <w:pStyle w:val="Paragrafoelenco"/>
        <w:numPr>
          <w:ilvl w:val="0"/>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t>L’ente aderente alla presente convenzione dichiara che utilizzerà le proprie attrezzature e la propria connessione internet, che considera adeguate alla fruizione dei servizi sperimentali; ciò non determina oneri a carico della Regione;</w:t>
      </w:r>
    </w:p>
    <w:p w:rsidR="00D813FD" w:rsidRPr="001355C7" w:rsidRDefault="00D813FD" w:rsidP="001355C7">
      <w:pPr>
        <w:pStyle w:val="Paragrafoelenco"/>
        <w:numPr>
          <w:ilvl w:val="0"/>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t>L’ente aderente alla presente convenzione si impegna ad individuare all’interno della propria organizzazione il personale deputato all’utilizzo del sistema, che potrà partecipare alle apposite attività formative;</w:t>
      </w:r>
    </w:p>
    <w:p w:rsidR="00D813FD" w:rsidRPr="001355C7" w:rsidRDefault="00D813FD" w:rsidP="001355C7">
      <w:pPr>
        <w:pStyle w:val="Paragrafoelenco"/>
        <w:numPr>
          <w:ilvl w:val="0"/>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lastRenderedPageBreak/>
        <w:t>L’ente aderente alla presente convenzione si impegna a partecipare alla sperimentazione nei ruoli specificati al successivo art. 5.   Nel caso in cui l’ente locale ricopra il “Ruolo n. 2” citato allo stesso art. 5, l’eventuale necessità di adeguamento del proprio sistema informativo è a carico dell’ente locale.</w:t>
      </w:r>
    </w:p>
    <w:p w:rsidR="00D813FD" w:rsidRPr="001355C7" w:rsidRDefault="00D813FD" w:rsidP="001355C7">
      <w:pPr>
        <w:pStyle w:val="Paragrafoelenco"/>
        <w:numPr>
          <w:ilvl w:val="0"/>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t>L’ente aderente alla presente convenzione si impegna ad utilizzare il sistema per le funzionalità specificatamente indicate al successivo art. 6;</w:t>
      </w:r>
    </w:p>
    <w:p w:rsidR="00D813FD" w:rsidRPr="001355C7" w:rsidRDefault="00D813FD" w:rsidP="001355C7">
      <w:pPr>
        <w:pStyle w:val="Paragrafoelenco"/>
        <w:numPr>
          <w:ilvl w:val="0"/>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t>L’ente aderente alla presente convenzione garantisce la correttezza dei dati, mantenendone la piena titolarità e proprietà;</w:t>
      </w:r>
    </w:p>
    <w:p w:rsidR="00D813FD" w:rsidRPr="001355C7" w:rsidRDefault="00D813FD" w:rsidP="001355C7">
      <w:pPr>
        <w:pStyle w:val="Paragrafoelenco"/>
        <w:numPr>
          <w:ilvl w:val="0"/>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t>L’ente aderente alla presente convenzione garantisce il trasferimento dei flussi informativi nei modi e nei tempi condivisi attraverso i gruppi di lavoro citati in premessa e formalizzati con apposita Delibera di Giunta Regionale;</w:t>
      </w:r>
    </w:p>
    <w:p w:rsidR="00D813FD" w:rsidRPr="001355C7" w:rsidRDefault="00D813FD" w:rsidP="001355C7">
      <w:pPr>
        <w:pStyle w:val="Paragrafoelenco"/>
        <w:numPr>
          <w:ilvl w:val="0"/>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t>L’ente aderente alla presente convenzione si impegna ad utilizzare il Servizio esclusivamente per scopi leciti e ammessi dalle disposizioni di legge di volta in volta applicabili, dagli usi e consuetudini, dalle regole di diligenza ed in ogni caso, senza ledere qualsivoglia diritto di terzi, assumendosi ogni responsabilità in tal senso;</w:t>
      </w:r>
    </w:p>
    <w:p w:rsidR="00D813FD" w:rsidRPr="001355C7" w:rsidRDefault="00D813FD" w:rsidP="001355C7">
      <w:pPr>
        <w:pStyle w:val="Paragrafoelenco"/>
        <w:numPr>
          <w:ilvl w:val="0"/>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t>L’ente aderente alla presente convenzione dichiara di essere l’unico responsabile:</w:t>
      </w:r>
    </w:p>
    <w:p w:rsidR="00D813FD" w:rsidRPr="001355C7" w:rsidRDefault="00D813FD" w:rsidP="001355C7">
      <w:pPr>
        <w:pStyle w:val="Paragrafoelenco"/>
        <w:numPr>
          <w:ilvl w:val="1"/>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t>della gestione di dati e/o informazioni e/o contenuti da egli stesso trattati;</w:t>
      </w:r>
    </w:p>
    <w:p w:rsidR="00D813FD" w:rsidRPr="001355C7" w:rsidRDefault="00D813FD" w:rsidP="001355C7">
      <w:pPr>
        <w:pStyle w:val="Paragrafoelenco"/>
        <w:numPr>
          <w:ilvl w:val="1"/>
          <w:numId w:val="6"/>
        </w:numPr>
        <w:spacing w:before="120" w:after="0" w:line="240" w:lineRule="auto"/>
        <w:jc w:val="both"/>
        <w:rPr>
          <w:rFonts w:ascii="Times New Roman" w:hAnsi="Times New Roman"/>
          <w:sz w:val="24"/>
          <w:szCs w:val="24"/>
        </w:rPr>
      </w:pPr>
      <w:r w:rsidRPr="001355C7">
        <w:rPr>
          <w:rFonts w:ascii="Times New Roman" w:hAnsi="Times New Roman"/>
          <w:sz w:val="24"/>
          <w:szCs w:val="24"/>
        </w:rPr>
        <w:t>dello smarrimento o della divulgazione delle credenziali di accesso;</w:t>
      </w:r>
    </w:p>
    <w:p w:rsidR="00D813FD" w:rsidRPr="001355C7" w:rsidRDefault="00D813FD" w:rsidP="001355C7">
      <w:pPr>
        <w:pStyle w:val="Standard"/>
        <w:spacing w:before="120" w:after="0" w:line="240" w:lineRule="auto"/>
        <w:jc w:val="center"/>
        <w:rPr>
          <w:rFonts w:ascii="Times New Roman" w:hAnsi="Times New Roman"/>
          <w:b/>
          <w:sz w:val="24"/>
          <w:szCs w:val="24"/>
        </w:rPr>
      </w:pPr>
      <w:r w:rsidRPr="001355C7">
        <w:rPr>
          <w:rFonts w:ascii="Times New Roman" w:hAnsi="Times New Roman"/>
          <w:b/>
          <w:sz w:val="24"/>
          <w:szCs w:val="24"/>
        </w:rPr>
        <w:t>Art. 5</w:t>
      </w:r>
      <w:r w:rsidR="001355C7" w:rsidRPr="001355C7">
        <w:rPr>
          <w:rFonts w:ascii="Times New Roman" w:hAnsi="Times New Roman"/>
          <w:b/>
          <w:sz w:val="24"/>
          <w:szCs w:val="24"/>
        </w:rPr>
        <w:t xml:space="preserve"> </w:t>
      </w:r>
      <w:r w:rsidRPr="001355C7">
        <w:rPr>
          <w:rFonts w:ascii="Times New Roman" w:hAnsi="Times New Roman"/>
          <w:b/>
          <w:sz w:val="24"/>
          <w:szCs w:val="24"/>
        </w:rPr>
        <w:t>(Ruoli)</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 xml:space="preserve">La Regione Marche è l’amministratore del sistema e coordinatore dei gruppi di lavoro citati in premessa.  </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L’ente aderente alla presente convenzione assume i ruoli di seguito contrassegnati:</w:t>
      </w:r>
    </w:p>
    <w:p w:rsidR="00D813FD" w:rsidRPr="001355C7" w:rsidRDefault="00D813FD" w:rsidP="001355C7">
      <w:pPr>
        <w:pStyle w:val="Paragrafoelenco"/>
        <w:numPr>
          <w:ilvl w:val="0"/>
          <w:numId w:val="16"/>
        </w:numPr>
        <w:spacing w:before="120" w:after="0" w:line="240" w:lineRule="auto"/>
        <w:jc w:val="both"/>
        <w:rPr>
          <w:rFonts w:ascii="Times New Roman" w:hAnsi="Times New Roman"/>
          <w:sz w:val="24"/>
          <w:szCs w:val="24"/>
        </w:rPr>
      </w:pPr>
      <w:r w:rsidRPr="001355C7">
        <w:rPr>
          <w:rFonts w:ascii="Times New Roman" w:hAnsi="Times New Roman"/>
          <w:sz w:val="24"/>
          <w:szCs w:val="24"/>
        </w:rPr>
        <w:t>Ruolo 1: partecipazione ai gruppi di lavoro ed utilizzo completo del “Cruscotto operativo”.  Tale ruolo  prevede:</w:t>
      </w:r>
    </w:p>
    <w:p w:rsidR="00D813FD" w:rsidRPr="001355C7" w:rsidRDefault="00D813FD" w:rsidP="001355C7">
      <w:pPr>
        <w:pStyle w:val="Paragrafoelenco1"/>
        <w:numPr>
          <w:ilvl w:val="1"/>
          <w:numId w:val="7"/>
        </w:numPr>
        <w:spacing w:before="120" w:after="0" w:line="240" w:lineRule="auto"/>
        <w:jc w:val="both"/>
        <w:rPr>
          <w:rFonts w:ascii="Times New Roman" w:hAnsi="Times New Roman"/>
          <w:sz w:val="24"/>
          <w:szCs w:val="24"/>
        </w:rPr>
      </w:pPr>
      <w:r w:rsidRPr="001355C7">
        <w:rPr>
          <w:rFonts w:ascii="Times New Roman" w:hAnsi="Times New Roman"/>
          <w:sz w:val="24"/>
          <w:szCs w:val="24"/>
        </w:rPr>
        <w:t>partecipazione ai gruppi di lavoro;</w:t>
      </w:r>
    </w:p>
    <w:p w:rsidR="00D813FD" w:rsidRPr="001355C7" w:rsidRDefault="00D813FD" w:rsidP="001355C7">
      <w:pPr>
        <w:pStyle w:val="Paragrafoelenco1"/>
        <w:numPr>
          <w:ilvl w:val="1"/>
          <w:numId w:val="7"/>
        </w:numPr>
        <w:spacing w:before="120" w:after="0" w:line="240" w:lineRule="auto"/>
        <w:jc w:val="both"/>
        <w:rPr>
          <w:rFonts w:ascii="Times New Roman" w:hAnsi="Times New Roman"/>
          <w:sz w:val="24"/>
          <w:szCs w:val="24"/>
        </w:rPr>
      </w:pPr>
      <w:r w:rsidRPr="001355C7">
        <w:rPr>
          <w:rFonts w:ascii="Times New Roman" w:hAnsi="Times New Roman"/>
          <w:sz w:val="24"/>
          <w:szCs w:val="24"/>
        </w:rPr>
        <w:t>rilevazione del bisogno e della domanda espressa dall’utenza;</w:t>
      </w:r>
    </w:p>
    <w:p w:rsidR="00D813FD" w:rsidRPr="001355C7" w:rsidRDefault="00D813FD" w:rsidP="001355C7">
      <w:pPr>
        <w:pStyle w:val="Paragrafoelenco1"/>
        <w:numPr>
          <w:ilvl w:val="1"/>
          <w:numId w:val="7"/>
        </w:numPr>
        <w:spacing w:before="120" w:after="0" w:line="240" w:lineRule="auto"/>
        <w:jc w:val="both"/>
        <w:rPr>
          <w:rFonts w:ascii="Times New Roman" w:hAnsi="Times New Roman"/>
          <w:sz w:val="24"/>
          <w:szCs w:val="24"/>
        </w:rPr>
      </w:pPr>
      <w:r w:rsidRPr="001355C7">
        <w:rPr>
          <w:rFonts w:ascii="Times New Roman" w:hAnsi="Times New Roman"/>
          <w:sz w:val="24"/>
          <w:szCs w:val="24"/>
        </w:rPr>
        <w:t>rilevazione della risposta assistenziale in ambito sociale;</w:t>
      </w:r>
    </w:p>
    <w:p w:rsidR="00D813FD" w:rsidRPr="001355C7" w:rsidRDefault="00D813FD" w:rsidP="001355C7">
      <w:pPr>
        <w:pStyle w:val="Paragrafoelenco1"/>
        <w:numPr>
          <w:ilvl w:val="1"/>
          <w:numId w:val="7"/>
        </w:numPr>
        <w:spacing w:before="120" w:after="0" w:line="240" w:lineRule="auto"/>
        <w:jc w:val="both"/>
        <w:rPr>
          <w:rFonts w:ascii="Times New Roman" w:hAnsi="Times New Roman"/>
          <w:sz w:val="24"/>
          <w:szCs w:val="24"/>
        </w:rPr>
      </w:pPr>
      <w:r w:rsidRPr="001355C7">
        <w:rPr>
          <w:rFonts w:ascii="Times New Roman" w:hAnsi="Times New Roman"/>
          <w:sz w:val="24"/>
          <w:szCs w:val="24"/>
        </w:rPr>
        <w:t>alimentazione flussi del debito informativo regionale</w:t>
      </w:r>
    </w:p>
    <w:p w:rsidR="00D813FD" w:rsidRPr="001355C7" w:rsidRDefault="00D813FD" w:rsidP="001355C7">
      <w:pPr>
        <w:pStyle w:val="Paragrafoelenco1"/>
        <w:numPr>
          <w:ilvl w:val="1"/>
          <w:numId w:val="7"/>
        </w:numPr>
        <w:spacing w:before="120" w:after="0" w:line="240" w:lineRule="auto"/>
        <w:jc w:val="both"/>
        <w:rPr>
          <w:rFonts w:ascii="Times New Roman" w:hAnsi="Times New Roman"/>
          <w:sz w:val="24"/>
          <w:szCs w:val="24"/>
        </w:rPr>
      </w:pPr>
      <w:r w:rsidRPr="001355C7">
        <w:rPr>
          <w:rFonts w:ascii="Times New Roman" w:hAnsi="Times New Roman"/>
          <w:sz w:val="24"/>
          <w:szCs w:val="24"/>
        </w:rPr>
        <w:t>accesso al sistema di pubblicazione dei dati.</w:t>
      </w:r>
    </w:p>
    <w:p w:rsidR="00D813FD" w:rsidRPr="001355C7" w:rsidRDefault="00D813FD" w:rsidP="001355C7">
      <w:pPr>
        <w:pStyle w:val="Paragrafoelenco"/>
        <w:numPr>
          <w:ilvl w:val="0"/>
          <w:numId w:val="7"/>
        </w:numPr>
        <w:spacing w:before="120" w:after="0" w:line="240" w:lineRule="auto"/>
        <w:jc w:val="both"/>
        <w:rPr>
          <w:rFonts w:ascii="Times New Roman" w:hAnsi="Times New Roman"/>
          <w:sz w:val="24"/>
          <w:szCs w:val="24"/>
        </w:rPr>
      </w:pPr>
      <w:r w:rsidRPr="001355C7">
        <w:rPr>
          <w:rFonts w:ascii="Times New Roman" w:hAnsi="Times New Roman"/>
          <w:sz w:val="24"/>
          <w:szCs w:val="24"/>
        </w:rPr>
        <w:t>Ruolo 2: partecipazione ai gruppi di lavoro ed utilizzo del “Cruscotto operativo” per alimentare i flussi informativi, estratti dal proprio sistema informativo gestionale sociale.  Tale ruolo prevede:</w:t>
      </w:r>
    </w:p>
    <w:p w:rsidR="00D813FD" w:rsidRPr="001355C7" w:rsidRDefault="00D813FD" w:rsidP="001355C7">
      <w:pPr>
        <w:pStyle w:val="Paragrafoelenco1"/>
        <w:numPr>
          <w:ilvl w:val="1"/>
          <w:numId w:val="7"/>
        </w:numPr>
        <w:spacing w:before="120" w:after="0" w:line="240" w:lineRule="auto"/>
        <w:jc w:val="both"/>
        <w:rPr>
          <w:rFonts w:ascii="Times New Roman" w:hAnsi="Times New Roman"/>
          <w:sz w:val="24"/>
          <w:szCs w:val="24"/>
        </w:rPr>
      </w:pPr>
      <w:r w:rsidRPr="001355C7">
        <w:rPr>
          <w:rFonts w:ascii="Times New Roman" w:hAnsi="Times New Roman"/>
          <w:sz w:val="24"/>
          <w:szCs w:val="24"/>
        </w:rPr>
        <w:t>partecipazione ai gruppi di lavoro;</w:t>
      </w:r>
    </w:p>
    <w:p w:rsidR="00D813FD" w:rsidRPr="001355C7" w:rsidRDefault="00D813FD" w:rsidP="001355C7">
      <w:pPr>
        <w:pStyle w:val="Paragrafoelenco1"/>
        <w:numPr>
          <w:ilvl w:val="1"/>
          <w:numId w:val="7"/>
        </w:numPr>
        <w:spacing w:before="120" w:after="0" w:line="240" w:lineRule="auto"/>
        <w:jc w:val="both"/>
        <w:rPr>
          <w:rFonts w:ascii="Times New Roman" w:hAnsi="Times New Roman"/>
          <w:sz w:val="24"/>
          <w:szCs w:val="24"/>
        </w:rPr>
      </w:pPr>
      <w:r w:rsidRPr="001355C7">
        <w:rPr>
          <w:rFonts w:ascii="Times New Roman" w:hAnsi="Times New Roman"/>
          <w:sz w:val="24"/>
          <w:szCs w:val="24"/>
        </w:rPr>
        <w:t>alimentazione flussi del debito informativo regionale</w:t>
      </w:r>
    </w:p>
    <w:p w:rsidR="00D813FD" w:rsidRPr="001355C7" w:rsidRDefault="00D813FD" w:rsidP="001355C7">
      <w:pPr>
        <w:pStyle w:val="Paragrafoelenco1"/>
        <w:numPr>
          <w:ilvl w:val="1"/>
          <w:numId w:val="7"/>
        </w:numPr>
        <w:spacing w:before="120" w:after="0" w:line="240" w:lineRule="auto"/>
        <w:jc w:val="both"/>
        <w:rPr>
          <w:rFonts w:ascii="Times New Roman" w:hAnsi="Times New Roman"/>
          <w:sz w:val="24"/>
          <w:szCs w:val="24"/>
        </w:rPr>
      </w:pPr>
      <w:r w:rsidRPr="001355C7">
        <w:rPr>
          <w:rFonts w:ascii="Times New Roman" w:hAnsi="Times New Roman"/>
          <w:sz w:val="24"/>
          <w:szCs w:val="24"/>
        </w:rPr>
        <w:t>accesso al sistema di pubblicazione dei dati.</w:t>
      </w:r>
    </w:p>
    <w:p w:rsidR="00D813FD" w:rsidRPr="001355C7" w:rsidRDefault="00D813FD" w:rsidP="001355C7">
      <w:pPr>
        <w:pStyle w:val="Paragrafoelenco"/>
        <w:numPr>
          <w:ilvl w:val="0"/>
          <w:numId w:val="7"/>
        </w:numPr>
        <w:spacing w:before="120" w:after="0" w:line="240" w:lineRule="auto"/>
        <w:jc w:val="both"/>
        <w:rPr>
          <w:rFonts w:ascii="Times New Roman" w:hAnsi="Times New Roman"/>
          <w:sz w:val="24"/>
          <w:szCs w:val="24"/>
        </w:rPr>
      </w:pPr>
      <w:r w:rsidRPr="001355C7">
        <w:rPr>
          <w:rFonts w:ascii="Times New Roman" w:hAnsi="Times New Roman"/>
          <w:sz w:val="24"/>
          <w:szCs w:val="24"/>
        </w:rPr>
        <w:t>Ruolo 3: partecipazione ai soli gruppi di lavoro di cui alla DGR n. 466/2014</w:t>
      </w:r>
    </w:p>
    <w:p w:rsidR="00D813FD" w:rsidRPr="001355C7" w:rsidRDefault="00D813FD" w:rsidP="001355C7">
      <w:pPr>
        <w:pStyle w:val="Standard"/>
        <w:spacing w:before="120" w:after="0" w:line="240" w:lineRule="auto"/>
        <w:jc w:val="center"/>
        <w:rPr>
          <w:rFonts w:ascii="Times New Roman" w:hAnsi="Times New Roman"/>
          <w:b/>
          <w:sz w:val="24"/>
          <w:szCs w:val="24"/>
        </w:rPr>
      </w:pPr>
      <w:r w:rsidRPr="001355C7">
        <w:rPr>
          <w:rFonts w:ascii="Times New Roman" w:hAnsi="Times New Roman"/>
          <w:b/>
          <w:sz w:val="24"/>
          <w:szCs w:val="24"/>
        </w:rPr>
        <w:t>Art. 6</w:t>
      </w:r>
      <w:r w:rsidR="001355C7" w:rsidRPr="001355C7">
        <w:rPr>
          <w:rFonts w:ascii="Times New Roman" w:hAnsi="Times New Roman"/>
          <w:b/>
          <w:sz w:val="24"/>
          <w:szCs w:val="24"/>
        </w:rPr>
        <w:t xml:space="preserve"> </w:t>
      </w:r>
      <w:r w:rsidRPr="001355C7">
        <w:rPr>
          <w:rFonts w:ascii="Times New Roman" w:hAnsi="Times New Roman"/>
          <w:b/>
          <w:sz w:val="24"/>
          <w:szCs w:val="24"/>
        </w:rPr>
        <w:t>(Funzionalità applicative)</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 xml:space="preserve">La Regione Marche garantisce l’accesso alle funzionalità del sistema attraverso i servizi di autenticazione e </w:t>
      </w:r>
      <w:proofErr w:type="spellStart"/>
      <w:r w:rsidRPr="001355C7">
        <w:rPr>
          <w:rFonts w:ascii="Times New Roman" w:hAnsi="Times New Roman"/>
          <w:sz w:val="24"/>
          <w:szCs w:val="24"/>
        </w:rPr>
        <w:t>profilazione</w:t>
      </w:r>
      <w:proofErr w:type="spellEnd"/>
      <w:r w:rsidRPr="001355C7">
        <w:rPr>
          <w:rFonts w:ascii="Times New Roman" w:hAnsi="Times New Roman"/>
          <w:sz w:val="24"/>
          <w:szCs w:val="24"/>
        </w:rPr>
        <w:t xml:space="preserve"> degli utenti; garantisce altresì la sicurezza dei dati, attraverso il sistema </w:t>
      </w:r>
      <w:proofErr w:type="spellStart"/>
      <w:r w:rsidRPr="001355C7">
        <w:rPr>
          <w:rFonts w:ascii="Times New Roman" w:hAnsi="Times New Roman"/>
          <w:sz w:val="24"/>
          <w:szCs w:val="24"/>
        </w:rPr>
        <w:t>Cloud</w:t>
      </w:r>
      <w:proofErr w:type="spellEnd"/>
      <w:r w:rsidRPr="001355C7">
        <w:rPr>
          <w:rFonts w:ascii="Times New Roman" w:hAnsi="Times New Roman"/>
          <w:sz w:val="24"/>
          <w:szCs w:val="24"/>
        </w:rPr>
        <w:t xml:space="preserve"> della Regione Marche, così come definito dalla DGR n. 1176/2012 e </w:t>
      </w:r>
      <w:proofErr w:type="spellStart"/>
      <w:r w:rsidRPr="001355C7">
        <w:rPr>
          <w:rFonts w:ascii="Times New Roman" w:hAnsi="Times New Roman"/>
          <w:sz w:val="24"/>
          <w:szCs w:val="24"/>
        </w:rPr>
        <w:t>s.m.i.</w:t>
      </w:r>
      <w:proofErr w:type="spellEnd"/>
      <w:r w:rsidRPr="001355C7">
        <w:rPr>
          <w:rFonts w:ascii="Times New Roman" w:hAnsi="Times New Roman"/>
          <w:sz w:val="24"/>
          <w:szCs w:val="24"/>
        </w:rPr>
        <w:t xml:space="preserve"> Ha accesso alle funzionalità di seguito contrassegnate:</w:t>
      </w:r>
    </w:p>
    <w:p w:rsidR="00D813FD" w:rsidRPr="001355C7" w:rsidRDefault="00D813FD" w:rsidP="001355C7">
      <w:pPr>
        <w:pStyle w:val="Paragrafoelenco"/>
        <w:numPr>
          <w:ilvl w:val="0"/>
          <w:numId w:val="17"/>
        </w:numPr>
        <w:spacing w:before="120" w:after="0" w:line="240" w:lineRule="auto"/>
        <w:jc w:val="both"/>
        <w:rPr>
          <w:rFonts w:ascii="Times New Roman" w:hAnsi="Times New Roman"/>
          <w:sz w:val="24"/>
          <w:szCs w:val="24"/>
        </w:rPr>
      </w:pPr>
      <w:r w:rsidRPr="001355C7">
        <w:rPr>
          <w:rFonts w:ascii="Times New Roman" w:hAnsi="Times New Roman"/>
          <w:sz w:val="24"/>
          <w:szCs w:val="24"/>
        </w:rPr>
        <w:t>alimentazione flussi del debito informativo nazionale</w:t>
      </w:r>
    </w:p>
    <w:p w:rsidR="00D813FD" w:rsidRPr="001355C7" w:rsidRDefault="00D813FD" w:rsidP="001355C7">
      <w:pPr>
        <w:pStyle w:val="Paragrafoelenco"/>
        <w:numPr>
          <w:ilvl w:val="0"/>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accesso al sistema di pubblicazione dei dati</w:t>
      </w:r>
    </w:p>
    <w:p w:rsidR="00D813FD" w:rsidRPr="001355C7" w:rsidRDefault="00D813FD" w:rsidP="001355C7">
      <w:pPr>
        <w:pStyle w:val="Paragrafoelenco"/>
        <w:numPr>
          <w:ilvl w:val="1"/>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lastRenderedPageBreak/>
        <w:t>interrogazione e scaricamento dei dati aggregati territoriali</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L’ente aderente alla presente convenzione ha accesso alle funzionalità di seguito contrassegnate:</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Ruolo 1</w:t>
      </w:r>
    </w:p>
    <w:p w:rsidR="00D813FD" w:rsidRPr="001355C7" w:rsidRDefault="00D813FD" w:rsidP="001355C7">
      <w:pPr>
        <w:pStyle w:val="Paragrafoelenco"/>
        <w:numPr>
          <w:ilvl w:val="0"/>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rilevazione del bisogno/domanda espressa dall’utenza</w:t>
      </w:r>
    </w:p>
    <w:p w:rsidR="00D813FD" w:rsidRPr="001355C7" w:rsidRDefault="00D813FD" w:rsidP="001355C7">
      <w:pPr>
        <w:pStyle w:val="Paragrafoelenco"/>
        <w:numPr>
          <w:ilvl w:val="1"/>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Registrazione dei contatti/utente presso gli sportelli sociali del territorio</w:t>
      </w:r>
    </w:p>
    <w:p w:rsidR="00D813FD" w:rsidRPr="001355C7" w:rsidRDefault="00D813FD" w:rsidP="001355C7">
      <w:pPr>
        <w:pStyle w:val="Paragrafoelenco"/>
        <w:numPr>
          <w:ilvl w:val="1"/>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apertura della schede utente;</w:t>
      </w:r>
    </w:p>
    <w:p w:rsidR="00D813FD" w:rsidRPr="001355C7" w:rsidRDefault="00D813FD" w:rsidP="001355C7">
      <w:pPr>
        <w:pStyle w:val="Paragrafoelenco"/>
        <w:numPr>
          <w:ilvl w:val="1"/>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caricamento dei dati anagrafici e generali dell’utente e del nucleo;</w:t>
      </w:r>
    </w:p>
    <w:p w:rsidR="00D813FD" w:rsidRPr="001355C7" w:rsidRDefault="00D813FD" w:rsidP="001355C7">
      <w:pPr>
        <w:pStyle w:val="Paragrafoelenco"/>
        <w:numPr>
          <w:ilvl w:val="1"/>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inoltro della scheda al gestore della risposta assistenziale.</w:t>
      </w:r>
    </w:p>
    <w:p w:rsidR="00D813FD" w:rsidRPr="001355C7" w:rsidRDefault="00D813FD" w:rsidP="001355C7">
      <w:pPr>
        <w:pStyle w:val="Paragrafoelenco"/>
        <w:numPr>
          <w:ilvl w:val="0"/>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rilevazione della risposta assistenziale in ambito sociale</w:t>
      </w:r>
    </w:p>
    <w:p w:rsidR="00D813FD" w:rsidRPr="001355C7" w:rsidRDefault="00D813FD" w:rsidP="001355C7">
      <w:pPr>
        <w:pStyle w:val="Paragrafoelenco"/>
        <w:numPr>
          <w:ilvl w:val="1"/>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 xml:space="preserve">caricamento dei dati valutativi sociali (contesto, SINA, SINBA, </w:t>
      </w:r>
      <w:proofErr w:type="spellStart"/>
      <w:r w:rsidRPr="001355C7">
        <w:rPr>
          <w:rFonts w:ascii="Times New Roman" w:hAnsi="Times New Roman"/>
          <w:sz w:val="24"/>
          <w:szCs w:val="24"/>
        </w:rPr>
        <w:t>ecc…</w:t>
      </w:r>
      <w:proofErr w:type="spellEnd"/>
      <w:r w:rsidRPr="001355C7">
        <w:rPr>
          <w:rFonts w:ascii="Times New Roman" w:hAnsi="Times New Roman"/>
          <w:sz w:val="24"/>
          <w:szCs w:val="24"/>
        </w:rPr>
        <w:t>);</w:t>
      </w:r>
    </w:p>
    <w:p w:rsidR="00D813FD" w:rsidRPr="001355C7" w:rsidRDefault="00D813FD" w:rsidP="001355C7">
      <w:pPr>
        <w:pStyle w:val="Paragrafoelenco"/>
        <w:numPr>
          <w:ilvl w:val="1"/>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caricamento dei servizi proposti ed eventualmente autorizzati per l’utente;</w:t>
      </w:r>
    </w:p>
    <w:p w:rsidR="00D813FD" w:rsidRPr="001355C7" w:rsidRDefault="00D813FD" w:rsidP="001355C7">
      <w:pPr>
        <w:pStyle w:val="Paragrafoelenco"/>
        <w:numPr>
          <w:ilvl w:val="0"/>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alimentazione flussi del debito informativo regionale</w:t>
      </w:r>
    </w:p>
    <w:p w:rsidR="00D813FD" w:rsidRPr="001355C7" w:rsidRDefault="00D813FD" w:rsidP="001355C7">
      <w:pPr>
        <w:pStyle w:val="Paragrafoelenco"/>
        <w:numPr>
          <w:ilvl w:val="1"/>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 xml:space="preserve">trasferimento ed </w:t>
      </w:r>
      <w:proofErr w:type="spellStart"/>
      <w:r w:rsidRPr="001355C7">
        <w:rPr>
          <w:rFonts w:ascii="Times New Roman" w:hAnsi="Times New Roman"/>
          <w:sz w:val="24"/>
          <w:szCs w:val="24"/>
        </w:rPr>
        <w:t>anonimizzazione</w:t>
      </w:r>
      <w:proofErr w:type="spellEnd"/>
      <w:r w:rsidRPr="001355C7">
        <w:rPr>
          <w:rFonts w:ascii="Times New Roman" w:hAnsi="Times New Roman"/>
          <w:sz w:val="24"/>
          <w:szCs w:val="24"/>
        </w:rPr>
        <w:t xml:space="preserve"> dei dati sul sistema di pubblicazione dei dati</w:t>
      </w:r>
    </w:p>
    <w:p w:rsidR="00D813FD" w:rsidRPr="001355C7" w:rsidRDefault="00D813FD" w:rsidP="001355C7">
      <w:pPr>
        <w:pStyle w:val="Paragrafoelenco"/>
        <w:numPr>
          <w:ilvl w:val="0"/>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accesso al sistema di pubblicazione dei dati</w:t>
      </w:r>
    </w:p>
    <w:p w:rsidR="00D813FD" w:rsidRPr="001355C7" w:rsidRDefault="00D813FD" w:rsidP="001355C7">
      <w:pPr>
        <w:pStyle w:val="Paragrafoelenco"/>
        <w:numPr>
          <w:ilvl w:val="1"/>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interrogazione e scaricamento dei dati individuali di propria competenza</w:t>
      </w:r>
    </w:p>
    <w:p w:rsidR="00D813FD" w:rsidRPr="001355C7" w:rsidRDefault="00D813FD" w:rsidP="001355C7">
      <w:pPr>
        <w:pStyle w:val="Paragrafoelenco"/>
        <w:numPr>
          <w:ilvl w:val="1"/>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interrogazione e scaricamento dei dati aggregati territoriali</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Ruolo 2</w:t>
      </w:r>
    </w:p>
    <w:p w:rsidR="00D813FD" w:rsidRPr="001355C7" w:rsidRDefault="00D813FD" w:rsidP="001355C7">
      <w:pPr>
        <w:pStyle w:val="Paragrafoelenco"/>
        <w:numPr>
          <w:ilvl w:val="0"/>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alimentazione flussi del debito informativo regionale</w:t>
      </w:r>
    </w:p>
    <w:p w:rsidR="00D813FD" w:rsidRPr="001355C7" w:rsidRDefault="00D813FD" w:rsidP="001355C7">
      <w:pPr>
        <w:pStyle w:val="Paragrafoelenco"/>
        <w:numPr>
          <w:ilvl w:val="1"/>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accesso al sistema interoperabile attraverso web service;</w:t>
      </w:r>
    </w:p>
    <w:p w:rsidR="00D813FD" w:rsidRPr="001355C7" w:rsidRDefault="00D813FD" w:rsidP="001355C7">
      <w:pPr>
        <w:pStyle w:val="Paragrafoelenco"/>
        <w:numPr>
          <w:ilvl w:val="1"/>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trasferimento dei dati anonimizzati sul sistema di pubblicazione dei dati;</w:t>
      </w:r>
    </w:p>
    <w:p w:rsidR="00D813FD" w:rsidRPr="001355C7" w:rsidRDefault="00D813FD" w:rsidP="001355C7">
      <w:pPr>
        <w:pStyle w:val="Paragrafoelenco"/>
        <w:numPr>
          <w:ilvl w:val="0"/>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accesso al sistema di pubblicazione dei dati</w:t>
      </w:r>
    </w:p>
    <w:p w:rsidR="00D813FD" w:rsidRPr="001355C7" w:rsidRDefault="00D813FD" w:rsidP="001355C7">
      <w:pPr>
        <w:pStyle w:val="Paragrafoelenco"/>
        <w:numPr>
          <w:ilvl w:val="1"/>
          <w:numId w:val="9"/>
        </w:numPr>
        <w:spacing w:before="120" w:after="0" w:line="240" w:lineRule="auto"/>
        <w:jc w:val="both"/>
        <w:rPr>
          <w:rFonts w:ascii="Times New Roman" w:hAnsi="Times New Roman"/>
          <w:sz w:val="24"/>
          <w:szCs w:val="24"/>
        </w:rPr>
      </w:pPr>
      <w:r w:rsidRPr="001355C7">
        <w:rPr>
          <w:rFonts w:ascii="Times New Roman" w:hAnsi="Times New Roman"/>
          <w:sz w:val="24"/>
          <w:szCs w:val="24"/>
        </w:rPr>
        <w:t>interrogazione e scaricamento dei dati aggregati territoriali.</w:t>
      </w:r>
    </w:p>
    <w:p w:rsidR="00D813FD" w:rsidRPr="001355C7" w:rsidRDefault="00D813FD" w:rsidP="001355C7">
      <w:pPr>
        <w:pStyle w:val="Paragrafoelenco"/>
        <w:spacing w:before="120" w:after="0" w:line="240" w:lineRule="auto"/>
        <w:ind w:left="0"/>
        <w:jc w:val="center"/>
        <w:rPr>
          <w:rFonts w:ascii="Times New Roman" w:hAnsi="Times New Roman"/>
          <w:b/>
          <w:sz w:val="24"/>
          <w:szCs w:val="24"/>
        </w:rPr>
      </w:pPr>
      <w:r w:rsidRPr="001355C7">
        <w:rPr>
          <w:rFonts w:ascii="Times New Roman" w:hAnsi="Times New Roman"/>
          <w:b/>
          <w:sz w:val="24"/>
          <w:szCs w:val="24"/>
        </w:rPr>
        <w:t>CAPO III</w:t>
      </w:r>
    </w:p>
    <w:p w:rsidR="00D813FD" w:rsidRPr="001355C7" w:rsidRDefault="00D813FD" w:rsidP="001355C7">
      <w:pPr>
        <w:pStyle w:val="Standard"/>
        <w:spacing w:before="120" w:after="0" w:line="240" w:lineRule="auto"/>
        <w:jc w:val="center"/>
        <w:rPr>
          <w:rFonts w:ascii="Times New Roman" w:hAnsi="Times New Roman"/>
          <w:sz w:val="24"/>
          <w:szCs w:val="24"/>
        </w:rPr>
      </w:pPr>
      <w:r w:rsidRPr="001355C7">
        <w:rPr>
          <w:rFonts w:ascii="Times New Roman" w:hAnsi="Times New Roman"/>
          <w:sz w:val="24"/>
          <w:szCs w:val="24"/>
        </w:rPr>
        <w:t>RAPPORTI TRA SOGGETTI CONVENZIONATI</w:t>
      </w:r>
    </w:p>
    <w:p w:rsidR="00D813FD" w:rsidRPr="001355C7" w:rsidRDefault="00D813FD" w:rsidP="001355C7">
      <w:pPr>
        <w:pStyle w:val="Standard"/>
        <w:spacing w:before="120" w:after="0" w:line="240" w:lineRule="auto"/>
        <w:jc w:val="center"/>
        <w:rPr>
          <w:rFonts w:ascii="Times New Roman" w:hAnsi="Times New Roman"/>
          <w:b/>
          <w:sz w:val="24"/>
          <w:szCs w:val="24"/>
        </w:rPr>
      </w:pPr>
      <w:r w:rsidRPr="001355C7">
        <w:rPr>
          <w:rFonts w:ascii="Times New Roman" w:hAnsi="Times New Roman"/>
          <w:b/>
          <w:sz w:val="24"/>
          <w:szCs w:val="24"/>
        </w:rPr>
        <w:t>Art. 7</w:t>
      </w:r>
      <w:r w:rsidR="001355C7" w:rsidRPr="001355C7">
        <w:rPr>
          <w:rFonts w:ascii="Times New Roman" w:hAnsi="Times New Roman"/>
          <w:b/>
          <w:sz w:val="24"/>
          <w:szCs w:val="24"/>
        </w:rPr>
        <w:t xml:space="preserve"> </w:t>
      </w:r>
      <w:r w:rsidRPr="001355C7">
        <w:rPr>
          <w:rFonts w:ascii="Times New Roman" w:hAnsi="Times New Roman"/>
          <w:b/>
          <w:sz w:val="24"/>
          <w:szCs w:val="24"/>
        </w:rPr>
        <w:t>(Costi)</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I servizi oggetto della presente convenzione sono forniti a titolo gratuito e non esclusivo dalla Regione Marche sino alla scadenza del contratto in premessa, purché ricadenti tra le attività previste dal contratto citato in premessa e concordate all’interno dei gruppi di lavoro parimenti citati in premessa.</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Eventuali funzionalità aggiuntive richieste da uno o più enti aderenti alla sperimentazione sono a carico degli stessi.</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In caso di sospensione del servizio gli enti aderenti alla sperimentazione non potranno avere accesso a dati e/o informazioni e/o contenuti dal medesimo immessi e/o trattati nell'infrastruttura virtuale.</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Per sospensione dei servizi si intende l’impossibilità di usufruire dei servizi oggetto di sperimentazione attraverso qualsiasi mezzo di telecomunicazioni.</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In considerazione del carattere sperimentale ed innovativo dell’iniziativa, la Regione Marche ha facoltà di sospendere, senza preavviso l'erogazione del servizio e senza che l'esercizio di tale facoltà possa essergli contestata come inadempimento o violazione dell’Accordo.</w:t>
      </w:r>
    </w:p>
    <w:p w:rsidR="00D813FD" w:rsidRPr="001355C7" w:rsidRDefault="00D813FD" w:rsidP="001355C7">
      <w:pPr>
        <w:pStyle w:val="Standard"/>
        <w:spacing w:before="120" w:after="0" w:line="240" w:lineRule="auto"/>
        <w:jc w:val="center"/>
        <w:rPr>
          <w:rFonts w:ascii="Times New Roman" w:hAnsi="Times New Roman"/>
          <w:b/>
          <w:sz w:val="24"/>
          <w:szCs w:val="24"/>
        </w:rPr>
      </w:pPr>
      <w:r w:rsidRPr="001355C7">
        <w:rPr>
          <w:rFonts w:ascii="Times New Roman" w:hAnsi="Times New Roman"/>
          <w:b/>
          <w:sz w:val="24"/>
          <w:szCs w:val="24"/>
        </w:rPr>
        <w:t>Art. 8</w:t>
      </w:r>
      <w:r w:rsidR="001355C7" w:rsidRPr="001355C7">
        <w:rPr>
          <w:rFonts w:ascii="Times New Roman" w:hAnsi="Times New Roman"/>
          <w:b/>
          <w:sz w:val="24"/>
          <w:szCs w:val="24"/>
        </w:rPr>
        <w:t xml:space="preserve"> </w:t>
      </w:r>
      <w:r w:rsidRPr="001355C7">
        <w:rPr>
          <w:rFonts w:ascii="Times New Roman" w:hAnsi="Times New Roman"/>
          <w:b/>
          <w:sz w:val="24"/>
          <w:szCs w:val="24"/>
        </w:rPr>
        <w:t>(Trattamento dei dati personali)</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lastRenderedPageBreak/>
        <w:t>La Regione Marche è il titolare del trattamento delle informazioni anagrafiche di base dell’anagrafe sanitaria regionale, il Dirigente del Servizio Politiche Sociali e Sport ne è il responsabile, il responsabile esterno è il competente Dirigente dell’ente aderente alla presente convenzione, mentre gli incaricati del trattamento sono individuati dal singolo ente aderente alla presente convenzione.</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Il singolo ente aderente alla presente convenzione è titolare del trattamento dei dati personali dallo stesso raccolti. Al fine di consentire la fornitura delle funzionalità di cui al precedente art. 6, l'Ente locale nomina la Regione Marche quale responsabile esterno del trattamento dei suddetti dati necessari all’esecuzione della presente convenzione ed al compimento degli atti conseguenti.</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Alla scadenza della convenzione, ovvero al termine di validità della stessa per qualsivoglia causa, la designazione a responsabile esterno del trattamento dei dati personali decade automaticamente.</w:t>
      </w:r>
    </w:p>
    <w:p w:rsidR="00D813FD" w:rsidRPr="001355C7" w:rsidRDefault="00D813FD" w:rsidP="001355C7">
      <w:pPr>
        <w:pStyle w:val="Standard"/>
        <w:spacing w:before="120" w:after="0" w:line="240" w:lineRule="auto"/>
        <w:jc w:val="center"/>
        <w:rPr>
          <w:rFonts w:ascii="Times New Roman" w:hAnsi="Times New Roman"/>
          <w:b/>
          <w:sz w:val="24"/>
          <w:szCs w:val="24"/>
        </w:rPr>
      </w:pPr>
      <w:r w:rsidRPr="001355C7">
        <w:rPr>
          <w:rFonts w:ascii="Times New Roman" w:hAnsi="Times New Roman"/>
          <w:b/>
          <w:sz w:val="24"/>
          <w:szCs w:val="24"/>
        </w:rPr>
        <w:t>Art. 9</w:t>
      </w:r>
      <w:r w:rsidR="001355C7" w:rsidRPr="001355C7">
        <w:rPr>
          <w:rFonts w:ascii="Times New Roman" w:hAnsi="Times New Roman"/>
          <w:b/>
          <w:sz w:val="24"/>
          <w:szCs w:val="24"/>
        </w:rPr>
        <w:t xml:space="preserve"> </w:t>
      </w:r>
      <w:r w:rsidRPr="001355C7">
        <w:rPr>
          <w:rFonts w:ascii="Times New Roman" w:hAnsi="Times New Roman"/>
          <w:b/>
          <w:sz w:val="24"/>
          <w:szCs w:val="24"/>
        </w:rPr>
        <w:t>(Modalità di restituzione degli archivi)</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Al termine della durata naturale della presente Convenzione, tutti i dati dell’ente aderente alla presente convenzione verranno restituiti allo stesso secondo le modalità concordate all’interno dei gruppi di lavoro citati in premessa, unitamente alla documentazione indicante le specifiche tecniche degli archivi, al fine di agevolare il trasferimento degli stessi su un eventuale diverso sistema informativo.</w:t>
      </w:r>
    </w:p>
    <w:p w:rsidR="00D813FD" w:rsidRPr="001355C7" w:rsidRDefault="00D813FD" w:rsidP="001355C7">
      <w:pPr>
        <w:pStyle w:val="Standard"/>
        <w:spacing w:before="120" w:after="0" w:line="240" w:lineRule="auto"/>
        <w:jc w:val="center"/>
        <w:rPr>
          <w:rFonts w:ascii="Times New Roman" w:hAnsi="Times New Roman"/>
          <w:b/>
          <w:sz w:val="24"/>
          <w:szCs w:val="24"/>
        </w:rPr>
      </w:pPr>
      <w:r w:rsidRPr="001355C7">
        <w:rPr>
          <w:rFonts w:ascii="Times New Roman" w:hAnsi="Times New Roman"/>
          <w:b/>
          <w:sz w:val="24"/>
          <w:szCs w:val="24"/>
        </w:rPr>
        <w:t>Art. 10</w:t>
      </w:r>
      <w:r w:rsidR="001355C7" w:rsidRPr="001355C7">
        <w:rPr>
          <w:rFonts w:ascii="Times New Roman" w:hAnsi="Times New Roman"/>
          <w:b/>
          <w:sz w:val="24"/>
          <w:szCs w:val="24"/>
        </w:rPr>
        <w:t xml:space="preserve"> </w:t>
      </w:r>
      <w:r w:rsidRPr="001355C7">
        <w:rPr>
          <w:rFonts w:ascii="Times New Roman" w:hAnsi="Times New Roman"/>
          <w:b/>
          <w:sz w:val="24"/>
          <w:szCs w:val="24"/>
        </w:rPr>
        <w:t>(Modifiche della presente convenzione)</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La presente convenzione può essere modificata per concorde volontà dei sottoscrittori.</w:t>
      </w:r>
    </w:p>
    <w:p w:rsidR="00D813FD" w:rsidRPr="001355C7" w:rsidRDefault="00D813FD" w:rsidP="001355C7">
      <w:pPr>
        <w:pStyle w:val="Standard"/>
        <w:spacing w:before="120" w:after="0" w:line="240" w:lineRule="auto"/>
        <w:rPr>
          <w:rFonts w:ascii="Times New Roman" w:hAnsi="Times New Roman"/>
          <w:sz w:val="24"/>
          <w:szCs w:val="24"/>
        </w:rPr>
      </w:pPr>
    </w:p>
    <w:p w:rsidR="00D813FD" w:rsidRPr="001355C7" w:rsidRDefault="00D813FD" w:rsidP="001355C7">
      <w:pPr>
        <w:pStyle w:val="Standard"/>
        <w:spacing w:before="120" w:after="0" w:line="240" w:lineRule="auto"/>
        <w:jc w:val="center"/>
        <w:rPr>
          <w:rFonts w:ascii="Times New Roman" w:hAnsi="Times New Roman"/>
          <w:b/>
          <w:sz w:val="24"/>
          <w:szCs w:val="24"/>
        </w:rPr>
      </w:pPr>
      <w:r w:rsidRPr="001355C7">
        <w:rPr>
          <w:rFonts w:ascii="Times New Roman" w:hAnsi="Times New Roman"/>
          <w:b/>
          <w:sz w:val="24"/>
          <w:szCs w:val="24"/>
        </w:rPr>
        <w:t>Art. 11</w:t>
      </w:r>
      <w:r w:rsidR="001355C7" w:rsidRPr="001355C7">
        <w:rPr>
          <w:rFonts w:ascii="Times New Roman" w:hAnsi="Times New Roman"/>
          <w:b/>
          <w:sz w:val="24"/>
          <w:szCs w:val="24"/>
        </w:rPr>
        <w:t xml:space="preserve"> </w:t>
      </w:r>
      <w:r w:rsidRPr="001355C7">
        <w:rPr>
          <w:rFonts w:ascii="Times New Roman" w:hAnsi="Times New Roman"/>
          <w:b/>
          <w:sz w:val="24"/>
          <w:szCs w:val="24"/>
        </w:rPr>
        <w:t>(Referenti)</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I responsabili designati dalle parti per la gestione delle attività oggetto del presente accordo sono:</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w:t>
      </w:r>
      <w:r w:rsidRPr="001355C7">
        <w:rPr>
          <w:rFonts w:ascii="Times New Roman" w:hAnsi="Times New Roman"/>
          <w:sz w:val="24"/>
          <w:szCs w:val="24"/>
        </w:rPr>
        <w:tab/>
        <w:t>per la Regione Marche: …,</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w:t>
      </w:r>
      <w:r w:rsidRPr="001355C7">
        <w:rPr>
          <w:rFonts w:ascii="Times New Roman" w:hAnsi="Times New Roman"/>
          <w:sz w:val="24"/>
          <w:szCs w:val="24"/>
        </w:rPr>
        <w:tab/>
        <w:t>per l’ente aderente alla presente convenzione: Unione Montana dei Monti Azzurri di San Ginesio ente capofila Ambito territoriale sociale 16,</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Ciascuna Parte si riserva il diritto di sostituire il responsabile come sopra individuato, dandone tempestiva comunicazione alla controparte.</w:t>
      </w:r>
    </w:p>
    <w:p w:rsidR="00D813FD" w:rsidRPr="001355C7" w:rsidRDefault="00D813FD" w:rsidP="001355C7">
      <w:pPr>
        <w:pStyle w:val="Standard"/>
        <w:spacing w:before="120" w:after="0" w:line="240" w:lineRule="auto"/>
        <w:jc w:val="center"/>
        <w:rPr>
          <w:rFonts w:ascii="Times New Roman" w:hAnsi="Times New Roman"/>
          <w:b/>
          <w:sz w:val="24"/>
          <w:szCs w:val="24"/>
        </w:rPr>
      </w:pPr>
      <w:r w:rsidRPr="001355C7">
        <w:rPr>
          <w:rFonts w:ascii="Times New Roman" w:hAnsi="Times New Roman"/>
          <w:b/>
          <w:sz w:val="24"/>
          <w:szCs w:val="24"/>
        </w:rPr>
        <w:t>Art. 12</w:t>
      </w:r>
      <w:r w:rsidR="001355C7" w:rsidRPr="001355C7">
        <w:rPr>
          <w:rFonts w:ascii="Times New Roman" w:hAnsi="Times New Roman"/>
          <w:b/>
          <w:sz w:val="24"/>
          <w:szCs w:val="24"/>
        </w:rPr>
        <w:t xml:space="preserve"> </w:t>
      </w:r>
      <w:r w:rsidRPr="001355C7">
        <w:rPr>
          <w:rFonts w:ascii="Times New Roman" w:hAnsi="Times New Roman"/>
          <w:b/>
          <w:sz w:val="24"/>
          <w:szCs w:val="24"/>
        </w:rPr>
        <w:t>(Recesso)</w:t>
      </w:r>
    </w:p>
    <w:p w:rsidR="00D813FD" w:rsidRPr="001355C7" w:rsidRDefault="00D813FD" w:rsidP="001355C7">
      <w:pPr>
        <w:pStyle w:val="Standard"/>
        <w:spacing w:before="120" w:after="0" w:line="240" w:lineRule="auto"/>
        <w:jc w:val="both"/>
        <w:rPr>
          <w:rFonts w:ascii="Times New Roman" w:hAnsi="Times New Roman"/>
          <w:sz w:val="24"/>
          <w:szCs w:val="24"/>
        </w:rPr>
      </w:pPr>
      <w:r w:rsidRPr="001355C7">
        <w:rPr>
          <w:rFonts w:ascii="Times New Roman" w:hAnsi="Times New Roman"/>
          <w:sz w:val="24"/>
          <w:szCs w:val="24"/>
        </w:rPr>
        <w:t>Le parti possono in ogni momento recedere dalla presente convenzione con obbligo di preavviso di 15 gg da far pervenire tramite posta elettronica certificata.</w:t>
      </w:r>
    </w:p>
    <w:p w:rsidR="00D813FD" w:rsidRPr="001355C7" w:rsidRDefault="00D813FD" w:rsidP="001355C7">
      <w:pPr>
        <w:pStyle w:val="Standard"/>
        <w:spacing w:before="120" w:after="0" w:line="240" w:lineRule="auto"/>
        <w:jc w:val="both"/>
        <w:rPr>
          <w:rFonts w:ascii="Times New Roman" w:hAnsi="Times New Roman"/>
          <w:sz w:val="24"/>
          <w:szCs w:val="24"/>
        </w:rPr>
      </w:pPr>
    </w:p>
    <w:tbl>
      <w:tblPr>
        <w:tblW w:w="9486" w:type="dxa"/>
        <w:jc w:val="center"/>
        <w:tblLayout w:type="fixed"/>
        <w:tblCellMar>
          <w:left w:w="10" w:type="dxa"/>
          <w:right w:w="10" w:type="dxa"/>
        </w:tblCellMar>
        <w:tblLook w:val="04A0"/>
      </w:tblPr>
      <w:tblGrid>
        <w:gridCol w:w="4767"/>
        <w:gridCol w:w="4719"/>
      </w:tblGrid>
      <w:tr w:rsidR="00D813FD" w:rsidRPr="001355C7" w:rsidTr="001355C7">
        <w:trPr>
          <w:jc w:val="center"/>
        </w:trPr>
        <w:tc>
          <w:tcPr>
            <w:tcW w:w="4766" w:type="dxa"/>
            <w:tcMar>
              <w:top w:w="0" w:type="dxa"/>
              <w:left w:w="108" w:type="dxa"/>
              <w:bottom w:w="0" w:type="dxa"/>
              <w:right w:w="108" w:type="dxa"/>
            </w:tcMar>
          </w:tcPr>
          <w:p w:rsidR="00D813FD" w:rsidRPr="001355C7" w:rsidRDefault="00D813FD" w:rsidP="001355C7">
            <w:pPr>
              <w:pStyle w:val="Standard"/>
              <w:spacing w:before="120" w:after="0" w:line="240" w:lineRule="auto"/>
              <w:jc w:val="center"/>
              <w:rPr>
                <w:rFonts w:ascii="Times New Roman" w:hAnsi="Times New Roman"/>
                <w:sz w:val="24"/>
                <w:szCs w:val="24"/>
              </w:rPr>
            </w:pPr>
            <w:r w:rsidRPr="001355C7">
              <w:rPr>
                <w:rFonts w:ascii="Times New Roman" w:hAnsi="Times New Roman"/>
                <w:sz w:val="24"/>
                <w:szCs w:val="24"/>
              </w:rPr>
              <w:t>Per la</w:t>
            </w:r>
          </w:p>
          <w:p w:rsidR="00D813FD" w:rsidRPr="001355C7" w:rsidRDefault="00D813FD" w:rsidP="001355C7">
            <w:pPr>
              <w:pStyle w:val="Standard"/>
              <w:spacing w:before="120" w:after="0" w:line="240" w:lineRule="auto"/>
              <w:jc w:val="center"/>
              <w:rPr>
                <w:rFonts w:ascii="Times New Roman" w:hAnsi="Times New Roman"/>
                <w:sz w:val="24"/>
                <w:szCs w:val="24"/>
              </w:rPr>
            </w:pPr>
            <w:r w:rsidRPr="001355C7">
              <w:rPr>
                <w:rFonts w:ascii="Times New Roman" w:hAnsi="Times New Roman"/>
                <w:sz w:val="24"/>
                <w:szCs w:val="24"/>
              </w:rPr>
              <w:t>Regione Marche</w:t>
            </w:r>
          </w:p>
          <w:p w:rsidR="00D813FD" w:rsidRPr="001355C7" w:rsidRDefault="00D813FD" w:rsidP="001355C7">
            <w:pPr>
              <w:pStyle w:val="Standard"/>
              <w:spacing w:before="120" w:after="0" w:line="240" w:lineRule="auto"/>
              <w:jc w:val="center"/>
              <w:rPr>
                <w:rFonts w:ascii="Times New Roman" w:hAnsi="Times New Roman"/>
                <w:sz w:val="24"/>
                <w:szCs w:val="24"/>
              </w:rPr>
            </w:pPr>
            <w:r w:rsidRPr="001355C7">
              <w:rPr>
                <w:rFonts w:ascii="Times New Roman" w:hAnsi="Times New Roman"/>
                <w:sz w:val="24"/>
                <w:szCs w:val="24"/>
              </w:rPr>
              <w:t>__________________________</w:t>
            </w:r>
          </w:p>
        </w:tc>
        <w:tc>
          <w:tcPr>
            <w:tcW w:w="4719" w:type="dxa"/>
            <w:tcMar>
              <w:top w:w="0" w:type="dxa"/>
              <w:left w:w="108" w:type="dxa"/>
              <w:bottom w:w="0" w:type="dxa"/>
              <w:right w:w="108" w:type="dxa"/>
            </w:tcMar>
          </w:tcPr>
          <w:p w:rsidR="00D813FD" w:rsidRPr="001355C7" w:rsidRDefault="00D813FD" w:rsidP="001355C7">
            <w:pPr>
              <w:pStyle w:val="Standard"/>
              <w:spacing w:before="120" w:after="0" w:line="240" w:lineRule="auto"/>
              <w:jc w:val="center"/>
              <w:rPr>
                <w:rFonts w:ascii="Times New Roman" w:hAnsi="Times New Roman"/>
                <w:sz w:val="24"/>
                <w:szCs w:val="24"/>
              </w:rPr>
            </w:pPr>
            <w:r w:rsidRPr="001355C7">
              <w:rPr>
                <w:rFonts w:ascii="Times New Roman" w:hAnsi="Times New Roman"/>
                <w:sz w:val="24"/>
                <w:szCs w:val="24"/>
              </w:rPr>
              <w:t>Per l’ente</w:t>
            </w:r>
          </w:p>
          <w:p w:rsidR="00D813FD" w:rsidRPr="001355C7" w:rsidRDefault="00D813FD" w:rsidP="001355C7">
            <w:pPr>
              <w:pStyle w:val="Standard"/>
              <w:spacing w:before="120" w:after="0" w:line="240" w:lineRule="auto"/>
              <w:jc w:val="center"/>
              <w:rPr>
                <w:rFonts w:ascii="Times New Roman" w:hAnsi="Times New Roman"/>
                <w:sz w:val="24"/>
                <w:szCs w:val="24"/>
              </w:rPr>
            </w:pPr>
            <w:r w:rsidRPr="001355C7">
              <w:rPr>
                <w:rFonts w:ascii="Times New Roman" w:hAnsi="Times New Roman"/>
                <w:sz w:val="24"/>
                <w:szCs w:val="24"/>
              </w:rPr>
              <w:t>Valerio Valeriani</w:t>
            </w:r>
          </w:p>
          <w:p w:rsidR="00D813FD" w:rsidRPr="001355C7" w:rsidRDefault="00D813FD" w:rsidP="001355C7">
            <w:pPr>
              <w:pStyle w:val="Standard"/>
              <w:spacing w:before="120" w:after="0" w:line="240" w:lineRule="auto"/>
              <w:jc w:val="center"/>
              <w:rPr>
                <w:rFonts w:ascii="Times New Roman" w:hAnsi="Times New Roman"/>
                <w:sz w:val="24"/>
                <w:szCs w:val="24"/>
              </w:rPr>
            </w:pPr>
            <w:r w:rsidRPr="001355C7">
              <w:rPr>
                <w:rFonts w:ascii="Times New Roman" w:hAnsi="Times New Roman"/>
                <w:sz w:val="24"/>
                <w:szCs w:val="24"/>
              </w:rPr>
              <w:t>Coordinatore Ambito territoriale sociale 16</w:t>
            </w:r>
          </w:p>
        </w:tc>
      </w:tr>
    </w:tbl>
    <w:p w:rsidR="00D813FD" w:rsidRPr="001355C7" w:rsidRDefault="00D813FD" w:rsidP="001355C7">
      <w:pPr>
        <w:pStyle w:val="Standard"/>
        <w:spacing w:before="120" w:after="0" w:line="240" w:lineRule="auto"/>
        <w:jc w:val="both"/>
        <w:rPr>
          <w:rFonts w:ascii="Times New Roman" w:hAnsi="Times New Roman"/>
          <w:sz w:val="24"/>
          <w:szCs w:val="24"/>
        </w:rPr>
      </w:pPr>
    </w:p>
    <w:p w:rsidR="00D813FD" w:rsidRPr="001355C7" w:rsidRDefault="00D813FD" w:rsidP="001355C7">
      <w:pPr>
        <w:pStyle w:val="Standard"/>
        <w:spacing w:before="120" w:after="0" w:line="240" w:lineRule="auto"/>
        <w:rPr>
          <w:rFonts w:ascii="Times New Roman" w:eastAsia="Batang" w:hAnsi="Times New Roman" w:cs="Levenim MT"/>
          <w:sz w:val="24"/>
          <w:szCs w:val="24"/>
        </w:rPr>
      </w:pPr>
    </w:p>
    <w:p w:rsidR="00D813FD" w:rsidRPr="001355C7" w:rsidRDefault="00D813FD" w:rsidP="001355C7">
      <w:pPr>
        <w:pStyle w:val="Standard"/>
        <w:pageBreakBefore/>
        <w:spacing w:before="120" w:after="0" w:line="240" w:lineRule="auto"/>
        <w:jc w:val="both"/>
        <w:rPr>
          <w:rFonts w:ascii="Times New Roman" w:hAnsi="Times New Roman"/>
          <w:sz w:val="24"/>
          <w:szCs w:val="24"/>
        </w:rPr>
      </w:pPr>
      <w:r w:rsidRPr="001355C7">
        <w:rPr>
          <w:rFonts w:ascii="Times New Roman" w:eastAsia="Batang" w:hAnsi="Times New Roman" w:cs="Levenim MT"/>
          <w:b/>
          <w:sz w:val="24"/>
          <w:szCs w:val="24"/>
        </w:rPr>
        <w:lastRenderedPageBreak/>
        <w:t>ALLEGATO 1 – servizi delegati all’Ambito territoriale sociale 16</w:t>
      </w:r>
    </w:p>
    <w:p w:rsidR="00D813FD" w:rsidRPr="001355C7" w:rsidRDefault="00D813FD" w:rsidP="001355C7">
      <w:pPr>
        <w:pStyle w:val="Standard"/>
        <w:spacing w:before="120" w:after="0" w:line="240" w:lineRule="auto"/>
        <w:jc w:val="both"/>
        <w:rPr>
          <w:rFonts w:ascii="Times New Roman" w:hAnsi="Times New Roman"/>
          <w:b/>
          <w:sz w:val="24"/>
          <w:szCs w:val="24"/>
        </w:rPr>
      </w:pPr>
    </w:p>
    <w:tbl>
      <w:tblPr>
        <w:tblW w:w="9852" w:type="dxa"/>
        <w:tblInd w:w="-108" w:type="dxa"/>
        <w:tblLayout w:type="fixed"/>
        <w:tblCellMar>
          <w:left w:w="10" w:type="dxa"/>
          <w:right w:w="10" w:type="dxa"/>
        </w:tblCellMar>
        <w:tblLook w:val="04A0"/>
      </w:tblPr>
      <w:tblGrid>
        <w:gridCol w:w="9852"/>
      </w:tblGrid>
      <w:tr w:rsidR="00D813FD" w:rsidRPr="001355C7" w:rsidTr="00294C2C">
        <w:trPr>
          <w:trHeight w:val="350"/>
        </w:trPr>
        <w:tc>
          <w:tcPr>
            <w:tcW w:w="9852" w:type="dxa"/>
            <w:tcBorders>
              <w:bottom w:val="single" w:sz="4" w:space="0" w:color="92CDDC"/>
            </w:tcBorders>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SAD non autosufficienza</w:t>
            </w:r>
          </w:p>
        </w:tc>
      </w:tr>
      <w:tr w:rsidR="00D813FD" w:rsidRPr="001355C7" w:rsidTr="00294C2C">
        <w:trPr>
          <w:trHeight w:val="350"/>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Assegno di cura non autosufficienza</w:t>
            </w:r>
          </w:p>
        </w:tc>
      </w:tr>
      <w:tr w:rsidR="00D813FD" w:rsidRPr="001355C7" w:rsidTr="00294C2C">
        <w:trPr>
          <w:trHeight w:val="350"/>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SAD tradizionale</w:t>
            </w:r>
          </w:p>
        </w:tc>
      </w:tr>
      <w:tr w:rsidR="00D813FD" w:rsidRPr="001355C7" w:rsidTr="00294C2C">
        <w:trPr>
          <w:trHeight w:val="350"/>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Servizio Home care premium</w:t>
            </w:r>
          </w:p>
        </w:tc>
      </w:tr>
      <w:tr w:rsidR="00D813FD" w:rsidRPr="001355C7" w:rsidTr="00294C2C">
        <w:trPr>
          <w:trHeight w:val="350"/>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Taxi sociale – trasporto sociale anziani e situazioni urgenti servizi sociali</w:t>
            </w:r>
          </w:p>
        </w:tc>
      </w:tr>
      <w:tr w:rsidR="00D813FD" w:rsidRPr="001355C7" w:rsidTr="00294C2C">
        <w:trPr>
          <w:trHeight w:val="350"/>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SAD leggere regionale 18/’96 disabili</w:t>
            </w:r>
          </w:p>
        </w:tc>
      </w:tr>
      <w:tr w:rsidR="00D813FD" w:rsidRPr="001355C7" w:rsidTr="00294C2C">
        <w:trPr>
          <w:trHeight w:val="333"/>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Borse lavoro disabili l.r. 18/’96</w:t>
            </w:r>
          </w:p>
        </w:tc>
      </w:tr>
      <w:tr w:rsidR="00D813FD" w:rsidRPr="001355C7" w:rsidTr="00294C2C">
        <w:trPr>
          <w:trHeight w:val="333"/>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Borse lavoro ad esclusione sociale disagio adulto</w:t>
            </w:r>
          </w:p>
        </w:tc>
      </w:tr>
      <w:tr w:rsidR="00D813FD" w:rsidRPr="001355C7" w:rsidTr="00294C2C">
        <w:trPr>
          <w:trHeight w:val="333"/>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Educativa domiciliare l.r. 18/’96</w:t>
            </w:r>
          </w:p>
        </w:tc>
      </w:tr>
      <w:tr w:rsidR="00D813FD" w:rsidRPr="001355C7" w:rsidTr="00294C2C">
        <w:trPr>
          <w:trHeight w:val="333"/>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Integrativa scolastica l.r. 18/’996</w:t>
            </w:r>
          </w:p>
        </w:tc>
      </w:tr>
      <w:tr w:rsidR="00D813FD" w:rsidRPr="001355C7" w:rsidTr="00294C2C">
        <w:trPr>
          <w:trHeight w:val="333"/>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Trasporto disabili l.r. 18/’96</w:t>
            </w:r>
          </w:p>
        </w:tc>
      </w:tr>
      <w:tr w:rsidR="00D813FD" w:rsidRPr="001355C7" w:rsidTr="00294C2C">
        <w:trPr>
          <w:trHeight w:val="333"/>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Centro diurno Gabella</w:t>
            </w:r>
          </w:p>
        </w:tc>
      </w:tr>
      <w:tr w:rsidR="00D813FD" w:rsidRPr="001355C7" w:rsidTr="00294C2C">
        <w:trPr>
          <w:trHeight w:val="333"/>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Centro residenziale Gabella</w:t>
            </w:r>
          </w:p>
        </w:tc>
      </w:tr>
      <w:tr w:rsidR="00D813FD" w:rsidRPr="001355C7" w:rsidTr="00294C2C">
        <w:trPr>
          <w:trHeight w:val="333"/>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Servizio per disabili sensoriali</w:t>
            </w:r>
          </w:p>
        </w:tc>
      </w:tr>
      <w:tr w:rsidR="00D813FD" w:rsidRPr="001355C7" w:rsidTr="00294C2C">
        <w:trPr>
          <w:trHeight w:val="333"/>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Assistenza domiciliare indiretta</w:t>
            </w:r>
          </w:p>
        </w:tc>
      </w:tr>
      <w:tr w:rsidR="00D813FD" w:rsidRPr="001355C7" w:rsidTr="00294C2C">
        <w:trPr>
          <w:trHeight w:val="333"/>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Servizi sollievo borse lavoro salute mentale</w:t>
            </w:r>
          </w:p>
        </w:tc>
      </w:tr>
      <w:tr w:rsidR="00D813FD" w:rsidRPr="001355C7" w:rsidTr="00294C2C">
        <w:trPr>
          <w:trHeight w:val="333"/>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Servizio Sollievo educativa domiciliare salute mentale</w:t>
            </w:r>
          </w:p>
        </w:tc>
      </w:tr>
      <w:tr w:rsidR="00D813FD" w:rsidRPr="001355C7" w:rsidTr="00294C2C">
        <w:trPr>
          <w:trHeight w:val="333"/>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GPS – gruppi di promozione sociale  - servizi sollievo</w:t>
            </w:r>
          </w:p>
        </w:tc>
      </w:tr>
      <w:tr w:rsidR="00D813FD" w:rsidRPr="001355C7" w:rsidTr="00294C2C">
        <w:trPr>
          <w:trHeight w:val="333"/>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Legge regionale 30/’98</w:t>
            </w:r>
          </w:p>
        </w:tc>
      </w:tr>
      <w:tr w:rsidR="00D813FD" w:rsidRPr="001355C7" w:rsidTr="00294C2C">
        <w:trPr>
          <w:trHeight w:val="333"/>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proofErr w:type="spellStart"/>
            <w:r w:rsidRPr="001355C7">
              <w:rPr>
                <w:rFonts w:ascii="Times New Roman" w:hAnsi="Times New Roman" w:cs="Times New Roman"/>
                <w:b/>
                <w:bCs/>
                <w:sz w:val="24"/>
                <w:szCs w:val="24"/>
              </w:rPr>
              <w:t>Ex.onmi</w:t>
            </w:r>
            <w:proofErr w:type="spellEnd"/>
          </w:p>
        </w:tc>
      </w:tr>
      <w:tr w:rsidR="00D813FD" w:rsidRPr="001355C7" w:rsidTr="00294C2C">
        <w:trPr>
          <w:trHeight w:val="333"/>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Programma sperimentale P.I.P.P.I. contro l’istituzionalizzazione del minore</w:t>
            </w:r>
          </w:p>
        </w:tc>
      </w:tr>
      <w:tr w:rsidR="00D813FD" w:rsidRPr="001355C7" w:rsidTr="00294C2C">
        <w:trPr>
          <w:trHeight w:val="333"/>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Educativa domiciliare minori (situazioni di prese i incarico con il tribunale e non)</w:t>
            </w:r>
          </w:p>
        </w:tc>
      </w:tr>
      <w:tr w:rsidR="00D813FD" w:rsidRPr="001355C7" w:rsidTr="00294C2C">
        <w:trPr>
          <w:trHeight w:val="333"/>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Dispositivo gruppo genitori e bambini</w:t>
            </w:r>
          </w:p>
        </w:tc>
      </w:tr>
      <w:tr w:rsidR="00D813FD" w:rsidRPr="001355C7" w:rsidTr="00294C2C">
        <w:trPr>
          <w:trHeight w:val="333"/>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proofErr w:type="spellStart"/>
            <w:r w:rsidRPr="001355C7">
              <w:rPr>
                <w:rFonts w:ascii="Times New Roman" w:hAnsi="Times New Roman" w:cs="Times New Roman"/>
                <w:b/>
                <w:bCs/>
                <w:sz w:val="24"/>
                <w:szCs w:val="24"/>
              </w:rPr>
              <w:t>L.r</w:t>
            </w:r>
            <w:proofErr w:type="spellEnd"/>
            <w:r w:rsidRPr="001355C7">
              <w:rPr>
                <w:rFonts w:ascii="Times New Roman" w:hAnsi="Times New Roman" w:cs="Times New Roman"/>
                <w:b/>
                <w:bCs/>
                <w:sz w:val="24"/>
                <w:szCs w:val="24"/>
              </w:rPr>
              <w:t xml:space="preserve"> 7 / ’94 rimborso regionale comunità ed affido</w:t>
            </w:r>
          </w:p>
        </w:tc>
      </w:tr>
      <w:tr w:rsidR="00D813FD" w:rsidRPr="001355C7" w:rsidTr="00294C2C">
        <w:trPr>
          <w:trHeight w:val="333"/>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 xml:space="preserve">Family </w:t>
            </w:r>
            <w:proofErr w:type="spellStart"/>
            <w:r w:rsidRPr="001355C7">
              <w:rPr>
                <w:rFonts w:ascii="Times New Roman" w:hAnsi="Times New Roman" w:cs="Times New Roman"/>
                <w:b/>
                <w:bCs/>
                <w:sz w:val="24"/>
                <w:szCs w:val="24"/>
              </w:rPr>
              <w:t>point</w:t>
            </w:r>
            <w:proofErr w:type="spellEnd"/>
            <w:r w:rsidRPr="001355C7">
              <w:rPr>
                <w:rFonts w:ascii="Times New Roman" w:hAnsi="Times New Roman" w:cs="Times New Roman"/>
                <w:b/>
                <w:bCs/>
                <w:sz w:val="24"/>
                <w:szCs w:val="24"/>
              </w:rPr>
              <w:t xml:space="preserve"> incontri presso le scuole – dipendenze patologiche</w:t>
            </w:r>
          </w:p>
        </w:tc>
      </w:tr>
      <w:tr w:rsidR="00D813FD" w:rsidRPr="001355C7" w:rsidTr="00294C2C">
        <w:trPr>
          <w:trHeight w:val="333"/>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 xml:space="preserve">Family </w:t>
            </w:r>
            <w:proofErr w:type="spellStart"/>
            <w:r w:rsidRPr="001355C7">
              <w:rPr>
                <w:rFonts w:ascii="Times New Roman" w:hAnsi="Times New Roman" w:cs="Times New Roman"/>
                <w:b/>
                <w:bCs/>
                <w:sz w:val="24"/>
                <w:szCs w:val="24"/>
              </w:rPr>
              <w:t>point</w:t>
            </w:r>
            <w:proofErr w:type="spellEnd"/>
            <w:r w:rsidRPr="001355C7">
              <w:rPr>
                <w:rFonts w:ascii="Times New Roman" w:hAnsi="Times New Roman" w:cs="Times New Roman"/>
                <w:b/>
                <w:bCs/>
                <w:sz w:val="24"/>
                <w:szCs w:val="24"/>
              </w:rPr>
              <w:t xml:space="preserve"> sportello e centro di ascolto</w:t>
            </w:r>
          </w:p>
        </w:tc>
      </w:tr>
      <w:tr w:rsidR="00D813FD" w:rsidRPr="001355C7" w:rsidTr="00294C2C">
        <w:trPr>
          <w:trHeight w:val="333"/>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Tavoli tematici ed iniziative - ALL IN gioco d’azzardo</w:t>
            </w:r>
          </w:p>
        </w:tc>
      </w:tr>
      <w:tr w:rsidR="00D813FD" w:rsidRPr="001355C7" w:rsidTr="00294C2C">
        <w:trPr>
          <w:trHeight w:val="333"/>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Centro per famiglie - servizio di appoggio familiare</w:t>
            </w:r>
          </w:p>
        </w:tc>
      </w:tr>
      <w:tr w:rsidR="00D813FD" w:rsidRPr="001355C7" w:rsidTr="00294C2C">
        <w:trPr>
          <w:trHeight w:val="333"/>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Servizio civile garanzia giovani</w:t>
            </w:r>
          </w:p>
        </w:tc>
      </w:tr>
      <w:tr w:rsidR="00D813FD" w:rsidRPr="001355C7" w:rsidTr="00294C2C">
        <w:trPr>
          <w:trHeight w:val="333"/>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SPRAR GESTIONE ED ORGANIZZAZIONE DEI SERVIZI DI ACCOGLIENZA DI RICHIEDENTI/TITOLARI DI PROTEZIONE INTERNAZIONALE NELL’AMBITO DEL SISTEMA DI PROTEZIONE PER RICHIEDENTI ASILO E RIFUGIATI ( IN SIGLA SPRAR</w:t>
            </w:r>
          </w:p>
        </w:tc>
      </w:tr>
      <w:tr w:rsidR="00D813FD" w:rsidRPr="001355C7" w:rsidTr="00294C2C">
        <w:trPr>
          <w:trHeight w:val="333"/>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Detenuti ed ex detenuti</w:t>
            </w:r>
          </w:p>
        </w:tc>
      </w:tr>
      <w:tr w:rsidR="00D813FD" w:rsidRPr="001355C7" w:rsidTr="00294C2C">
        <w:trPr>
          <w:trHeight w:val="333"/>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 xml:space="preserve">Commissione </w:t>
            </w:r>
            <w:proofErr w:type="spellStart"/>
            <w:r w:rsidRPr="001355C7">
              <w:rPr>
                <w:rFonts w:ascii="Times New Roman" w:hAnsi="Times New Roman" w:cs="Times New Roman"/>
                <w:b/>
                <w:bCs/>
                <w:sz w:val="24"/>
                <w:szCs w:val="24"/>
              </w:rPr>
              <w:t>l.r</w:t>
            </w:r>
            <w:proofErr w:type="spellEnd"/>
            <w:r w:rsidRPr="001355C7">
              <w:rPr>
                <w:rFonts w:ascii="Times New Roman" w:hAnsi="Times New Roman" w:cs="Times New Roman"/>
                <w:b/>
                <w:bCs/>
                <w:sz w:val="24"/>
                <w:szCs w:val="24"/>
              </w:rPr>
              <w:t xml:space="preserve"> 20/2002 e </w:t>
            </w:r>
            <w:proofErr w:type="spellStart"/>
            <w:r w:rsidRPr="001355C7">
              <w:rPr>
                <w:rFonts w:ascii="Times New Roman" w:hAnsi="Times New Roman" w:cs="Times New Roman"/>
                <w:b/>
                <w:bCs/>
                <w:sz w:val="24"/>
                <w:szCs w:val="24"/>
              </w:rPr>
              <w:t>lr</w:t>
            </w:r>
            <w:proofErr w:type="spellEnd"/>
            <w:r w:rsidRPr="001355C7">
              <w:rPr>
                <w:rFonts w:ascii="Times New Roman" w:hAnsi="Times New Roman" w:cs="Times New Roman"/>
                <w:b/>
                <w:bCs/>
                <w:sz w:val="24"/>
                <w:szCs w:val="24"/>
              </w:rPr>
              <w:t>.9/2003</w:t>
            </w:r>
          </w:p>
        </w:tc>
      </w:tr>
      <w:tr w:rsidR="00D813FD" w:rsidRPr="001355C7" w:rsidTr="00294C2C">
        <w:trPr>
          <w:trHeight w:val="333"/>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Tutoraggio povertà</w:t>
            </w:r>
          </w:p>
        </w:tc>
      </w:tr>
      <w:tr w:rsidR="00D813FD" w:rsidRPr="001355C7" w:rsidTr="00294C2C">
        <w:trPr>
          <w:trHeight w:val="333"/>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 xml:space="preserve">Gestione di contributi economici povertà e commissioni povertà con sede Tolentino e San </w:t>
            </w:r>
            <w:r w:rsidRPr="001355C7">
              <w:rPr>
                <w:rFonts w:ascii="Times New Roman" w:hAnsi="Times New Roman" w:cs="Times New Roman"/>
                <w:b/>
                <w:bCs/>
                <w:sz w:val="24"/>
                <w:szCs w:val="24"/>
              </w:rPr>
              <w:lastRenderedPageBreak/>
              <w:t>Ginesio</w:t>
            </w:r>
          </w:p>
        </w:tc>
      </w:tr>
      <w:tr w:rsidR="00D813FD" w:rsidRPr="001355C7" w:rsidTr="00294C2C">
        <w:trPr>
          <w:trHeight w:val="333"/>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lastRenderedPageBreak/>
              <w:t>Gestione emporio della solidarietà con sede Tolentino e San Ginesio</w:t>
            </w:r>
          </w:p>
        </w:tc>
      </w:tr>
      <w:tr w:rsidR="00D813FD" w:rsidRPr="001355C7" w:rsidTr="00294C2C">
        <w:trPr>
          <w:trHeight w:val="333"/>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Mediatore culturale</w:t>
            </w:r>
          </w:p>
        </w:tc>
      </w:tr>
      <w:tr w:rsidR="00D813FD" w:rsidRPr="001355C7" w:rsidTr="00294C2C">
        <w:trPr>
          <w:trHeight w:val="333"/>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Ufficio di promozione sociale – segretariato sociale</w:t>
            </w:r>
          </w:p>
        </w:tc>
      </w:tr>
      <w:tr w:rsidR="00D813FD" w:rsidRPr="001355C7" w:rsidTr="00294C2C">
        <w:trPr>
          <w:trHeight w:val="333"/>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Assistente sociale professionale per prese in carico</w:t>
            </w:r>
          </w:p>
        </w:tc>
      </w:tr>
      <w:tr w:rsidR="00D813FD" w:rsidRPr="001355C7" w:rsidTr="00294C2C">
        <w:trPr>
          <w:trHeight w:val="333"/>
        </w:trPr>
        <w:tc>
          <w:tcPr>
            <w:tcW w:w="9852" w:type="dxa"/>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Soggiorno marino</w:t>
            </w:r>
          </w:p>
        </w:tc>
      </w:tr>
      <w:tr w:rsidR="00D813FD" w:rsidRPr="001355C7" w:rsidTr="00294C2C">
        <w:trPr>
          <w:trHeight w:val="333"/>
        </w:trPr>
        <w:tc>
          <w:tcPr>
            <w:tcW w:w="9852" w:type="dxa"/>
            <w:shd w:val="clear" w:color="auto" w:fill="DAEEF3"/>
            <w:tcMar>
              <w:top w:w="0" w:type="dxa"/>
              <w:left w:w="108" w:type="dxa"/>
              <w:bottom w:w="0" w:type="dxa"/>
              <w:right w:w="108" w:type="dxa"/>
            </w:tcMar>
          </w:tcPr>
          <w:p w:rsidR="00D813FD" w:rsidRPr="001355C7" w:rsidRDefault="00D813FD" w:rsidP="001355C7">
            <w:pPr>
              <w:pStyle w:val="Standard"/>
              <w:spacing w:before="120" w:after="0" w:line="240" w:lineRule="auto"/>
              <w:ind w:left="142"/>
              <w:rPr>
                <w:rFonts w:ascii="Times New Roman" w:hAnsi="Times New Roman"/>
                <w:b/>
                <w:bCs/>
                <w:sz w:val="24"/>
                <w:szCs w:val="24"/>
              </w:rPr>
            </w:pPr>
            <w:r w:rsidRPr="001355C7">
              <w:rPr>
                <w:rFonts w:ascii="Times New Roman" w:hAnsi="Times New Roman" w:cs="Times New Roman"/>
                <w:b/>
                <w:bCs/>
                <w:sz w:val="24"/>
                <w:szCs w:val="24"/>
              </w:rPr>
              <w:t>Coordinatore ATS, Staff ATS XVI programmazione, gestione e rendicontazione dei servizi sopra elencati, formulazione protocolli e regolamenti, segretaria di ambito, gestione sito, tavoli concertazione, tavoli tematici…</w:t>
            </w:r>
          </w:p>
        </w:tc>
      </w:tr>
    </w:tbl>
    <w:p w:rsidR="00D813FD" w:rsidRPr="001355C7" w:rsidRDefault="00D813FD" w:rsidP="001355C7">
      <w:pPr>
        <w:pStyle w:val="Standard"/>
        <w:spacing w:before="120" w:after="0" w:line="240" w:lineRule="auto"/>
        <w:jc w:val="both"/>
        <w:rPr>
          <w:rFonts w:ascii="Times New Roman" w:hAnsi="Times New Roman"/>
          <w:sz w:val="24"/>
          <w:szCs w:val="24"/>
        </w:rPr>
      </w:pPr>
    </w:p>
    <w:p w:rsidR="000610F8" w:rsidRPr="001355C7" w:rsidRDefault="000610F8" w:rsidP="001355C7">
      <w:pPr>
        <w:spacing w:before="120"/>
        <w:rPr>
          <w:sz w:val="24"/>
          <w:szCs w:val="24"/>
        </w:rPr>
      </w:pPr>
    </w:p>
    <w:sectPr w:rsidR="000610F8" w:rsidRPr="001355C7" w:rsidSect="006C635A">
      <w:pgSz w:w="11906" w:h="16838"/>
      <w:pgMar w:top="568" w:right="1134" w:bottom="1134"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evenim MT">
    <w:panose1 w:val="02010502060101010101"/>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EBB"/>
    <w:multiLevelType w:val="multilevel"/>
    <w:tmpl w:val="305A3BD8"/>
    <w:styleLink w:val="WWNum39"/>
    <w:lvl w:ilvl="0">
      <w:numFmt w:val="bullet"/>
      <w:lvlText w:val="-"/>
      <w:lvlJc w:val="left"/>
      <w:pPr>
        <w:ind w:left="360" w:hanging="360"/>
      </w:pPr>
      <w:rPr>
        <w:rFonts w:ascii="Courier New" w:hAnsi="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nsid w:val="0AA62F45"/>
    <w:multiLevelType w:val="multilevel"/>
    <w:tmpl w:val="3FB0A8AA"/>
    <w:styleLink w:val="WWNum4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79C76F0"/>
    <w:multiLevelType w:val="multilevel"/>
    <w:tmpl w:val="4C14F0BA"/>
    <w:styleLink w:val="WWNum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
    <w:nsid w:val="27DC6C38"/>
    <w:multiLevelType w:val="multilevel"/>
    <w:tmpl w:val="C0AAE442"/>
    <w:styleLink w:val="WWNum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nsid w:val="30BF41AD"/>
    <w:multiLevelType w:val="multilevel"/>
    <w:tmpl w:val="B670842E"/>
    <w:styleLink w:val="WW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nsid w:val="39827BEA"/>
    <w:multiLevelType w:val="multilevel"/>
    <w:tmpl w:val="3D626AEE"/>
    <w:styleLink w:val="WWNum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nsid w:val="3CEC5C59"/>
    <w:multiLevelType w:val="multilevel"/>
    <w:tmpl w:val="F4C4C78E"/>
    <w:styleLink w:val="WWNum46"/>
    <w:lvl w:ilvl="0">
      <w:numFmt w:val="bullet"/>
      <w:lvlText w:val="-"/>
      <w:lvlJc w:val="left"/>
      <w:pPr>
        <w:ind w:left="360" w:hanging="360"/>
      </w:pPr>
      <w:rPr>
        <w:rFonts w:ascii="Courier New" w:hAnsi="Courier New"/>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nsid w:val="4D2536DC"/>
    <w:multiLevelType w:val="multilevel"/>
    <w:tmpl w:val="86644AFC"/>
    <w:styleLink w:val="WWNum38"/>
    <w:lvl w:ilvl="0">
      <w:numFmt w:val="bullet"/>
      <w:lvlText w:val="-"/>
      <w:lvlJc w:val="left"/>
      <w:pPr>
        <w:ind w:left="360" w:hanging="360"/>
      </w:pPr>
      <w:rPr>
        <w:rFonts w:ascii="Courier New" w:hAnsi="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62680570"/>
    <w:multiLevelType w:val="multilevel"/>
    <w:tmpl w:val="B4F6C88E"/>
    <w:styleLink w:val="WWNum4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0"/>
  </w:num>
  <w:num w:numId="3">
    <w:abstractNumId w:val="2"/>
  </w:num>
  <w:num w:numId="4">
    <w:abstractNumId w:val="4"/>
  </w:num>
  <w:num w:numId="5">
    <w:abstractNumId w:val="3"/>
  </w:num>
  <w:num w:numId="6">
    <w:abstractNumId w:val="5"/>
  </w:num>
  <w:num w:numId="7">
    <w:abstractNumId w:val="8"/>
  </w:num>
  <w:num w:numId="8">
    <w:abstractNumId w:val="6"/>
  </w:num>
  <w:num w:numId="9">
    <w:abstractNumId w:val="1"/>
  </w:num>
  <w:num w:numId="10">
    <w:abstractNumId w:val="7"/>
  </w:num>
  <w:num w:numId="11">
    <w:abstractNumId w:val="0"/>
  </w:num>
  <w:num w:numId="12">
    <w:abstractNumId w:val="4"/>
    <w:lvlOverride w:ilvl="0">
      <w:startOverride w:val="1"/>
    </w:lvlOverride>
  </w:num>
  <w:num w:numId="13">
    <w:abstractNumId w:val="2"/>
    <w:lvlOverride w:ilvl="0">
      <w:startOverride w:val="1"/>
    </w:lvlOverride>
  </w:num>
  <w:num w:numId="14">
    <w:abstractNumId w:val="3"/>
    <w:lvlOverride w:ilvl="0">
      <w:startOverride w:val="1"/>
    </w:lvlOverride>
  </w:num>
  <w:num w:numId="15">
    <w:abstractNumId w:val="5"/>
    <w:lvlOverride w:ilvl="0">
      <w:startOverride w:val="1"/>
    </w:lvlOverride>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813FD"/>
    <w:rsid w:val="00057FCC"/>
    <w:rsid w:val="000610F8"/>
    <w:rsid w:val="001355C7"/>
    <w:rsid w:val="006C635A"/>
    <w:rsid w:val="0089239D"/>
    <w:rsid w:val="00D813FD"/>
    <w:rsid w:val="00E61C02"/>
    <w:rsid w:val="00FF60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3FD"/>
    <w:pPr>
      <w:widowControl w:val="0"/>
      <w:suppressAutoHyphens/>
      <w:autoSpaceDN w:val="0"/>
      <w:spacing w:after="0" w:line="240" w:lineRule="auto"/>
      <w:textAlignment w:val="baseline"/>
    </w:pPr>
    <w:rPr>
      <w:rFonts w:ascii="Calibri" w:eastAsia="Calibri" w:hAnsi="Calibri" w:cs="Times New Roman"/>
      <w:kern w:val="3"/>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813FD"/>
    <w:pPr>
      <w:suppressAutoHyphens/>
      <w:autoSpaceDN w:val="0"/>
      <w:spacing w:after="200" w:line="276" w:lineRule="auto"/>
      <w:textAlignment w:val="baseline"/>
    </w:pPr>
    <w:rPr>
      <w:rFonts w:ascii="Calibri" w:eastAsia="SimSun" w:hAnsi="Calibri" w:cs="F"/>
      <w:kern w:val="3"/>
    </w:rPr>
  </w:style>
  <w:style w:type="paragraph" w:styleId="Paragrafoelenco">
    <w:name w:val="List Paragraph"/>
    <w:basedOn w:val="Standard"/>
    <w:rsid w:val="00D813FD"/>
    <w:pPr>
      <w:ind w:left="720"/>
    </w:pPr>
  </w:style>
  <w:style w:type="paragraph" w:customStyle="1" w:styleId="Paragrafoelenco1">
    <w:name w:val="Paragrafo elenco1"/>
    <w:basedOn w:val="Standard"/>
    <w:rsid w:val="00D813FD"/>
    <w:pPr>
      <w:ind w:left="720"/>
    </w:pPr>
    <w:rPr>
      <w:rFonts w:eastAsia="Times New Roman"/>
    </w:rPr>
  </w:style>
  <w:style w:type="numbering" w:customStyle="1" w:styleId="WWNum38">
    <w:name w:val="WWNum38"/>
    <w:basedOn w:val="Nessunelenco"/>
    <w:rsid w:val="00D813FD"/>
    <w:pPr>
      <w:numPr>
        <w:numId w:val="1"/>
      </w:numPr>
    </w:pPr>
  </w:style>
  <w:style w:type="numbering" w:customStyle="1" w:styleId="WWNum39">
    <w:name w:val="WWNum39"/>
    <w:basedOn w:val="Nessunelenco"/>
    <w:rsid w:val="00D813FD"/>
    <w:pPr>
      <w:numPr>
        <w:numId w:val="2"/>
      </w:numPr>
    </w:pPr>
  </w:style>
  <w:style w:type="numbering" w:customStyle="1" w:styleId="WWNum40">
    <w:name w:val="WWNum40"/>
    <w:basedOn w:val="Nessunelenco"/>
    <w:rsid w:val="00D813FD"/>
    <w:pPr>
      <w:numPr>
        <w:numId w:val="3"/>
      </w:numPr>
    </w:pPr>
  </w:style>
  <w:style w:type="numbering" w:customStyle="1" w:styleId="WWNum42">
    <w:name w:val="WWNum42"/>
    <w:basedOn w:val="Nessunelenco"/>
    <w:rsid w:val="00D813FD"/>
    <w:pPr>
      <w:numPr>
        <w:numId w:val="4"/>
      </w:numPr>
    </w:pPr>
  </w:style>
  <w:style w:type="numbering" w:customStyle="1" w:styleId="WWNum43">
    <w:name w:val="WWNum43"/>
    <w:basedOn w:val="Nessunelenco"/>
    <w:rsid w:val="00D813FD"/>
    <w:pPr>
      <w:numPr>
        <w:numId w:val="5"/>
      </w:numPr>
    </w:pPr>
  </w:style>
  <w:style w:type="numbering" w:customStyle="1" w:styleId="WWNum44">
    <w:name w:val="WWNum44"/>
    <w:basedOn w:val="Nessunelenco"/>
    <w:rsid w:val="00D813FD"/>
    <w:pPr>
      <w:numPr>
        <w:numId w:val="6"/>
      </w:numPr>
    </w:pPr>
  </w:style>
  <w:style w:type="numbering" w:customStyle="1" w:styleId="WWNum45">
    <w:name w:val="WWNum45"/>
    <w:basedOn w:val="Nessunelenco"/>
    <w:rsid w:val="00D813FD"/>
    <w:pPr>
      <w:numPr>
        <w:numId w:val="7"/>
      </w:numPr>
    </w:pPr>
  </w:style>
  <w:style w:type="numbering" w:customStyle="1" w:styleId="WWNum46">
    <w:name w:val="WWNum46"/>
    <w:basedOn w:val="Nessunelenco"/>
    <w:rsid w:val="00D813FD"/>
    <w:pPr>
      <w:numPr>
        <w:numId w:val="8"/>
      </w:numPr>
    </w:pPr>
  </w:style>
  <w:style w:type="numbering" w:customStyle="1" w:styleId="WWNum47">
    <w:name w:val="WWNum47"/>
    <w:basedOn w:val="Nessunelenco"/>
    <w:rsid w:val="00D813FD"/>
    <w:pPr>
      <w:numPr>
        <w:numId w:val="9"/>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3482</Words>
  <Characters>19852</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 C.</dc:creator>
  <cp:keywords/>
  <dc:description/>
  <cp:lastModifiedBy>Term01</cp:lastModifiedBy>
  <cp:revision>4</cp:revision>
  <dcterms:created xsi:type="dcterms:W3CDTF">2018-02-09T08:18:00Z</dcterms:created>
  <dcterms:modified xsi:type="dcterms:W3CDTF">2018-02-12T10:56:00Z</dcterms:modified>
</cp:coreProperties>
</file>