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78" w:rsidRDefault="00AE4A40">
      <w:pPr>
        <w:pStyle w:val="Corpo"/>
        <w:spacing w:line="360" w:lineRule="auto"/>
        <w:jc w:val="center"/>
        <w:rPr>
          <w:b/>
          <w:bCs/>
        </w:rPr>
      </w:pPr>
      <w:r>
        <w:rPr>
          <w:b/>
          <w:bCs/>
        </w:rPr>
        <w:t xml:space="preserve">SCHEMA DI </w:t>
      </w:r>
      <w:r w:rsidR="00CA630E">
        <w:rPr>
          <w:b/>
          <w:bCs/>
        </w:rPr>
        <w:t>PROTOCOLLO D’INTESA</w:t>
      </w:r>
    </w:p>
    <w:p w:rsidR="00FA4C78" w:rsidRDefault="00CA630E">
      <w:pPr>
        <w:pStyle w:val="Corpo"/>
        <w:spacing w:line="360" w:lineRule="auto"/>
        <w:jc w:val="center"/>
        <w:rPr>
          <w:b/>
          <w:bCs/>
          <w:sz w:val="30"/>
          <w:szCs w:val="30"/>
        </w:rPr>
      </w:pPr>
      <w:r>
        <w:rPr>
          <w:b/>
          <w:bCs/>
          <w:sz w:val="30"/>
          <w:szCs w:val="30"/>
        </w:rPr>
        <w:t xml:space="preserve">SISTEMA TERRITORIALE DELLE  </w:t>
      </w:r>
    </w:p>
    <w:p w:rsidR="00FA4C78" w:rsidRDefault="00CA630E">
      <w:pPr>
        <w:pStyle w:val="Corpo"/>
        <w:spacing w:line="360" w:lineRule="auto"/>
        <w:jc w:val="center"/>
        <w:rPr>
          <w:sz w:val="30"/>
          <w:szCs w:val="30"/>
        </w:rPr>
      </w:pPr>
      <w:r>
        <w:rPr>
          <w:b/>
          <w:bCs/>
          <w:sz w:val="30"/>
          <w:szCs w:val="30"/>
        </w:rPr>
        <w:t>BIBLIOTECHE COMUNALI MACERATESI in RETE</w:t>
      </w:r>
    </w:p>
    <w:p w:rsidR="00FA4C78" w:rsidRDefault="00FA4C78">
      <w:pPr>
        <w:pStyle w:val="Corpo"/>
        <w:spacing w:line="360" w:lineRule="auto"/>
        <w:jc w:val="both"/>
      </w:pPr>
    </w:p>
    <w:p w:rsidR="00FA4C78" w:rsidRDefault="00CA630E">
      <w:pPr>
        <w:pStyle w:val="Corpo"/>
        <w:spacing w:line="360" w:lineRule="auto"/>
        <w:jc w:val="center"/>
        <w:rPr>
          <w:b/>
          <w:bCs/>
        </w:rPr>
      </w:pPr>
      <w:r>
        <w:rPr>
          <w:b/>
          <w:bCs/>
        </w:rPr>
        <w:t>PREMESSO CHE</w:t>
      </w:r>
    </w:p>
    <w:p w:rsidR="00FA4C78" w:rsidRDefault="00FA4C78">
      <w:pPr>
        <w:pStyle w:val="Corpo"/>
        <w:spacing w:line="360" w:lineRule="auto"/>
        <w:jc w:val="both"/>
      </w:pPr>
    </w:p>
    <w:p w:rsidR="00FA4C78" w:rsidRDefault="00CA630E">
      <w:pPr>
        <w:pStyle w:val="Corpo"/>
        <w:numPr>
          <w:ilvl w:val="0"/>
          <w:numId w:val="1"/>
        </w:numPr>
        <w:spacing w:line="360" w:lineRule="auto"/>
        <w:jc w:val="both"/>
      </w:pPr>
      <w:r>
        <w:t>Il sistema bibliotecario pubblico risponde al diritto primario di tutti cittadini e cittadine a fruire di un servizio di informazione e documentazione efficiente, allo scopo di creare le condizioni per il libero accesso alla conoscenza, al pensiero, alla cultura e alla informazione, basi per l’esercizio pieno e consapevole dei diritti di cittadinanza, come auspicato dal Manifesto Unesco sulla biblioteca pubblica (1994) e dalle Linee Guida IFLA/UNESCO (2001).</w:t>
      </w:r>
    </w:p>
    <w:p w:rsidR="00FA4C78" w:rsidRDefault="00CA630E">
      <w:pPr>
        <w:pStyle w:val="Corpo"/>
        <w:numPr>
          <w:ilvl w:val="0"/>
          <w:numId w:val="1"/>
        </w:numPr>
        <w:spacing w:line="360" w:lineRule="auto"/>
        <w:jc w:val="both"/>
      </w:pPr>
      <w:r>
        <w:t xml:space="preserve"> In particolare, le biblioteche pubbliche degli Enti Locali sono istituti culturali che, secondo le </w:t>
      </w:r>
      <w:r>
        <w:rPr>
          <w:i/>
          <w:iCs/>
        </w:rPr>
        <w:t>Linee di politica bibliotecaria per l’autonomia</w:t>
      </w:r>
      <w:r>
        <w:t xml:space="preserve"> nell’accordo della Conferenza delle Regioni, Upi e Anci (gennaio 2004), assolvono a compiti di: informazione e documentazione generale su qualsiasi supporto, anche favorendo l’alfabetizzazione informatica; diffusione del libro e della lettura e promozione della cultura e della conoscenza; promozione dell’autoformazione e sostegno delle attività per l’educazione permanente, anche in collaborazione con il sistema scolastico; sviluppo della cultura democratica, garantendo uguaglianza di accesso alle conoscenze, alle idee ed alle opinioni; rafforzamento dell’identità della comunità locale, nella sua dimensione plurale, dinamica e multiculturale; inclusione sociale, attraverso l’uso socializzato dei mezzi di informazione e comunicazione; integrazione delle categorie svantaggiate, attraverso l'eliminazione degli ostacoli di ogni genere alla fruizione dei diversi servizi; conservazione e valorizzazione del patrimonio librario e documentario locale e nazionale e della cultura di tradizione orale;</w:t>
      </w:r>
    </w:p>
    <w:p w:rsidR="00FA4C78" w:rsidRDefault="00CA630E">
      <w:pPr>
        <w:pStyle w:val="Corpo"/>
        <w:numPr>
          <w:ilvl w:val="0"/>
          <w:numId w:val="6"/>
        </w:numPr>
        <w:spacing w:line="360" w:lineRule="auto"/>
        <w:jc w:val="both"/>
      </w:pPr>
      <w:r>
        <w:t>Le biblioteche pubbliche, insieme a archivi e musei, sono definiti “servizi pubblici essenziali” dalla Legge 12 novembre 2015 n. 182, recante misure urgenti per la fruizione del patrimonio storico e artistico della Nazione;</w:t>
      </w:r>
    </w:p>
    <w:p w:rsidR="00FA4C78" w:rsidRDefault="00CA630E">
      <w:pPr>
        <w:pStyle w:val="Corpo"/>
        <w:numPr>
          <w:ilvl w:val="0"/>
          <w:numId w:val="1"/>
        </w:numPr>
        <w:spacing w:line="360" w:lineRule="auto"/>
        <w:jc w:val="both"/>
      </w:pPr>
      <w:r>
        <w:t>Le biblioteche pubbliche, e le biblioteche comunali in particolare, rappresentano indispensabili presidi culturali non solo per la conservazione del patrimonio librario ma anche per lo sviluppo delle comunità nell’essere costituzionalmente luogo delle relazioni, spazi  gratuiti essenziali di conoscenza e di socialità, per una comunità aperta e tollerante, su misura di ogni età e generazione indipendentemente dalle condizioni economiche, sociali, culturali;</w:t>
      </w:r>
    </w:p>
    <w:p w:rsidR="00FA4C78" w:rsidRDefault="00CA630E">
      <w:pPr>
        <w:pStyle w:val="Corpo"/>
        <w:numPr>
          <w:ilvl w:val="0"/>
          <w:numId w:val="1"/>
        </w:numPr>
        <w:spacing w:line="360" w:lineRule="auto"/>
        <w:jc w:val="both"/>
      </w:pPr>
      <w:r>
        <w:lastRenderedPageBreak/>
        <w:t>La collaborazione in un sistema integrato favorisce lo sviluppo di una cooperazione territoriale per la crescita del ruolo delle biblioteche, l’integrazione dei servizi, le economie di scala, la condivisione della formazione e dei fini, la partecipazione in rete ai bandi di finanziamento;</w:t>
      </w:r>
    </w:p>
    <w:p w:rsidR="00FA4C78" w:rsidRDefault="00CA630E">
      <w:pPr>
        <w:pStyle w:val="Corpo"/>
        <w:numPr>
          <w:ilvl w:val="0"/>
          <w:numId w:val="1"/>
        </w:numPr>
        <w:spacing w:line="360" w:lineRule="auto"/>
        <w:jc w:val="both"/>
      </w:pPr>
      <w:r>
        <w:t xml:space="preserve">Nelle situazioni di crisi, in particolare quella attuale dovuta all’emergenza sanitaria causata dal covid19, la biblioteca come luogo delle relazioni deve sviluppare anche modelli innovativi di </w:t>
      </w:r>
      <w:r>
        <w:rPr>
          <w:i/>
          <w:iCs/>
        </w:rPr>
        <w:t>audience development</w:t>
      </w:r>
      <w:r>
        <w:t xml:space="preserve"> e </w:t>
      </w:r>
      <w:r>
        <w:rPr>
          <w:i/>
          <w:iCs/>
        </w:rPr>
        <w:t>audience engagement,</w:t>
      </w:r>
      <w:r>
        <w:t xml:space="preserve"> offrendo opportunità di benessere, coltivando una nuova empatia con la comunità, investendo anche sui linguaggi digitali come strumenti di comunicazione e valorizzazione del patrimonio librario; </w:t>
      </w:r>
    </w:p>
    <w:p w:rsidR="00FA4C78" w:rsidRDefault="00FA4C78">
      <w:pPr>
        <w:pStyle w:val="Corpo"/>
        <w:numPr>
          <w:ilvl w:val="0"/>
          <w:numId w:val="1"/>
        </w:numPr>
        <w:spacing w:line="360" w:lineRule="auto"/>
        <w:jc w:val="both"/>
      </w:pPr>
    </w:p>
    <w:p w:rsidR="00FA4C78" w:rsidRDefault="00CA630E">
      <w:pPr>
        <w:pStyle w:val="Corpo"/>
        <w:spacing w:line="360" w:lineRule="auto"/>
        <w:jc w:val="center"/>
        <w:rPr>
          <w:b/>
          <w:bCs/>
        </w:rPr>
      </w:pPr>
      <w:r>
        <w:rPr>
          <w:b/>
          <w:bCs/>
        </w:rPr>
        <w:t>CONSIDERATO INOLTRE CHE</w:t>
      </w:r>
    </w:p>
    <w:p w:rsidR="00FA4C78" w:rsidRDefault="00FA4C78">
      <w:pPr>
        <w:pStyle w:val="Corpo"/>
        <w:spacing w:line="360" w:lineRule="auto"/>
        <w:jc w:val="both"/>
        <w:rPr>
          <w:b/>
          <w:bCs/>
        </w:rPr>
      </w:pPr>
    </w:p>
    <w:p w:rsidR="00FA4C78" w:rsidRDefault="00CA630E">
      <w:pPr>
        <w:pStyle w:val="Corpo"/>
        <w:spacing w:line="360" w:lineRule="auto"/>
        <w:jc w:val="both"/>
      </w:pPr>
      <w:r>
        <w:t xml:space="preserve">La Regione Marche ha sviluppato il Sistema bibliotecario della Regione Marche - SBM articolato in due sottosistemi, Sistema Biblioteche Marche Nord (le biblioteche delle province di Ancona e Pesaro e Urbino), e il  Sistema Biblioteche Marche Sud (le biblioteche delle province di Ascoli Piceno, Fermo e Macerata), </w:t>
      </w:r>
      <w:r>
        <w:rPr>
          <w:shd w:val="clear" w:color="auto" w:fill="FEFFFF"/>
        </w:rPr>
        <w:t xml:space="preserve">individuando nel Comune di Macerata con la Biblioteca Mozzi Borgetti – BMB il ruolo di capofila per le biblioteche comunali dell’area vasta della provincia di Macerata, come da convenzione DGR 1354/2019, e </w:t>
      </w:r>
      <w:r>
        <w:t>il ruolo di capofila per la presentazione delle domande progettuali in occasione dei bandi nazionali rivolti a Sistemi bibliotecari locali o provinciali, previsti dal Mibact ai sensi del decreto-legge 24 aprile 2017, n. 50/2017 (art. 22, comma 7-quater) convertito nella L. 21 giugno 2017 n. 96;</w:t>
      </w:r>
    </w:p>
    <w:p w:rsidR="00FA4C78" w:rsidRDefault="00FA4C78">
      <w:pPr>
        <w:pStyle w:val="Corpo"/>
        <w:spacing w:line="360" w:lineRule="auto"/>
        <w:jc w:val="both"/>
      </w:pPr>
    </w:p>
    <w:p w:rsidR="00FA4C78" w:rsidRDefault="00CA630E">
      <w:pPr>
        <w:pStyle w:val="Corpo"/>
        <w:spacing w:line="360" w:lineRule="auto"/>
        <w:jc w:val="center"/>
        <w:rPr>
          <w:b/>
          <w:bCs/>
        </w:rPr>
      </w:pPr>
      <w:r>
        <w:rPr>
          <w:b/>
          <w:bCs/>
        </w:rPr>
        <w:t>TENUTO CONTO ANCHE CHE</w:t>
      </w:r>
    </w:p>
    <w:p w:rsidR="00FA4C78" w:rsidRDefault="00CA630E">
      <w:pPr>
        <w:pStyle w:val="Corpo"/>
        <w:spacing w:line="360" w:lineRule="auto"/>
        <w:jc w:val="both"/>
      </w:pPr>
      <w:r>
        <w:t>La vigente normativa che disciplina gli accordi fra pubbliche amministrazioni legittima gli accordi che realizzano una cooperazione finalizzata a garantire che i servizi bibliotecari di pubblica utilità, che gli enti coinvolti svolgono, sono prestati nell’ottica di conseguire obiettivi comuni riassumibili in economie di scala, scopo e apprendimento;</w:t>
      </w:r>
    </w:p>
    <w:p w:rsidR="00FA4C78" w:rsidRDefault="00FA4C78">
      <w:pPr>
        <w:pStyle w:val="Corpo"/>
        <w:spacing w:line="360" w:lineRule="auto"/>
        <w:jc w:val="both"/>
      </w:pPr>
    </w:p>
    <w:p w:rsidR="00FA4C78" w:rsidRDefault="00FA4C78">
      <w:pPr>
        <w:pStyle w:val="Corpo"/>
        <w:spacing w:line="360" w:lineRule="auto"/>
        <w:jc w:val="both"/>
        <w:rPr>
          <w:b/>
          <w:bCs/>
        </w:rPr>
      </w:pPr>
    </w:p>
    <w:p w:rsidR="00FA4C78" w:rsidRDefault="00CA630E">
      <w:pPr>
        <w:pStyle w:val="Corpo"/>
        <w:spacing w:line="360" w:lineRule="auto"/>
        <w:jc w:val="center"/>
        <w:rPr>
          <w:b/>
          <w:bCs/>
        </w:rPr>
      </w:pPr>
      <w:r>
        <w:rPr>
          <w:b/>
          <w:bCs/>
        </w:rPr>
        <w:t>SI CONCORDA QUANTO SEGUE</w:t>
      </w:r>
    </w:p>
    <w:p w:rsidR="00FA4C78" w:rsidRDefault="00FA4C78">
      <w:pPr>
        <w:pStyle w:val="Corpo"/>
        <w:spacing w:line="360" w:lineRule="auto"/>
        <w:jc w:val="center"/>
        <w:rPr>
          <w:b/>
          <w:bCs/>
        </w:rPr>
      </w:pPr>
    </w:p>
    <w:p w:rsidR="00FA4C78" w:rsidRDefault="00CA630E">
      <w:pPr>
        <w:pStyle w:val="Corpo"/>
        <w:spacing w:line="360" w:lineRule="auto"/>
        <w:jc w:val="center"/>
      </w:pPr>
      <w:r>
        <w:t xml:space="preserve"> Art. 1: OGGETTO</w:t>
      </w:r>
    </w:p>
    <w:p w:rsidR="00FA4C78" w:rsidRDefault="00FA4C78">
      <w:pPr>
        <w:pStyle w:val="Corpo"/>
        <w:spacing w:line="360" w:lineRule="auto"/>
        <w:jc w:val="center"/>
      </w:pPr>
    </w:p>
    <w:p w:rsidR="00FA4C78" w:rsidRDefault="00CA630E">
      <w:pPr>
        <w:pStyle w:val="Corpo"/>
        <w:spacing w:line="360" w:lineRule="auto"/>
        <w:jc w:val="both"/>
      </w:pPr>
      <w:r>
        <w:lastRenderedPageBreak/>
        <w:t xml:space="preserve">I soggetti sottoscrittori costituiscono il </w:t>
      </w:r>
      <w:r>
        <w:rPr>
          <w:b/>
          <w:bCs/>
        </w:rPr>
        <w:t xml:space="preserve">SISTEMA TERRITORIALE delle BIBLIOTECHE COMUNALI MACERATESI in RETE, </w:t>
      </w:r>
      <w:r>
        <w:t xml:space="preserve">che unisce le biblioteche comunali dei Comuni della provincia di Macerata. </w:t>
      </w:r>
    </w:p>
    <w:p w:rsidR="00FA4C78" w:rsidRDefault="00CA630E">
      <w:pPr>
        <w:pStyle w:val="Corpo"/>
        <w:spacing w:line="360" w:lineRule="auto"/>
        <w:jc w:val="both"/>
      </w:pPr>
      <w:r>
        <w:t>I soggetti che partecipano al presente protocollo riconoscono alla biblioteca pubblica la funzione primaria di accesso libero alla conoscenza e all’informazione, strumento indispensabile per esercitare una cittadinanza responsabile e strumento di coesione e inclusione sociale, secondo le linee guida del Manifesto Ifla / UNESCO  del 1994, punto di riferimento delle finalità  della presente  rete;</w:t>
      </w:r>
    </w:p>
    <w:p w:rsidR="00FA4C78" w:rsidRDefault="00FA4C78">
      <w:pPr>
        <w:pStyle w:val="Corpodeltesto"/>
        <w:spacing w:line="360" w:lineRule="auto"/>
        <w:ind w:left="4246"/>
        <w:jc w:val="both"/>
        <w:rPr>
          <w:lang w:val="it-IT"/>
        </w:rPr>
      </w:pPr>
    </w:p>
    <w:p w:rsidR="00FA4C78" w:rsidRDefault="00CA630E">
      <w:pPr>
        <w:pStyle w:val="Corpodeltesto"/>
        <w:spacing w:line="360" w:lineRule="auto"/>
        <w:jc w:val="center"/>
        <w:rPr>
          <w:lang w:val="it-IT"/>
        </w:rPr>
      </w:pPr>
      <w:r>
        <w:rPr>
          <w:lang w:val="it-IT"/>
        </w:rPr>
        <w:t xml:space="preserve">Art.  2: FINALITÀ  </w:t>
      </w:r>
    </w:p>
    <w:p w:rsidR="00FA4C78" w:rsidRDefault="00CA630E">
      <w:pPr>
        <w:pStyle w:val="Corpodeltesto"/>
        <w:spacing w:line="360" w:lineRule="auto"/>
        <w:jc w:val="both"/>
        <w:rPr>
          <w:lang w:val="it-IT"/>
        </w:rPr>
      </w:pPr>
      <w:r>
        <w:rPr>
          <w:lang w:val="it-IT"/>
        </w:rPr>
        <w:t>Il Sistema Territoriale delle Biblioteche Comunali Maceratesi si propone di agire in rete allo scopo di sperimentare forme integrate nella valorizzazione  delle biblioteche comunali  e del loro patrimonio con i seguenti obiettivi:</w:t>
      </w:r>
    </w:p>
    <w:p w:rsidR="00FA4C78" w:rsidRDefault="00CA630E">
      <w:pPr>
        <w:numPr>
          <w:ilvl w:val="0"/>
          <w:numId w:val="3"/>
        </w:numPr>
        <w:suppressAutoHyphens/>
        <w:spacing w:before="2" w:line="360" w:lineRule="auto"/>
        <w:jc w:val="both"/>
        <w:rPr>
          <w:rFonts w:cs="Arial Unicode MS"/>
          <w:color w:val="000000"/>
          <w:kern w:val="2"/>
          <w:u w:color="000000"/>
          <w:lang w:val="it-IT"/>
        </w:rPr>
      </w:pPr>
      <w:r>
        <w:rPr>
          <w:rFonts w:cs="Arial Unicode MS"/>
          <w:color w:val="000000"/>
          <w:kern w:val="2"/>
          <w:u w:color="000000"/>
          <w:lang w:val="it-IT"/>
        </w:rPr>
        <w:t xml:space="preserve">valorizzare il ruolo della biblioteca pubblica nello sviluppo delle competenze di </w:t>
      </w:r>
      <w:r>
        <w:rPr>
          <w:rFonts w:cs="Arial Unicode MS"/>
          <w:i/>
          <w:iCs/>
          <w:color w:val="000000"/>
          <w:kern w:val="2"/>
          <w:u w:color="000000"/>
          <w:lang w:val="it-IT"/>
        </w:rPr>
        <w:t>information literacy</w:t>
      </w:r>
      <w:r>
        <w:rPr>
          <w:rFonts w:cs="Arial Unicode MS"/>
          <w:color w:val="000000"/>
          <w:kern w:val="2"/>
          <w:u w:color="000000"/>
          <w:lang w:val="it-IT"/>
        </w:rPr>
        <w:t xml:space="preserve">  e delle capacità di identificare, individuare, valutare, organizzare, utilizzare e comunicare le informazioni,  requisito indispensabile per partecipare effettivamente alla società dell’informazione;</w:t>
      </w:r>
    </w:p>
    <w:p w:rsidR="00FA4C78" w:rsidRDefault="00CA630E">
      <w:pPr>
        <w:numPr>
          <w:ilvl w:val="0"/>
          <w:numId w:val="3"/>
        </w:numPr>
        <w:suppressAutoHyphens/>
        <w:spacing w:before="2" w:line="360" w:lineRule="auto"/>
        <w:jc w:val="both"/>
        <w:rPr>
          <w:rFonts w:cs="Arial Unicode MS"/>
          <w:color w:val="000000"/>
          <w:kern w:val="2"/>
          <w:u w:color="000000"/>
          <w:lang w:val="it-IT"/>
        </w:rPr>
      </w:pPr>
      <w:r>
        <w:rPr>
          <w:rFonts w:cs="Arial Unicode MS"/>
          <w:color w:val="000000"/>
          <w:kern w:val="2"/>
          <w:u w:color="000000"/>
          <w:lang w:val="it-IT"/>
        </w:rPr>
        <w:t xml:space="preserve">valorizzare il ruolo della biblioteca pubblica nella promozione del </w:t>
      </w:r>
      <w:r>
        <w:rPr>
          <w:rFonts w:cs="Arial Unicode MS"/>
          <w:i/>
          <w:iCs/>
          <w:color w:val="000000"/>
          <w:kern w:val="2"/>
          <w:u w:color="000000"/>
          <w:lang w:val="it-IT"/>
        </w:rPr>
        <w:t>welfare</w:t>
      </w:r>
      <w:r>
        <w:rPr>
          <w:rFonts w:cs="Arial Unicode MS"/>
          <w:color w:val="000000"/>
          <w:kern w:val="2"/>
          <w:u w:color="000000"/>
          <w:lang w:val="it-IT"/>
        </w:rPr>
        <w:t xml:space="preserve"> culturale e sociale delle comunità;</w:t>
      </w:r>
    </w:p>
    <w:p w:rsidR="00FA4C78" w:rsidRDefault="00CA630E">
      <w:pPr>
        <w:numPr>
          <w:ilvl w:val="0"/>
          <w:numId w:val="3"/>
        </w:numPr>
        <w:suppressAutoHyphens/>
        <w:spacing w:before="2" w:line="360" w:lineRule="auto"/>
        <w:jc w:val="both"/>
        <w:rPr>
          <w:rFonts w:cs="Arial Unicode MS"/>
          <w:color w:val="000000"/>
          <w:kern w:val="2"/>
          <w:u w:color="000000"/>
          <w:lang w:val="it-IT"/>
        </w:rPr>
      </w:pPr>
      <w:r>
        <w:rPr>
          <w:rFonts w:cs="Arial Unicode MS"/>
          <w:color w:val="000000"/>
          <w:kern w:val="2"/>
          <w:u w:color="000000"/>
          <w:lang w:val="it-IT"/>
        </w:rPr>
        <w:t xml:space="preserve">avviare processi, anche in forma sussidiaria, di costituzione di nuove biblioteche comunali, soprattutto nei Comuni dove non sono presenti; </w:t>
      </w:r>
    </w:p>
    <w:p w:rsidR="00FA4C78" w:rsidRDefault="00CA630E">
      <w:pPr>
        <w:suppressAutoHyphens/>
        <w:spacing w:before="2" w:line="360" w:lineRule="auto"/>
        <w:ind w:left="113"/>
        <w:jc w:val="both"/>
        <w:rPr>
          <w:rFonts w:eastAsia="Times New Roman"/>
          <w:color w:val="000000"/>
          <w:kern w:val="2"/>
          <w:u w:color="000000"/>
          <w:lang w:val="it-IT"/>
        </w:rPr>
      </w:pPr>
      <w:r>
        <w:rPr>
          <w:rFonts w:cs="Arial Unicode MS"/>
          <w:color w:val="000000"/>
          <w:kern w:val="2"/>
          <w:u w:color="000000"/>
          <w:lang w:val="it-IT"/>
        </w:rPr>
        <w:t>- promuovere  la diffusione del libro e della lettura in ogni età e fin da piccolissimi con la diffusione del metodo Nati per Leggere e il coinvolgimento dei pediatri;</w:t>
      </w:r>
    </w:p>
    <w:p w:rsidR="00FA4C78" w:rsidRDefault="00CA630E">
      <w:pPr>
        <w:numPr>
          <w:ilvl w:val="0"/>
          <w:numId w:val="4"/>
        </w:numPr>
        <w:suppressAutoHyphens/>
        <w:spacing w:before="2" w:line="360" w:lineRule="auto"/>
        <w:jc w:val="both"/>
        <w:rPr>
          <w:rFonts w:cs="Arial Unicode MS"/>
          <w:color w:val="000000"/>
          <w:kern w:val="2"/>
          <w:u w:color="000000"/>
          <w:lang w:val="it-IT"/>
        </w:rPr>
      </w:pPr>
      <w:r>
        <w:rPr>
          <w:rFonts w:cs="Arial Unicode MS"/>
          <w:color w:val="000000"/>
          <w:kern w:val="2"/>
          <w:u w:color="000000"/>
          <w:lang w:val="it-IT"/>
        </w:rPr>
        <w:t>mettere in campo azioni di tutela, catalogazione, digitalizzazione e valorizzazione del patrimonio librario presente nelle biblioteche;</w:t>
      </w:r>
    </w:p>
    <w:p w:rsidR="00FA4C78" w:rsidRDefault="00CA630E">
      <w:pPr>
        <w:numPr>
          <w:ilvl w:val="0"/>
          <w:numId w:val="4"/>
        </w:numPr>
        <w:suppressAutoHyphens/>
        <w:spacing w:before="2" w:line="360" w:lineRule="auto"/>
        <w:jc w:val="both"/>
        <w:rPr>
          <w:rFonts w:cs="Arial Unicode MS"/>
          <w:color w:val="000000"/>
          <w:kern w:val="2"/>
          <w:u w:color="000000"/>
          <w:lang w:val="it-IT"/>
        </w:rPr>
      </w:pPr>
      <w:r>
        <w:rPr>
          <w:rFonts w:cs="Arial Unicode MS"/>
          <w:color w:val="000000"/>
          <w:kern w:val="2"/>
          <w:u w:color="000000"/>
          <w:lang w:val="it-IT"/>
        </w:rPr>
        <w:t xml:space="preserve">sviluppare forme di biblioteca digitale con la produzione, conservazione e valorizzazione di documenti digitali, siano essi nativi digitali o convertiti da originali cartacei, e con la promozione di MLOL in collaborazione con il Sistema Bibliotecario della Regione Marche; </w:t>
      </w:r>
    </w:p>
    <w:p w:rsidR="00FA4C78" w:rsidRDefault="00CA630E">
      <w:pPr>
        <w:numPr>
          <w:ilvl w:val="0"/>
          <w:numId w:val="4"/>
        </w:numPr>
        <w:suppressAutoHyphens/>
        <w:spacing w:before="2" w:line="360" w:lineRule="auto"/>
        <w:jc w:val="both"/>
        <w:rPr>
          <w:rFonts w:cs="Arial Unicode MS"/>
          <w:color w:val="000000"/>
          <w:kern w:val="2"/>
          <w:u w:color="000000"/>
          <w:lang w:val="it-IT"/>
        </w:rPr>
      </w:pPr>
      <w:r>
        <w:rPr>
          <w:rFonts w:cs="Arial Unicode MS"/>
          <w:color w:val="000000"/>
          <w:kern w:val="2"/>
          <w:u w:color="000000"/>
          <w:lang w:val="it-IT"/>
        </w:rPr>
        <w:t xml:space="preserve">individuare percorsi di formazione condivisa per il personale delle biblioteche; </w:t>
      </w:r>
    </w:p>
    <w:p w:rsidR="00FA4C78" w:rsidRDefault="00CA630E">
      <w:pPr>
        <w:numPr>
          <w:ilvl w:val="0"/>
          <w:numId w:val="4"/>
        </w:numPr>
        <w:suppressAutoHyphens/>
        <w:spacing w:before="2" w:line="360" w:lineRule="auto"/>
        <w:jc w:val="both"/>
        <w:rPr>
          <w:rFonts w:cs="Arial Unicode MS"/>
          <w:color w:val="000000"/>
          <w:kern w:val="2"/>
          <w:u w:color="000000"/>
          <w:lang w:val="it-IT"/>
        </w:rPr>
      </w:pPr>
      <w:r>
        <w:rPr>
          <w:rFonts w:cs="Arial Unicode MS"/>
          <w:color w:val="000000"/>
          <w:kern w:val="2"/>
          <w:u w:color="000000"/>
          <w:lang w:val="it-IT"/>
        </w:rPr>
        <w:t>attivare strumenti di partecipazione ai bandi di finanziamento;</w:t>
      </w:r>
    </w:p>
    <w:p w:rsidR="00FA4C78" w:rsidRDefault="00CA630E">
      <w:pPr>
        <w:numPr>
          <w:ilvl w:val="0"/>
          <w:numId w:val="4"/>
        </w:numPr>
        <w:suppressAutoHyphens/>
        <w:spacing w:before="2" w:line="360" w:lineRule="auto"/>
        <w:jc w:val="both"/>
        <w:rPr>
          <w:rFonts w:cs="Arial Unicode MS"/>
          <w:color w:val="000000"/>
          <w:kern w:val="2"/>
          <w:u w:color="000000"/>
          <w:lang w:val="it-IT"/>
        </w:rPr>
      </w:pPr>
      <w:r>
        <w:rPr>
          <w:rFonts w:cs="Arial Unicode MS"/>
          <w:color w:val="000000"/>
          <w:kern w:val="2"/>
          <w:u w:color="000000"/>
          <w:lang w:val="it-IT"/>
        </w:rPr>
        <w:t>attivare collaborazioni con le biblioteche pubbliche e private, in particolare con le biblioteche scolastiche;</w:t>
      </w:r>
    </w:p>
    <w:p w:rsidR="00FA4C78" w:rsidRDefault="00CA630E">
      <w:pPr>
        <w:numPr>
          <w:ilvl w:val="0"/>
          <w:numId w:val="4"/>
        </w:numPr>
        <w:suppressAutoHyphens/>
        <w:spacing w:before="2" w:line="360" w:lineRule="auto"/>
        <w:jc w:val="both"/>
        <w:rPr>
          <w:rFonts w:cs="Arial Unicode MS"/>
          <w:color w:val="000000"/>
          <w:kern w:val="2"/>
          <w:u w:color="000000"/>
          <w:lang w:val="it-IT"/>
        </w:rPr>
      </w:pPr>
      <w:r>
        <w:rPr>
          <w:rFonts w:cs="Arial Unicode MS"/>
          <w:color w:val="000000"/>
          <w:kern w:val="2"/>
          <w:u w:color="000000"/>
          <w:lang w:val="it-IT"/>
        </w:rPr>
        <w:t xml:space="preserve">realizzare strumenti di comunicazione condivisa (logo comune, sito web, strumenti social, campagne di marketing, ecc.). </w:t>
      </w:r>
    </w:p>
    <w:p w:rsidR="00FA4C78" w:rsidRDefault="00FA4C78">
      <w:pPr>
        <w:pStyle w:val="Corpodeltesto"/>
        <w:spacing w:before="2" w:after="0" w:line="360" w:lineRule="auto"/>
        <w:ind w:left="113"/>
        <w:jc w:val="both"/>
        <w:rPr>
          <w:lang w:val="it-IT"/>
        </w:rPr>
      </w:pPr>
    </w:p>
    <w:p w:rsidR="00FA4C78" w:rsidRDefault="00FA4C78">
      <w:pPr>
        <w:pStyle w:val="Corpodeltesto"/>
        <w:spacing w:before="5" w:after="0" w:line="360" w:lineRule="auto"/>
        <w:jc w:val="both"/>
        <w:rPr>
          <w:lang w:val="it-IT"/>
        </w:rPr>
      </w:pPr>
    </w:p>
    <w:p w:rsidR="00FA4C78" w:rsidRDefault="00CA630E">
      <w:pPr>
        <w:pStyle w:val="Corpodeltesto"/>
        <w:spacing w:line="360" w:lineRule="auto"/>
        <w:jc w:val="center"/>
        <w:rPr>
          <w:lang w:val="it-IT"/>
        </w:rPr>
      </w:pPr>
      <w:r>
        <w:rPr>
          <w:lang w:val="it-IT"/>
        </w:rPr>
        <w:t>Art. 3: SOGGETTI ADERENTI</w:t>
      </w:r>
    </w:p>
    <w:p w:rsidR="00FA4C78" w:rsidRDefault="00CA630E">
      <w:pPr>
        <w:pStyle w:val="Corpodeltesto"/>
        <w:spacing w:line="360" w:lineRule="auto"/>
        <w:ind w:left="302"/>
        <w:jc w:val="both"/>
        <w:rPr>
          <w:lang w:val="it-IT"/>
        </w:rPr>
      </w:pPr>
      <w:r>
        <w:rPr>
          <w:lang w:val="it-IT"/>
        </w:rPr>
        <w:t>Possono aderire i 55 Comuni della provincia di Macerata che hanno una biblioteca comunale o intendono realizzare una biblioteca comunale.</w:t>
      </w:r>
    </w:p>
    <w:p w:rsidR="00FA4C78" w:rsidRDefault="00FA4C78">
      <w:pPr>
        <w:pStyle w:val="Corpodeltesto"/>
        <w:spacing w:before="3" w:after="0" w:line="360" w:lineRule="auto"/>
        <w:jc w:val="both"/>
        <w:rPr>
          <w:lang w:val="it-IT"/>
        </w:rPr>
      </w:pPr>
    </w:p>
    <w:p w:rsidR="00FA4C78" w:rsidRDefault="00CA630E">
      <w:pPr>
        <w:pStyle w:val="Corpo"/>
        <w:spacing w:line="360" w:lineRule="auto"/>
        <w:jc w:val="center"/>
      </w:pPr>
      <w:r>
        <w:t>Art. 4: IMPEGNI DEI SOGGETTI ADERENTI</w:t>
      </w:r>
    </w:p>
    <w:p w:rsidR="00FA4C78" w:rsidRDefault="00FA4C78">
      <w:pPr>
        <w:pStyle w:val="Corpo"/>
        <w:spacing w:line="360" w:lineRule="auto"/>
        <w:jc w:val="center"/>
      </w:pPr>
    </w:p>
    <w:p w:rsidR="00FA4C78" w:rsidRDefault="00CA630E">
      <w:pPr>
        <w:pStyle w:val="Corpo"/>
        <w:spacing w:line="360" w:lineRule="auto"/>
        <w:jc w:val="both"/>
      </w:pPr>
      <w:r>
        <w:t>I Comuni aderenti si impegnano a individuare il/la bibliotecario/bibliotecaria quale referente per il Sistema delle Biblioteche Comunali allo scopo di costituire un gruppo di lavoro per il raggiungimento delle finalità;</w:t>
      </w:r>
    </w:p>
    <w:p w:rsidR="00FA4C78" w:rsidRDefault="00CA630E">
      <w:pPr>
        <w:pStyle w:val="Corpo"/>
        <w:spacing w:line="360" w:lineRule="auto"/>
        <w:jc w:val="both"/>
      </w:pPr>
      <w:r>
        <w:t xml:space="preserve">Si impegnano a convocare ogni sei mesi l’assemblea dei Sindaci e Assessori alla Cultura o loro delegati per l’approvazione del piano annuale delle attività e per il confronto sulle  linee di indirizzo; </w:t>
      </w:r>
    </w:p>
    <w:p w:rsidR="00FA4C78" w:rsidRDefault="00CA630E">
      <w:pPr>
        <w:pStyle w:val="Corpo"/>
        <w:spacing w:line="360" w:lineRule="auto"/>
        <w:jc w:val="both"/>
      </w:pPr>
      <w:r>
        <w:t>Si impegnano inoltre a riferire una volta l’anno nei propri Consigli Comunali le azioni messe in campo dal Sistema delle Biblioteche in modo che ci sia una adeguata conoscenza e consapevolezza da parte dei territori del valore della rete.</w:t>
      </w:r>
    </w:p>
    <w:p w:rsidR="00FA4C78" w:rsidRDefault="00FA4C78">
      <w:pPr>
        <w:pStyle w:val="Corpo"/>
        <w:spacing w:line="360" w:lineRule="auto"/>
        <w:jc w:val="both"/>
      </w:pPr>
    </w:p>
    <w:p w:rsidR="00FA4C78" w:rsidRDefault="00CA630E">
      <w:pPr>
        <w:pStyle w:val="Corpo"/>
        <w:spacing w:line="360" w:lineRule="auto"/>
        <w:jc w:val="center"/>
      </w:pPr>
      <w:r>
        <w:t>Art. 5: ORGANIZZAZIONE</w:t>
      </w:r>
    </w:p>
    <w:p w:rsidR="00FA4C78" w:rsidRDefault="00FA4C78">
      <w:pPr>
        <w:pStyle w:val="Corpo"/>
        <w:spacing w:line="360" w:lineRule="auto"/>
        <w:jc w:val="center"/>
      </w:pPr>
    </w:p>
    <w:p w:rsidR="00FA4C78" w:rsidRDefault="00CA630E">
      <w:pPr>
        <w:pStyle w:val="Corpo"/>
        <w:spacing w:line="360" w:lineRule="auto"/>
        <w:jc w:val="both"/>
      </w:pPr>
      <w:r>
        <w:t>I soggetti aderenti riconoscono  al  Comune di Macerata il ruolo di capofila demandando la gestione degli atti e delle procedure amministrative necessarie  allo sviluppo del Sistema, previa concertazione di una progettualità condivisa;</w:t>
      </w:r>
    </w:p>
    <w:p w:rsidR="00FA4C78" w:rsidRDefault="00CA630E">
      <w:pPr>
        <w:pStyle w:val="Corpo"/>
        <w:spacing w:line="360" w:lineRule="auto"/>
        <w:jc w:val="both"/>
      </w:pPr>
      <w:r>
        <w:t>I referenti nominati da ogni Comune costituiscono un gruppo di lavoro che, in stretta sinergia con gli Assessorati alla Cultura, si incontra periodicamente e definisce entro il 30 giugno di ogni anno le progettualità e il piano di lavoro dell’anno di attività  (settembre- agosto).</w:t>
      </w:r>
    </w:p>
    <w:p w:rsidR="00FA4C78" w:rsidRDefault="00FA4C78">
      <w:pPr>
        <w:pStyle w:val="Corpo"/>
        <w:spacing w:line="360" w:lineRule="auto"/>
        <w:jc w:val="center"/>
      </w:pPr>
    </w:p>
    <w:p w:rsidR="00FA4C78" w:rsidRDefault="00CA630E">
      <w:pPr>
        <w:pStyle w:val="Corpo"/>
        <w:spacing w:line="360" w:lineRule="auto"/>
        <w:jc w:val="center"/>
      </w:pPr>
      <w:r>
        <w:t>Art. 6: DURATA</w:t>
      </w:r>
    </w:p>
    <w:p w:rsidR="00FA4C78" w:rsidRDefault="00CA630E">
      <w:pPr>
        <w:pStyle w:val="Corpo"/>
        <w:spacing w:line="360" w:lineRule="auto"/>
        <w:jc w:val="both"/>
      </w:pPr>
      <w:r>
        <w:t>Il presente protocollo ha durata di anni tre dalla sottoscrizione dell’ultimo soggetto aderente e potrà essere rinnovato con  espressa manifestazione di volontà delle parti.</w:t>
      </w:r>
    </w:p>
    <w:p w:rsidR="00FA4C78" w:rsidRDefault="00FA4C78">
      <w:pPr>
        <w:pStyle w:val="Corpo"/>
        <w:spacing w:line="360" w:lineRule="auto"/>
        <w:jc w:val="both"/>
      </w:pPr>
    </w:p>
    <w:p w:rsidR="00FA4C78" w:rsidRDefault="00CA630E">
      <w:pPr>
        <w:pStyle w:val="Corpo"/>
        <w:spacing w:line="360" w:lineRule="auto"/>
        <w:jc w:val="center"/>
      </w:pPr>
      <w:r>
        <w:t xml:space="preserve">Art. 7: RECESSO </w:t>
      </w:r>
    </w:p>
    <w:p w:rsidR="00FA4C78" w:rsidRDefault="00CA630E">
      <w:pPr>
        <w:pStyle w:val="Corpo"/>
        <w:spacing w:line="360" w:lineRule="auto"/>
        <w:jc w:val="both"/>
      </w:pPr>
      <w:r>
        <w:lastRenderedPageBreak/>
        <w:t>Ognuna delle parti ha la facoltà di recedere dal presente protocollo previa comunicazione da inoltrare all’ente capofila almeno tre mesi prima.</w:t>
      </w:r>
    </w:p>
    <w:p w:rsidR="00FA4C78" w:rsidRDefault="00FA4C78">
      <w:pPr>
        <w:pStyle w:val="Corpo"/>
        <w:spacing w:line="360" w:lineRule="auto"/>
        <w:jc w:val="center"/>
      </w:pPr>
    </w:p>
    <w:p w:rsidR="00FA4C78" w:rsidRDefault="00FA4C78">
      <w:pPr>
        <w:pStyle w:val="Corpo"/>
        <w:spacing w:line="360" w:lineRule="auto"/>
        <w:jc w:val="center"/>
      </w:pPr>
    </w:p>
    <w:p w:rsidR="00FA4C78" w:rsidRDefault="00CA630E">
      <w:pPr>
        <w:pStyle w:val="Corpo"/>
        <w:spacing w:line="360" w:lineRule="auto"/>
        <w:jc w:val="both"/>
      </w:pPr>
      <w:r>
        <w:t>Il presente protocollo, letto e approvato,  viene  sottoscritto dalle parti  in modalità elettronica.</w:t>
      </w:r>
    </w:p>
    <w:p w:rsidR="00FA4C78" w:rsidRDefault="00FA4C78">
      <w:pPr>
        <w:pStyle w:val="Corpo"/>
        <w:spacing w:line="360" w:lineRule="auto"/>
        <w:jc w:val="both"/>
      </w:pPr>
    </w:p>
    <w:p w:rsidR="00FA4C78" w:rsidRDefault="00CA630E">
      <w:pPr>
        <w:pStyle w:val="Corpo"/>
        <w:spacing w:line="360" w:lineRule="auto"/>
        <w:jc w:val="both"/>
      </w:pPr>
      <w:r>
        <w:t>Macerata lì___________maggio 2020</w:t>
      </w:r>
    </w:p>
    <w:p w:rsidR="00FA4C78" w:rsidRDefault="00FA4C78">
      <w:pPr>
        <w:pStyle w:val="Corpo"/>
        <w:spacing w:line="360" w:lineRule="auto"/>
        <w:jc w:val="both"/>
      </w:pPr>
    </w:p>
    <w:p w:rsidR="00FA4C78" w:rsidRDefault="00FA4C78">
      <w:pPr>
        <w:pStyle w:val="Corpo"/>
        <w:spacing w:line="360" w:lineRule="auto"/>
        <w:jc w:val="both"/>
      </w:pPr>
    </w:p>
    <w:p w:rsidR="00FA4C78" w:rsidRDefault="00CA630E">
      <w:pPr>
        <w:pStyle w:val="Corpo"/>
        <w:spacing w:line="360" w:lineRule="auto"/>
        <w:jc w:val="both"/>
      </w:pPr>
      <w:r>
        <w:t>Comune di Tolentino,</w:t>
      </w:r>
    </w:p>
    <w:p w:rsidR="00FA4C78" w:rsidRDefault="00CA630E">
      <w:pPr>
        <w:pStyle w:val="Corpo"/>
        <w:spacing w:line="360" w:lineRule="auto"/>
        <w:jc w:val="both"/>
      </w:pPr>
      <w:r>
        <w:t>Comune di Gualdo</w:t>
      </w:r>
    </w:p>
    <w:p w:rsidR="00FA4C78" w:rsidRDefault="00CA630E">
      <w:pPr>
        <w:pStyle w:val="Corpo"/>
        <w:spacing w:line="360" w:lineRule="auto"/>
        <w:jc w:val="both"/>
      </w:pPr>
      <w:r>
        <w:t>Comune di Gagliole</w:t>
      </w:r>
    </w:p>
    <w:p w:rsidR="00FA4C78" w:rsidRDefault="00CA630E">
      <w:pPr>
        <w:pStyle w:val="Corpo"/>
        <w:spacing w:line="360" w:lineRule="auto"/>
        <w:jc w:val="both"/>
      </w:pPr>
      <w:r>
        <w:t>Comune di S. Ginesio</w:t>
      </w:r>
    </w:p>
    <w:p w:rsidR="00FA4C78" w:rsidRDefault="00CA630E">
      <w:pPr>
        <w:pStyle w:val="Corpo"/>
        <w:spacing w:line="360" w:lineRule="auto"/>
        <w:jc w:val="both"/>
      </w:pPr>
      <w:r>
        <w:t>Comune di Pioraco</w:t>
      </w:r>
    </w:p>
    <w:p w:rsidR="00FA4C78" w:rsidRDefault="00CA630E">
      <w:pPr>
        <w:pStyle w:val="Corpo"/>
        <w:spacing w:line="360" w:lineRule="auto"/>
        <w:jc w:val="both"/>
      </w:pPr>
      <w:r>
        <w:t>Comune di Treia</w:t>
      </w:r>
    </w:p>
    <w:p w:rsidR="00FA4C78" w:rsidRDefault="00CA630E">
      <w:pPr>
        <w:pStyle w:val="Corpo"/>
        <w:spacing w:line="360" w:lineRule="auto"/>
        <w:jc w:val="both"/>
      </w:pPr>
      <w:r>
        <w:t>Comune di Appignano</w:t>
      </w:r>
    </w:p>
    <w:p w:rsidR="00FA4C78" w:rsidRDefault="00CA630E">
      <w:pPr>
        <w:pStyle w:val="Corpo"/>
        <w:spacing w:line="360" w:lineRule="auto"/>
        <w:jc w:val="both"/>
      </w:pPr>
      <w:r>
        <w:t>Comune di Caldarola</w:t>
      </w:r>
    </w:p>
    <w:p w:rsidR="00FA4C78" w:rsidRDefault="00CA630E">
      <w:pPr>
        <w:pStyle w:val="Corpo"/>
        <w:spacing w:line="360" w:lineRule="auto"/>
        <w:jc w:val="both"/>
      </w:pPr>
      <w:r>
        <w:t>Comune di Visso</w:t>
      </w:r>
    </w:p>
    <w:p w:rsidR="00FA4C78" w:rsidRDefault="00CA630E">
      <w:pPr>
        <w:pStyle w:val="Corpo"/>
        <w:spacing w:line="360" w:lineRule="auto"/>
        <w:jc w:val="both"/>
      </w:pPr>
      <w:r>
        <w:t>Comune di Pollenza</w:t>
      </w:r>
    </w:p>
    <w:p w:rsidR="00FA4C78" w:rsidRDefault="00CA630E">
      <w:pPr>
        <w:pStyle w:val="Corpo"/>
        <w:spacing w:line="360" w:lineRule="auto"/>
        <w:jc w:val="both"/>
      </w:pPr>
      <w:r>
        <w:t>Comune di Castelraimondo</w:t>
      </w:r>
    </w:p>
    <w:p w:rsidR="00FA4C78" w:rsidRDefault="00CA630E">
      <w:pPr>
        <w:pStyle w:val="Corpo"/>
        <w:spacing w:line="360" w:lineRule="auto"/>
        <w:jc w:val="both"/>
      </w:pPr>
      <w:r>
        <w:t>Comune di Ripe San Ginesio</w:t>
      </w:r>
    </w:p>
    <w:p w:rsidR="00FA4C78" w:rsidRDefault="00CA630E">
      <w:pPr>
        <w:pStyle w:val="Corpo"/>
        <w:spacing w:line="360" w:lineRule="auto"/>
        <w:jc w:val="both"/>
      </w:pPr>
      <w:r>
        <w:t>Comune di Porto Recanati</w:t>
      </w:r>
    </w:p>
    <w:p w:rsidR="00FA4C78" w:rsidRDefault="00CA630E">
      <w:pPr>
        <w:pStyle w:val="Corpo"/>
        <w:spacing w:line="360" w:lineRule="auto"/>
        <w:jc w:val="both"/>
      </w:pPr>
      <w:r>
        <w:t>Comune di Mogliano</w:t>
      </w:r>
    </w:p>
    <w:p w:rsidR="00FA4C78" w:rsidRDefault="00CA630E">
      <w:pPr>
        <w:pStyle w:val="Corpo"/>
        <w:spacing w:line="360" w:lineRule="auto"/>
        <w:jc w:val="both"/>
      </w:pPr>
      <w:r>
        <w:t>Comune di San Severino</w:t>
      </w:r>
    </w:p>
    <w:p w:rsidR="00FA4C78" w:rsidRDefault="00CA630E">
      <w:pPr>
        <w:pStyle w:val="Corpo"/>
        <w:spacing w:line="360" w:lineRule="auto"/>
        <w:jc w:val="both"/>
      </w:pPr>
      <w:r>
        <w:t>Comune di Cingoli</w:t>
      </w:r>
    </w:p>
    <w:p w:rsidR="00FA4C78" w:rsidRDefault="00CA630E">
      <w:pPr>
        <w:pStyle w:val="Corpo"/>
        <w:spacing w:line="360" w:lineRule="auto"/>
        <w:jc w:val="both"/>
      </w:pPr>
      <w:r>
        <w:t>Comune di Recanati</w:t>
      </w:r>
    </w:p>
    <w:p w:rsidR="00FA4C78" w:rsidRDefault="00CA630E">
      <w:pPr>
        <w:pStyle w:val="Corpo"/>
        <w:spacing w:line="360" w:lineRule="auto"/>
        <w:jc w:val="both"/>
      </w:pPr>
      <w:r>
        <w:t>Comune di Montefano</w:t>
      </w:r>
    </w:p>
    <w:p w:rsidR="00FA4C78" w:rsidRDefault="00CA630E">
      <w:pPr>
        <w:pStyle w:val="Corpo"/>
        <w:spacing w:line="360" w:lineRule="auto"/>
        <w:jc w:val="both"/>
      </w:pPr>
      <w:r>
        <w:t>Comune di Civitanova Marche</w:t>
      </w:r>
    </w:p>
    <w:p w:rsidR="00FA4C78" w:rsidRDefault="00CA630E">
      <w:pPr>
        <w:pStyle w:val="Corpo"/>
        <w:spacing w:line="360" w:lineRule="auto"/>
        <w:jc w:val="both"/>
      </w:pPr>
      <w:r>
        <w:t>Comune di Urbisaglia</w:t>
      </w:r>
    </w:p>
    <w:p w:rsidR="00FA4C78" w:rsidRDefault="00CA630E">
      <w:pPr>
        <w:pStyle w:val="Corpo"/>
        <w:spacing w:line="360" w:lineRule="auto"/>
        <w:jc w:val="both"/>
      </w:pPr>
      <w:r>
        <w:t>Comune di Belforte del Chienti</w:t>
      </w:r>
    </w:p>
    <w:p w:rsidR="00FA4C78" w:rsidRDefault="00CA630E">
      <w:pPr>
        <w:pStyle w:val="Corpo"/>
        <w:spacing w:line="360" w:lineRule="auto"/>
        <w:jc w:val="both"/>
      </w:pPr>
      <w:r>
        <w:t>Comune di Potenza Picena</w:t>
      </w:r>
    </w:p>
    <w:p w:rsidR="00FA4C78" w:rsidRDefault="00CA630E">
      <w:pPr>
        <w:pStyle w:val="Corpo"/>
        <w:spacing w:line="360" w:lineRule="auto"/>
        <w:jc w:val="both"/>
      </w:pPr>
      <w:r>
        <w:t>Comune di Monte San Giusto</w:t>
      </w:r>
    </w:p>
    <w:p w:rsidR="00FA4C78" w:rsidRDefault="00CA630E">
      <w:pPr>
        <w:pStyle w:val="Corpo"/>
        <w:spacing w:line="360" w:lineRule="auto"/>
        <w:jc w:val="both"/>
      </w:pPr>
      <w:r>
        <w:t>Comune di Matelica</w:t>
      </w:r>
    </w:p>
    <w:p w:rsidR="00FA4C78" w:rsidRDefault="00CA630E">
      <w:pPr>
        <w:pStyle w:val="Corpo"/>
        <w:spacing w:line="360" w:lineRule="auto"/>
        <w:jc w:val="both"/>
      </w:pPr>
      <w:r>
        <w:lastRenderedPageBreak/>
        <w:t xml:space="preserve">Comune di Montelupone </w:t>
      </w:r>
    </w:p>
    <w:p w:rsidR="00FA4C78" w:rsidRDefault="00CA630E">
      <w:pPr>
        <w:pStyle w:val="Corpo"/>
        <w:spacing w:line="360" w:lineRule="auto"/>
        <w:jc w:val="both"/>
      </w:pPr>
      <w:r>
        <w:t>Comune di Montecassiano</w:t>
      </w:r>
    </w:p>
    <w:p w:rsidR="00FA4C78" w:rsidRDefault="00CA630E">
      <w:pPr>
        <w:pStyle w:val="Corpo"/>
        <w:spacing w:line="360" w:lineRule="auto"/>
        <w:jc w:val="both"/>
      </w:pPr>
      <w:r>
        <w:t>Comune di Petriolo</w:t>
      </w:r>
    </w:p>
    <w:p w:rsidR="00FA4C78" w:rsidRDefault="00CA630E">
      <w:pPr>
        <w:pStyle w:val="Corpo"/>
        <w:spacing w:line="360" w:lineRule="auto"/>
        <w:jc w:val="both"/>
      </w:pPr>
      <w:r>
        <w:t>Comune di Sarnano</w:t>
      </w:r>
    </w:p>
    <w:p w:rsidR="00FA4C78" w:rsidRDefault="00CA630E">
      <w:pPr>
        <w:pStyle w:val="Corpo"/>
        <w:spacing w:line="360" w:lineRule="auto"/>
        <w:jc w:val="both"/>
      </w:pPr>
      <w:r>
        <w:t>Comune di Loro Piceno</w:t>
      </w:r>
    </w:p>
    <w:p w:rsidR="00FA4C78" w:rsidRDefault="00CA630E">
      <w:pPr>
        <w:pStyle w:val="Corpo"/>
        <w:spacing w:line="360" w:lineRule="auto"/>
        <w:jc w:val="both"/>
      </w:pPr>
      <w:r>
        <w:t>Comune di Bolognola</w:t>
      </w:r>
    </w:p>
    <w:p w:rsidR="00FA4C78" w:rsidRDefault="00CA630E">
      <w:pPr>
        <w:pStyle w:val="Corpo"/>
        <w:spacing w:line="360" w:lineRule="auto"/>
        <w:jc w:val="both"/>
      </w:pPr>
      <w:r>
        <w:t>Comune di Camerino</w:t>
      </w:r>
    </w:p>
    <w:p w:rsidR="00FA4C78" w:rsidRDefault="00CA630E">
      <w:pPr>
        <w:pStyle w:val="Corpo"/>
        <w:spacing w:line="360" w:lineRule="auto"/>
        <w:jc w:val="both"/>
      </w:pPr>
      <w:r>
        <w:t>Comune di Morrovalle</w:t>
      </w:r>
    </w:p>
    <w:p w:rsidR="00FA4C78" w:rsidRDefault="00CA630E">
      <w:pPr>
        <w:pStyle w:val="Corpo"/>
        <w:spacing w:line="360" w:lineRule="auto"/>
        <w:jc w:val="both"/>
      </w:pPr>
      <w:r>
        <w:t xml:space="preserve">Comune di Montecavallo </w:t>
      </w:r>
    </w:p>
    <w:p w:rsidR="00FA4C78" w:rsidRDefault="00CA630E">
      <w:pPr>
        <w:pStyle w:val="Corpo"/>
        <w:spacing w:line="360" w:lineRule="auto"/>
        <w:jc w:val="both"/>
      </w:pPr>
      <w:r>
        <w:t xml:space="preserve">Comune di Bolognola </w:t>
      </w:r>
    </w:p>
    <w:p w:rsidR="00FA4C78" w:rsidRDefault="00CA630E">
      <w:pPr>
        <w:pStyle w:val="Corpo"/>
        <w:spacing w:line="360" w:lineRule="auto"/>
        <w:jc w:val="both"/>
      </w:pPr>
      <w:r>
        <w:t>Comune di Sant’Angelo in Pontano</w:t>
      </w:r>
    </w:p>
    <w:p w:rsidR="00FA4C78" w:rsidRDefault="00CA630E">
      <w:pPr>
        <w:pStyle w:val="Corpo"/>
        <w:spacing w:line="360" w:lineRule="auto"/>
        <w:jc w:val="both"/>
      </w:pPr>
      <w:r>
        <w:t>Comune di Monte San Martino</w:t>
      </w:r>
    </w:p>
    <w:p w:rsidR="00FA4C78" w:rsidRDefault="00CA630E">
      <w:pPr>
        <w:pStyle w:val="Corpo"/>
        <w:spacing w:line="360" w:lineRule="auto"/>
        <w:jc w:val="both"/>
      </w:pPr>
      <w:r>
        <w:t>Comune di Esanatoglia</w:t>
      </w:r>
    </w:p>
    <w:p w:rsidR="00FA4C78" w:rsidRDefault="00CA630E">
      <w:pPr>
        <w:pStyle w:val="Corpo"/>
        <w:spacing w:line="360" w:lineRule="auto"/>
        <w:jc w:val="both"/>
      </w:pPr>
      <w:r>
        <w:t>Comune di Castelsantangelo sul Nera</w:t>
      </w:r>
    </w:p>
    <w:p w:rsidR="00FA4C78" w:rsidRDefault="00CA630E">
      <w:pPr>
        <w:pStyle w:val="Corpo"/>
        <w:spacing w:line="360" w:lineRule="auto"/>
        <w:jc w:val="both"/>
      </w:pPr>
      <w:r>
        <w:t>Comune di Sarravalle del Chienti</w:t>
      </w:r>
    </w:p>
    <w:p w:rsidR="00FA4C78" w:rsidRDefault="00CA630E">
      <w:pPr>
        <w:pStyle w:val="Corpo"/>
        <w:spacing w:line="360" w:lineRule="auto"/>
        <w:jc w:val="both"/>
      </w:pPr>
      <w:r>
        <w:t>Comune di Pievetorina</w:t>
      </w:r>
    </w:p>
    <w:p w:rsidR="00FA4C78" w:rsidRDefault="00CA630E">
      <w:pPr>
        <w:pStyle w:val="Corpo"/>
        <w:spacing w:line="360" w:lineRule="auto"/>
        <w:jc w:val="both"/>
      </w:pPr>
      <w:r>
        <w:t xml:space="preserve">Comune di Colmurano, </w:t>
      </w:r>
    </w:p>
    <w:p w:rsidR="00FA4C78" w:rsidRDefault="00CA630E">
      <w:pPr>
        <w:pStyle w:val="Corpo"/>
        <w:spacing w:line="360" w:lineRule="auto"/>
        <w:jc w:val="both"/>
      </w:pPr>
      <w:r>
        <w:t>Comune di Camporotondo di Fiastrone,</w:t>
      </w:r>
    </w:p>
    <w:p w:rsidR="00FA4C78" w:rsidRDefault="00CA630E">
      <w:pPr>
        <w:pStyle w:val="Corpo"/>
        <w:spacing w:line="360" w:lineRule="auto"/>
        <w:jc w:val="both"/>
      </w:pPr>
      <w:r>
        <w:t xml:space="preserve">Comune di Penna San Giovanni, </w:t>
      </w:r>
    </w:p>
    <w:p w:rsidR="00FA4C78" w:rsidRDefault="00CA630E">
      <w:pPr>
        <w:pStyle w:val="Corpo"/>
        <w:spacing w:line="360" w:lineRule="auto"/>
        <w:jc w:val="both"/>
      </w:pPr>
      <w:r>
        <w:t xml:space="preserve">Comune diValfornace, </w:t>
      </w:r>
    </w:p>
    <w:p w:rsidR="00FA4C78" w:rsidRDefault="00CA630E">
      <w:pPr>
        <w:pStyle w:val="Corpo"/>
        <w:spacing w:line="360" w:lineRule="auto"/>
        <w:jc w:val="both"/>
      </w:pPr>
      <w:r>
        <w:t xml:space="preserve">Comune di Ussita, </w:t>
      </w:r>
    </w:p>
    <w:p w:rsidR="00FA4C78" w:rsidRDefault="00CA630E">
      <w:pPr>
        <w:pStyle w:val="Corpo"/>
        <w:spacing w:line="360" w:lineRule="auto"/>
        <w:jc w:val="both"/>
      </w:pPr>
      <w:r>
        <w:t xml:space="preserve">Comune di Poggio San Vicino, </w:t>
      </w:r>
    </w:p>
    <w:p w:rsidR="00FA4C78" w:rsidRDefault="00CA630E">
      <w:pPr>
        <w:pStyle w:val="Corpo"/>
        <w:spacing w:line="360" w:lineRule="auto"/>
        <w:jc w:val="both"/>
      </w:pPr>
      <w:r>
        <w:t>Comune di Fiastra</w:t>
      </w:r>
    </w:p>
    <w:p w:rsidR="00FA4C78" w:rsidRDefault="00CA630E">
      <w:pPr>
        <w:pStyle w:val="Corpo"/>
        <w:spacing w:line="360" w:lineRule="auto"/>
        <w:jc w:val="both"/>
      </w:pPr>
      <w:r>
        <w:t>Comune di Muccia</w:t>
      </w:r>
    </w:p>
    <w:sectPr w:rsidR="00FA4C78" w:rsidSect="00FA4C78">
      <w:pgSz w:w="12240" w:h="15840"/>
      <w:pgMar w:top="1134" w:right="1134" w:bottom="1134" w:left="1134" w:header="720" w:footer="72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4BE" w:rsidRDefault="000774BE" w:rsidP="00FA4C78">
      <w:r>
        <w:separator/>
      </w:r>
    </w:p>
  </w:endnote>
  <w:endnote w:type="continuationSeparator" w:id="0">
    <w:p w:rsidR="000774BE" w:rsidRDefault="000774BE" w:rsidP="00FA4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4BE" w:rsidRDefault="000774BE" w:rsidP="00FA4C78">
      <w:r>
        <w:separator/>
      </w:r>
    </w:p>
  </w:footnote>
  <w:footnote w:type="continuationSeparator" w:id="0">
    <w:p w:rsidR="000774BE" w:rsidRDefault="000774BE" w:rsidP="00FA4C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6568"/>
    <w:multiLevelType w:val="multilevel"/>
    <w:tmpl w:val="08AE74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7D04C7E"/>
    <w:multiLevelType w:val="multilevel"/>
    <w:tmpl w:val="F7F04BD2"/>
    <w:lvl w:ilvl="0">
      <w:start w:val="1"/>
      <w:numFmt w:val="bullet"/>
      <w:lvlText w:val="-"/>
      <w:lvlJc w:val="left"/>
      <w:pPr>
        <w:ind w:left="1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7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3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19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25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31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37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43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49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2">
    <w:nsid w:val="1F535DA7"/>
    <w:multiLevelType w:val="multilevel"/>
    <w:tmpl w:val="3B6ACB4A"/>
    <w:lvl w:ilvl="0">
      <w:start w:val="1"/>
      <w:numFmt w:val="bullet"/>
      <w:lvlText w:val="-"/>
      <w:lvlJc w:val="left"/>
      <w:pPr>
        <w:ind w:left="3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9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440" w:hanging="127"/>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1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27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33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39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45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5040" w:hanging="127"/>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3">
    <w:nsid w:val="20AB700D"/>
    <w:multiLevelType w:val="multilevel"/>
    <w:tmpl w:val="E3663F8C"/>
    <w:lvl w:ilvl="0">
      <w:start w:val="1"/>
      <w:numFmt w:val="bullet"/>
      <w:lvlText w:val="-"/>
      <w:lvlJc w:val="left"/>
      <w:pPr>
        <w:ind w:left="1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720" w:hanging="120"/>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3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19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25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31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37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4320" w:hanging="120"/>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49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4">
    <w:nsid w:val="462E1622"/>
    <w:multiLevelType w:val="multilevel"/>
    <w:tmpl w:val="AEDCB994"/>
    <w:lvl w:ilvl="0">
      <w:start w:val="1"/>
      <w:numFmt w:val="bullet"/>
      <w:lvlText w:val="-"/>
      <w:lvlJc w:val="left"/>
      <w:pPr>
        <w:ind w:left="3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9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440" w:hanging="127"/>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1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27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33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39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4502"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5040" w:hanging="127"/>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abstractNum>
  <w:num w:numId="1">
    <w:abstractNumId w:val="1"/>
  </w:num>
  <w:num w:numId="2">
    <w:abstractNumId w:val="3"/>
  </w:num>
  <w:num w:numId="3">
    <w:abstractNumId w:val="2"/>
  </w:num>
  <w:num w:numId="4">
    <w:abstractNumId w:val="4"/>
  </w:num>
  <w:num w:numId="5">
    <w:abstractNumId w:val="0"/>
  </w:num>
  <w:num w:numId="6">
    <w:abstractNumId w:val="1"/>
    <w:lvlOverride w:ilvl="0">
      <w:lvl w:ilvl="0">
        <w:start w:val="1"/>
        <w:numFmt w:val="bullet"/>
        <w:lvlText w:val="-"/>
        <w:lvlJc w:val="left"/>
        <w:pPr>
          <w:ind w:left="1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1">
      <w:lvl w:ilvl="1">
        <w:start w:val="1"/>
        <w:numFmt w:val="bullet"/>
        <w:lvlText w:val="-"/>
        <w:lvlJc w:val="left"/>
        <w:pPr>
          <w:ind w:left="720" w:hanging="120"/>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2">
      <w:lvl w:ilvl="2">
        <w:start w:val="1"/>
        <w:numFmt w:val="bullet"/>
        <w:lvlText w:val="-"/>
        <w:lvlJc w:val="left"/>
        <w:pPr>
          <w:ind w:left="13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3">
      <w:lvl w:ilvl="3">
        <w:start w:val="1"/>
        <w:numFmt w:val="bullet"/>
        <w:lvlText w:val="-"/>
        <w:lvlJc w:val="left"/>
        <w:pPr>
          <w:ind w:left="19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4">
      <w:lvl w:ilvl="4">
        <w:start w:val="1"/>
        <w:numFmt w:val="bullet"/>
        <w:lvlText w:val="-"/>
        <w:lvlJc w:val="left"/>
        <w:pPr>
          <w:ind w:left="25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5">
      <w:lvl w:ilvl="5">
        <w:start w:val="1"/>
        <w:numFmt w:val="bullet"/>
        <w:lvlText w:val="-"/>
        <w:lvlJc w:val="left"/>
        <w:pPr>
          <w:ind w:left="31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6">
      <w:lvl w:ilvl="6">
        <w:start w:val="1"/>
        <w:numFmt w:val="bullet"/>
        <w:lvlText w:val="-"/>
        <w:lvlJc w:val="left"/>
        <w:pPr>
          <w:ind w:left="37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7">
      <w:lvl w:ilvl="7">
        <w:start w:val="1"/>
        <w:numFmt w:val="bullet"/>
        <w:lvlText w:val="-"/>
        <w:lvlJc w:val="left"/>
        <w:pPr>
          <w:ind w:left="4320" w:hanging="120"/>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8">
      <w:lvl w:ilvl="8">
        <w:start w:val="1"/>
        <w:numFmt w:val="bullet"/>
        <w:lvlText w:val="-"/>
        <w:lvlJc w:val="left"/>
        <w:pPr>
          <w:ind w:left="4989" w:hanging="18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283"/>
  <w:characterSpacingControl w:val="doNotCompress"/>
  <w:footnotePr>
    <w:footnote w:id="-1"/>
    <w:footnote w:id="0"/>
  </w:footnotePr>
  <w:endnotePr>
    <w:endnote w:id="-1"/>
    <w:endnote w:id="0"/>
  </w:endnotePr>
  <w:compat>
    <w:useFELayout/>
  </w:compat>
  <w:rsids>
    <w:rsidRoot w:val="00FA4C78"/>
    <w:rsid w:val="000774BE"/>
    <w:rsid w:val="006B439A"/>
    <w:rsid w:val="007A4674"/>
    <w:rsid w:val="007F4BC3"/>
    <w:rsid w:val="00931176"/>
    <w:rsid w:val="00AE4A40"/>
    <w:rsid w:val="00CA630E"/>
    <w:rsid w:val="00FA4C78"/>
    <w:rsid w:val="00FF66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4C78"/>
    <w:pPr>
      <w:suppressAutoHyphens w:val="0"/>
    </w:pPr>
    <w:rPr>
      <w:sz w:val="24"/>
      <w:szCs w:val="24"/>
      <w:u w:color="FFFFFF"/>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FA4C78"/>
    <w:rPr>
      <w:u w:val="single" w:color="FFFFFF"/>
    </w:rPr>
  </w:style>
  <w:style w:type="paragraph" w:styleId="Titolo">
    <w:name w:val="Title"/>
    <w:basedOn w:val="Normale"/>
    <w:next w:val="Corpodeltesto"/>
    <w:qFormat/>
    <w:rsid w:val="00FA4C78"/>
    <w:pPr>
      <w:keepNext/>
      <w:spacing w:before="240" w:after="120"/>
    </w:pPr>
    <w:rPr>
      <w:rFonts w:ascii="Liberation Sans" w:eastAsia="Microsoft YaHei" w:hAnsi="Liberation Sans" w:cs="Arial"/>
      <w:sz w:val="28"/>
      <w:szCs w:val="28"/>
    </w:rPr>
  </w:style>
  <w:style w:type="paragraph" w:styleId="Corpodeltesto">
    <w:name w:val="Body Text"/>
    <w:rsid w:val="00FA4C78"/>
    <w:pPr>
      <w:spacing w:after="140" w:line="288" w:lineRule="auto"/>
    </w:pPr>
    <w:rPr>
      <w:rFonts w:eastAsia="Times New Roman"/>
      <w:color w:val="000000"/>
      <w:kern w:val="2"/>
      <w:sz w:val="24"/>
      <w:szCs w:val="24"/>
      <w:u w:color="000000"/>
      <w:lang w:val="en-US"/>
    </w:rPr>
  </w:style>
  <w:style w:type="paragraph" w:styleId="Elenco">
    <w:name w:val="List"/>
    <w:basedOn w:val="Corpodeltesto"/>
    <w:rsid w:val="00FA4C78"/>
    <w:rPr>
      <w:rFonts w:cs="Arial"/>
    </w:rPr>
  </w:style>
  <w:style w:type="paragraph" w:customStyle="1" w:styleId="Caption">
    <w:name w:val="Caption"/>
    <w:basedOn w:val="Normale"/>
    <w:qFormat/>
    <w:rsid w:val="00FA4C78"/>
    <w:pPr>
      <w:suppressLineNumbers/>
      <w:spacing w:before="120" w:after="120"/>
    </w:pPr>
    <w:rPr>
      <w:rFonts w:cs="Arial"/>
      <w:i/>
      <w:iCs/>
    </w:rPr>
  </w:style>
  <w:style w:type="paragraph" w:customStyle="1" w:styleId="Indice">
    <w:name w:val="Indice"/>
    <w:basedOn w:val="Normale"/>
    <w:qFormat/>
    <w:rsid w:val="00FA4C78"/>
    <w:pPr>
      <w:suppressLineNumbers/>
    </w:pPr>
    <w:rPr>
      <w:rFonts w:cs="Arial"/>
    </w:rPr>
  </w:style>
  <w:style w:type="paragraph" w:customStyle="1" w:styleId="IntestazioneepidipaginaA">
    <w:name w:val="Intestazione e piè di pagina A"/>
    <w:qFormat/>
    <w:rsid w:val="00FA4C78"/>
    <w:pPr>
      <w:tabs>
        <w:tab w:val="right" w:pos="9020"/>
      </w:tabs>
      <w:suppressAutoHyphens w:val="0"/>
    </w:pPr>
    <w:rPr>
      <w:rFonts w:ascii="Helvetica Neue" w:hAnsi="Helvetica Neue" w:cs="Arial Unicode MS"/>
      <w:color w:val="000000"/>
      <w:sz w:val="24"/>
      <w:szCs w:val="24"/>
      <w:u w:color="000000"/>
    </w:rPr>
  </w:style>
  <w:style w:type="paragraph" w:customStyle="1" w:styleId="Intestazioneepidipagina">
    <w:name w:val="Intestazione e piè di pagina"/>
    <w:qFormat/>
    <w:rsid w:val="00FA4C78"/>
    <w:pPr>
      <w:tabs>
        <w:tab w:val="right" w:pos="9020"/>
      </w:tabs>
      <w:suppressAutoHyphens w:val="0"/>
    </w:pPr>
    <w:rPr>
      <w:rFonts w:ascii="Helvetica Neue" w:hAnsi="Helvetica Neue" w:cs="Arial Unicode MS"/>
      <w:color w:val="000000"/>
      <w:sz w:val="24"/>
      <w:szCs w:val="24"/>
      <w:u w:color="FFFFFF"/>
    </w:rPr>
  </w:style>
  <w:style w:type="paragraph" w:customStyle="1" w:styleId="Corpo">
    <w:name w:val="Corpo"/>
    <w:qFormat/>
    <w:rsid w:val="00FA4C78"/>
    <w:rPr>
      <w:rFonts w:cs="Arial Unicode MS"/>
      <w:color w:val="000000"/>
      <w:kern w:val="2"/>
      <w:sz w:val="24"/>
      <w:szCs w:val="24"/>
      <w:u w:color="000000"/>
    </w:rPr>
  </w:style>
  <w:style w:type="paragraph" w:customStyle="1" w:styleId="Header">
    <w:name w:val="Header"/>
    <w:basedOn w:val="Intestazioneepidipagina"/>
    <w:rsid w:val="00FA4C78"/>
  </w:style>
  <w:style w:type="paragraph" w:customStyle="1" w:styleId="Footer">
    <w:name w:val="Footer"/>
    <w:basedOn w:val="Intestazioneepidipagina"/>
    <w:rsid w:val="00FA4C78"/>
  </w:style>
  <w:style w:type="numbering" w:customStyle="1" w:styleId="Stileimportato1">
    <w:name w:val="Stile importato 1"/>
    <w:qFormat/>
    <w:rsid w:val="00FA4C78"/>
  </w:style>
  <w:style w:type="numbering" w:customStyle="1" w:styleId="Stileimportato2">
    <w:name w:val="Stile importato 2"/>
    <w:qFormat/>
    <w:rsid w:val="00FA4C78"/>
  </w:style>
  <w:style w:type="numbering" w:customStyle="1" w:styleId="Stileimportato3">
    <w:name w:val="Stile importato 3"/>
    <w:qFormat/>
    <w:rsid w:val="00FA4C78"/>
  </w:style>
  <w:style w:type="table" w:customStyle="1" w:styleId="TableNormal">
    <w:name w:val="Table Normal"/>
    <w:rsid w:val="00FA4C78"/>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1456</Words>
  <Characters>8300</Characters>
  <Application>Microsoft Office Word</Application>
  <DocSecurity>0</DocSecurity>
  <Lines>69</Lines>
  <Paragraphs>19</Paragraphs>
  <ScaleCrop>false</ScaleCrop>
  <Company/>
  <LinksUpToDate>false</LinksUpToDate>
  <CharactersWithSpaces>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Term01</cp:lastModifiedBy>
  <cp:revision>2</cp:revision>
  <dcterms:created xsi:type="dcterms:W3CDTF">2020-06-18T07:48:00Z</dcterms:created>
  <dcterms:modified xsi:type="dcterms:W3CDTF">2020-06-18T07:48:00Z</dcterms:modified>
  <dc:language>it-IT</dc:language>
</cp:coreProperties>
</file>