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00" w:rsidRDefault="00096C00">
      <w:pPr>
        <w:pStyle w:val="Standard"/>
        <w:tabs>
          <w:tab w:val="left" w:pos="6795"/>
        </w:tabs>
        <w:rPr>
          <w:rFonts w:ascii="Arial" w:hAnsi="Arial" w:cs="Arial"/>
          <w:b/>
          <w:color w:val="000000"/>
        </w:rPr>
      </w:pPr>
    </w:p>
    <w:p w:rsidR="00096C00" w:rsidRDefault="00391496">
      <w:pPr>
        <w:pStyle w:val="Standard"/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ALLEGATO 2</w:t>
      </w:r>
    </w:p>
    <w:p w:rsidR="00096C00" w:rsidRDefault="00096C00">
      <w:pPr>
        <w:pStyle w:val="Standard"/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</w:p>
    <w:p w:rsidR="00096C00" w:rsidRDefault="00391496">
      <w:pPr>
        <w:pStyle w:val="Standard"/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SCHEMA </w:t>
      </w:r>
      <w:proofErr w:type="spellStart"/>
      <w:r>
        <w:rPr>
          <w:rFonts w:ascii="Arial" w:hAnsi="Arial" w:cs="Arial"/>
          <w:b/>
          <w:color w:val="000000"/>
          <w:u w:val="single"/>
        </w:rPr>
        <w:t>DI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CONVENZIONE</w:t>
      </w:r>
    </w:p>
    <w:p w:rsidR="00096C00" w:rsidRDefault="00096C00">
      <w:pPr>
        <w:pStyle w:val="Standard"/>
      </w:pPr>
    </w:p>
    <w:p w:rsidR="00096C00" w:rsidRDefault="00096C00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8A1A6D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CONVENZIONE n</w:t>
      </w:r>
      <w:r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. </w:t>
      </w:r>
      <w:r w:rsidR="00BE687F"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____</w:t>
      </w:r>
      <w:r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del </w:t>
      </w:r>
      <w:r w:rsidR="00BE687F"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_______</w:t>
      </w:r>
      <w:r w:rsidR="00AA3052"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="00AA3052"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prot</w:t>
      </w:r>
      <w:proofErr w:type="spellEnd"/>
      <w:r w:rsidR="00AA3052"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. n. </w:t>
      </w:r>
      <w:r w:rsidR="00BE687F" w:rsidRPr="00BE687F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______</w:t>
      </w:r>
    </w:p>
    <w:p w:rsidR="001E61F0" w:rsidRDefault="001E61F0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AI SENSI DELLA DGR N. 593/2018</w:t>
      </w: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Cs/>
          <w:color w:val="000000"/>
          <w:lang w:eastAsia="it-IT"/>
        </w:rPr>
      </w:pPr>
      <w:r>
        <w:rPr>
          <w:rFonts w:ascii="Calibri" w:hAnsi="Calibri" w:cs="Arial"/>
          <w:bCs/>
          <w:color w:val="000000"/>
          <w:lang w:eastAsia="it-IT"/>
        </w:rPr>
        <w:t>per l’attivazione di</w:t>
      </w: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PROGETTI TIS</w:t>
      </w: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>POR Marche FSE 2014/2020 Asse II Priorità di investimento 9.1- risultato atteso 9.2 Tipologia di  Azione 9.1B. Progetti di Inclusione proposti da</w:t>
      </w:r>
      <w:r w:rsidR="00AF68CB">
        <w:rPr>
          <w:rFonts w:ascii="Calibri" w:hAnsi="Calibri" w:cs="Arial"/>
          <w:b/>
          <w:bCs/>
          <w:color w:val="000000"/>
          <w:lang w:eastAsia="it-IT"/>
        </w:rPr>
        <w:t>g</w:t>
      </w:r>
      <w:r>
        <w:rPr>
          <w:rFonts w:ascii="Calibri" w:hAnsi="Calibri" w:cs="Arial"/>
          <w:b/>
          <w:bCs/>
          <w:color w:val="000000"/>
          <w:lang w:eastAsia="it-IT"/>
        </w:rPr>
        <w:t>li Ambiti Territoriali Sociali per il periodo 2018/2020</w:t>
      </w:r>
    </w:p>
    <w:p w:rsidR="00096C00" w:rsidRDefault="00096C00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TRA</w:t>
      </w:r>
    </w:p>
    <w:p w:rsidR="00096C00" w:rsidRDefault="00096C00">
      <w:pPr>
        <w:pStyle w:val="Standard"/>
        <w:widowControl w:val="0"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spacing w:line="276" w:lineRule="auto"/>
      </w:pPr>
      <w:r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PROMOTORE UNIONE MONTANA DEI MONTI AZZURRI di San Ginesio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096C00" w:rsidRDefault="00391496">
      <w:pPr>
        <w:pStyle w:val="Standard"/>
        <w:widowControl w:val="0"/>
        <w:spacing w:line="276" w:lineRule="auto"/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(D'ora in poi denominato “</w:t>
      </w:r>
      <w:r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promotore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”)</w:t>
      </w:r>
    </w:p>
    <w:p w:rsidR="00096C00" w:rsidRDefault="00391496">
      <w:pPr>
        <w:pStyle w:val="Standard"/>
        <w:widowControl w:val="0"/>
        <w:spacing w:line="276" w:lineRule="auto"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Codice Fiscale 01874180431, Partita IVA 01874180431, Sede legale in Via Piave 12- 62028- San Ginesio (MC), Sede operativa in Via Trento e Trieste snc – 62028- San Ginesio (MC)</w:t>
      </w:r>
    </w:p>
    <w:p w:rsidR="00096C00" w:rsidRDefault="00391496">
      <w:pPr>
        <w:pStyle w:val="Standard"/>
        <w:widowControl w:val="0"/>
        <w:spacing w:line="276" w:lineRule="auto"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Rappresentato da Presidente pro tempore FELICIOTTI GIAMPIERO, nato/a in Serrapetrona (MC) il 15/11/1952,</w:t>
      </w:r>
    </w:p>
    <w:p w:rsidR="00096C00" w:rsidRDefault="00096C00">
      <w:pPr>
        <w:pStyle w:val="Standard"/>
        <w:widowControl w:val="0"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</w:t>
      </w:r>
    </w:p>
    <w:p w:rsidR="00096C00" w:rsidRDefault="00096C00">
      <w:pPr>
        <w:pStyle w:val="Standard"/>
        <w:widowControl w:val="0"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096C00" w:rsidRPr="001E61F0" w:rsidRDefault="00391496">
      <w:pPr>
        <w:pStyle w:val="Standard"/>
        <w:widowControl w:val="0"/>
        <w:rPr>
          <w:sz w:val="22"/>
          <w:szCs w:val="22"/>
        </w:rPr>
      </w:pPr>
      <w:r w:rsidRPr="001E61F0">
        <w:rPr>
          <w:rFonts w:ascii="Calibri" w:hAnsi="Calibri" w:cs="Arial"/>
          <w:b/>
          <w:color w:val="000000"/>
          <w:sz w:val="22"/>
          <w:szCs w:val="22"/>
          <w:lang w:eastAsia="it-IT"/>
        </w:rPr>
        <w:t xml:space="preserve">SOGGETTO OSPITANTE COMUNE </w:t>
      </w:r>
      <w:proofErr w:type="spellStart"/>
      <w:r w:rsidRPr="001E61F0">
        <w:rPr>
          <w:rFonts w:ascii="Calibri" w:hAnsi="Calibri" w:cs="Arial"/>
          <w:b/>
          <w:color w:val="000000"/>
          <w:sz w:val="22"/>
          <w:szCs w:val="22"/>
          <w:lang w:eastAsia="it-IT"/>
        </w:rPr>
        <w:t>DI</w:t>
      </w:r>
      <w:proofErr w:type="spellEnd"/>
      <w:r w:rsidRPr="001E61F0">
        <w:rPr>
          <w:rFonts w:ascii="Calibri" w:hAnsi="Calibri" w:cs="Arial"/>
          <w:b/>
          <w:color w:val="000000"/>
          <w:sz w:val="22"/>
          <w:szCs w:val="22"/>
          <w:lang w:eastAsia="it-IT"/>
        </w:rPr>
        <w:t xml:space="preserve"> RIPE SAN GINESIO</w:t>
      </w:r>
    </w:p>
    <w:p w:rsidR="00096C00" w:rsidRPr="001E61F0" w:rsidRDefault="00391496">
      <w:pPr>
        <w:pStyle w:val="Standard"/>
        <w:widowControl w:val="0"/>
        <w:jc w:val="both"/>
        <w:rPr>
          <w:sz w:val="22"/>
          <w:szCs w:val="22"/>
        </w:rPr>
      </w:pP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>(D'ora in poi denominato "</w:t>
      </w:r>
      <w:r w:rsidRPr="001E61F0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ospitante</w:t>
      </w: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>")</w:t>
      </w:r>
    </w:p>
    <w:p w:rsidR="00096C00" w:rsidRPr="001E61F0" w:rsidRDefault="00391496">
      <w:pPr>
        <w:pStyle w:val="Standard"/>
        <w:widowControl w:val="0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 xml:space="preserve">Codice Fiscale  </w:t>
      </w:r>
      <w:r w:rsidR="001E61F0" w:rsidRPr="001E61F0">
        <w:rPr>
          <w:rFonts w:ascii="Calibri" w:hAnsi="Calibri"/>
          <w:sz w:val="22"/>
          <w:szCs w:val="22"/>
        </w:rPr>
        <w:t>00267220432</w:t>
      </w: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 xml:space="preserve"> ,</w:t>
      </w:r>
      <w:r w:rsidR="001E61F0" w:rsidRPr="001E61F0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 xml:space="preserve">Partita IVA </w:t>
      </w:r>
      <w:r w:rsidR="001E61F0" w:rsidRPr="001E61F0">
        <w:rPr>
          <w:rFonts w:ascii="Calibri" w:hAnsi="Calibri"/>
          <w:sz w:val="22"/>
          <w:szCs w:val="22"/>
        </w:rPr>
        <w:t>00267220432</w:t>
      </w: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  <w:r w:rsidR="001E61F0" w:rsidRPr="001E61F0">
        <w:rPr>
          <w:rFonts w:ascii="Calibri" w:hAnsi="Calibri" w:cs="Arial"/>
          <w:color w:val="000000"/>
          <w:sz w:val="22"/>
          <w:szCs w:val="22"/>
          <w:lang w:eastAsia="it-IT"/>
        </w:rPr>
        <w:t xml:space="preserve"> S</w:t>
      </w: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>ede</w:t>
      </w:r>
      <w:r w:rsidR="001E61F0" w:rsidRPr="001E61F0">
        <w:rPr>
          <w:rFonts w:ascii="Calibri" w:hAnsi="Calibri" w:cs="Arial"/>
          <w:color w:val="000000"/>
          <w:sz w:val="22"/>
          <w:szCs w:val="22"/>
          <w:lang w:eastAsia="it-IT"/>
        </w:rPr>
        <w:t xml:space="preserve"> legale in R</w:t>
      </w:r>
      <w:r w:rsidR="001E61F0" w:rsidRPr="001E61F0">
        <w:rPr>
          <w:rFonts w:ascii="Calibri" w:hAnsi="Calibri"/>
          <w:sz w:val="22"/>
          <w:szCs w:val="22"/>
        </w:rPr>
        <w:t>IPE SAN GINESIO, Via PIAZZA VITTORIO EMANUELE II, n. 8 e con sede operativa in RIPE SAN GINESIO, Via PIAZZA VITTORIO EMANUELE II, n. 8</w:t>
      </w:r>
    </w:p>
    <w:p w:rsidR="00096C00" w:rsidRPr="001E61F0" w:rsidRDefault="001E61F0" w:rsidP="001E61F0">
      <w:pPr>
        <w:pStyle w:val="Standard"/>
        <w:widowControl w:val="0"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1E61F0">
        <w:rPr>
          <w:rFonts w:ascii="Calibri" w:hAnsi="Calibri" w:cs="Arial"/>
          <w:color w:val="000000"/>
          <w:sz w:val="22"/>
          <w:szCs w:val="22"/>
          <w:lang w:eastAsia="it-IT"/>
        </w:rPr>
        <w:t>Rappresentato dal Sindaco pro tempore TEODORI PAOLO, nato a Sarnano (MC) il 29/05/1965</w:t>
      </w:r>
    </w:p>
    <w:p w:rsidR="00096C00" w:rsidRPr="001E61F0" w:rsidRDefault="00391496">
      <w:pPr>
        <w:pStyle w:val="Standard"/>
        <w:widowControl w:val="0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88396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Settore aziendale:   </w:t>
      </w:r>
      <w:r w:rsidR="00883969" w:rsidRPr="00883969">
        <w:rPr>
          <w:rFonts w:ascii="Calibri" w:hAnsi="Calibri" w:cs="Arial"/>
          <w:bCs/>
          <w:color w:val="000000"/>
          <w:sz w:val="22"/>
          <w:szCs w:val="22"/>
          <w:lang w:eastAsia="it-IT"/>
        </w:rPr>
        <w:t>841110</w:t>
      </w:r>
      <w:r w:rsidRPr="0088396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(ATECO2007)</w:t>
      </w:r>
    </w:p>
    <w:p w:rsidR="00096C00" w:rsidRDefault="00096C00">
      <w:pPr>
        <w:pStyle w:val="Standard"/>
        <w:widowControl w:val="0"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096C00" w:rsidRDefault="00096C00">
      <w:pPr>
        <w:pStyle w:val="Standard"/>
        <w:widowControl w:val="0"/>
        <w:jc w:val="center"/>
        <w:rPr>
          <w:rFonts w:ascii="Arial" w:hAnsi="Arial" w:cs="Arial"/>
          <w:bCs/>
          <w:i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PREMESSO CHE:</w:t>
      </w:r>
    </w:p>
    <w:p w:rsidR="00096C00" w:rsidRDefault="00096C00">
      <w:pPr>
        <w:pStyle w:val="Standard"/>
        <w:widowControl w:val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eastAsia="it-IT"/>
        </w:rPr>
      </w:pP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>I tirocini di orientamento, formazione e inserimento/reinserimento finalizzati all’inclusione sociale, all’autonomia delle persone e alla riabilitazione (di seguito denominati TIS) costituiscono un tassello della strategia regionale tendente a favorire l’inserimento lavorativo dei soggetti svantaggiati di cui all’art. 20 della LR n. 2/2005.</w:t>
      </w: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>I TIS costituiscono una tipologia specifica rispetto ai tirocini disciplinati con DGR n. 1474 del 11/12/2017.</w:t>
      </w: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>I TIS non costituiscono rapporto di lavoro, ma trattasi di un percorso di orientamento, formazione e inserimento/reinserimento finalizzato all’inclusione sociale, all’autonomia e alla riabilitazione delle persone prese in carico dai servizi sociali e/o dai servizi sanitari competenti.</w:t>
      </w: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 xml:space="preserve">Le indennità dei TIS costituiscono trattamento assistenziale ai sensi dell’art. 4 commi 2 e 3 lettera b) del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>D.Lgs.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 xml:space="preserve"> 147/2017.</w:t>
      </w: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</w:pPr>
      <w:r>
        <w:rPr>
          <w:rFonts w:ascii="Calibri" w:hAnsi="Calibri" w:cs="Arial"/>
          <w:bCs/>
          <w:sz w:val="22"/>
          <w:szCs w:val="22"/>
          <w:shd w:val="clear" w:color="auto" w:fill="FFFFFF"/>
        </w:rPr>
        <w:t>I soggetti coinvolti nella presente Convenzione hanno preso visione della Deliberazione di Giunta n. 593 del 07/05/2018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 xml:space="preserve">, contenente le Linee guida in materia di tirocini, in recepimento e attuazione 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lastRenderedPageBreak/>
        <w:t>dell’Accordo Stato – Regioni e Province autonome del 22 gennaio 2015</w:t>
      </w:r>
      <w:r>
        <w:rPr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>così come integrato dal successivo accordo del  25/05/2017.</w:t>
      </w: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</w:rPr>
        <w:t>Il tirocinante ha un case manager di riferimento individuato dal soggetto giuridico che lo ha in carico.</w:t>
      </w:r>
    </w:p>
    <w:p w:rsidR="00096C00" w:rsidRDefault="00391496" w:rsidP="00883969">
      <w:pPr>
        <w:pStyle w:val="Standard"/>
        <w:numPr>
          <w:ilvl w:val="0"/>
          <w:numId w:val="15"/>
        </w:numPr>
        <w:ind w:left="284" w:hanging="284"/>
        <w:jc w:val="both"/>
        <w:rPr>
          <w:rFonts w:ascii="Calibri" w:hAnsi="Calibri" w:cs="Arial"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sz w:val="22"/>
          <w:szCs w:val="22"/>
          <w:shd w:val="clear" w:color="auto" w:fill="FFFFFF"/>
        </w:rPr>
        <w:t>I TIS non possono costituire elusione del rapporto di lavoro.</w:t>
      </w:r>
    </w:p>
    <w:p w:rsidR="00096C00" w:rsidRDefault="00096C00">
      <w:pPr>
        <w:pStyle w:val="Standard"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shd w:val="clear" w:color="auto" w:fill="FFFF00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:rsidR="00096C00" w:rsidRDefault="00096C00">
      <w:pPr>
        <w:pStyle w:val="Standard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La premessa, nonché gli atti e i documenti (comprensivi degli allegati) richiamati dalla presente Convenzione, costituiscono parte integrante e sostanziale della Convenzione stessa.</w:t>
      </w:r>
    </w:p>
    <w:p w:rsidR="00096C00" w:rsidRDefault="00096C00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both"/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ospitante si impegna ad accogliere presso le proprie strutture al massimo</w:t>
      </w:r>
      <w:r w:rsidR="00AF68CB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 w:rsidR="00AF68CB" w:rsidRPr="00A3022A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n. </w:t>
      </w:r>
      <w:r w:rsidR="00A80DC4">
        <w:rPr>
          <w:rFonts w:ascii="Calibri" w:hAnsi="Calibri" w:cs="Arial"/>
          <w:bCs/>
          <w:color w:val="000000"/>
          <w:sz w:val="22"/>
          <w:szCs w:val="22"/>
          <w:lang w:eastAsia="it-IT"/>
        </w:rPr>
        <w:t>5</w:t>
      </w:r>
      <w:r w:rsidR="00AF68CB" w:rsidRPr="00A3022A">
        <w:rPr>
          <w:rFonts w:ascii="Calibri" w:hAnsi="Calibri" w:cs="Arial"/>
          <w:bCs/>
          <w:sz w:val="22"/>
          <w:szCs w:val="22"/>
          <w:lang w:eastAsia="it-IT"/>
        </w:rPr>
        <w:t xml:space="preserve"> </w:t>
      </w:r>
      <w:r w:rsidRPr="00A3022A">
        <w:rPr>
          <w:rFonts w:ascii="Calibri" w:hAnsi="Calibri" w:cs="Arial"/>
          <w:bCs/>
          <w:sz w:val="22"/>
          <w:szCs w:val="22"/>
          <w:lang w:eastAsia="it-IT"/>
        </w:rPr>
        <w:t>tirocinanti</w:t>
      </w:r>
      <w:r>
        <w:rPr>
          <w:rFonts w:ascii="Calibri" w:hAnsi="Calibri" w:cs="Arial"/>
          <w:b/>
          <w:bCs/>
          <w:color w:val="FF3333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su proposta del soggetto promotore. Alla presente Convenzione, per ciascun tirocinante accolto, viene allegato il relativo Progetto TIS, nel quale sono definiti gli obiettivi e le modalità di attuazione del tirocinio.</w:t>
      </w:r>
    </w:p>
    <w:p w:rsidR="00A3022A" w:rsidRDefault="00A3022A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096C00" w:rsidRDefault="00096C00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2 – Modalità di attivazione del tirocinio</w:t>
      </w:r>
    </w:p>
    <w:p w:rsidR="00096C00" w:rsidRDefault="00391496">
      <w:pPr>
        <w:pStyle w:val="Paragrafoelenco"/>
        <w:spacing w:line="300" w:lineRule="exact"/>
        <w:ind w:left="0"/>
        <w:jc w:val="both"/>
      </w:pPr>
      <w:r>
        <w:rPr>
          <w:rFonts w:ascii="Calibri" w:hAnsi="Calibri"/>
          <w:sz w:val="22"/>
          <w:szCs w:val="22"/>
          <w:lang w:eastAsia="ar-SA"/>
        </w:rPr>
        <w:t>I progetti TIS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e condizioni e le modalità di attivazione definiti rispettivamente dagli artt. 6 e 7 dell’allegato A della DGR n. 593/2018.</w:t>
      </w:r>
    </w:p>
    <w:p w:rsidR="00096C00" w:rsidRDefault="00096C00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A3022A" w:rsidRDefault="00A3022A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3 – Obblighi del soggetto promotore</w:t>
      </w:r>
    </w:p>
    <w:p w:rsidR="00096C00" w:rsidRDefault="00391496">
      <w:pPr>
        <w:pStyle w:val="Standard"/>
        <w:jc w:val="both"/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soggetto promotore si impegna </w:t>
      </w:r>
      <w:r>
        <w:rPr>
          <w:rFonts w:ascii="Calibri" w:hAnsi="Calibri"/>
          <w:sz w:val="22"/>
          <w:szCs w:val="22"/>
          <w:lang w:eastAsia="ar-SA"/>
        </w:rPr>
        <w:t xml:space="preserve">a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presiedere e monitorare il progetto TIS; ad assistere e supportare il tirocinante avvalendosi del case manager di cui all’art. 9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della DGR n. 593/2018 o nominando un proprio tutor, indicato nel singolo progetto TIS.</w:t>
      </w:r>
    </w:p>
    <w:p w:rsidR="00096C00" w:rsidRDefault="00391496">
      <w:pPr>
        <w:pStyle w:val="Standard"/>
        <w:jc w:val="both"/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Il soggetto promotore è tenuto ad osservare gli obblighi indicati nell’art. 8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593/2018, ed in particolare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a conservare agli atti, tutta la documentazione inerente i tirocini promossi.</w:t>
      </w:r>
    </w:p>
    <w:p w:rsidR="00096C00" w:rsidRDefault="00A3022A">
      <w:pPr>
        <w:pStyle w:val="Standard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A3022A">
        <w:rPr>
          <w:rFonts w:ascii="Calibri" w:hAnsi="Calibri" w:cs="Arial"/>
          <w:bCs/>
          <w:sz w:val="22"/>
          <w:szCs w:val="22"/>
          <w:lang w:eastAsia="it-IT"/>
        </w:rPr>
        <w:t>Il soggetto ospitante è tenuto a f</w:t>
      </w:r>
      <w:r w:rsidR="00391496" w:rsidRPr="00A3022A">
        <w:rPr>
          <w:rFonts w:ascii="Calibri" w:hAnsi="Calibri" w:cs="Arial"/>
          <w:bCs/>
          <w:sz w:val="22"/>
          <w:szCs w:val="22"/>
          <w:lang w:eastAsia="it-IT"/>
        </w:rPr>
        <w:t>ormare il tirocinante in materia di salute e sicurezza nei luoghi di lavoro ai sensi degli artt. 36 e 37 del D.lgs. 81/2008.</w:t>
      </w:r>
    </w:p>
    <w:p w:rsidR="00A3022A" w:rsidRPr="00A3022A" w:rsidRDefault="00A3022A">
      <w:pPr>
        <w:pStyle w:val="Standard"/>
        <w:jc w:val="both"/>
      </w:pPr>
    </w:p>
    <w:p w:rsidR="00096C00" w:rsidRDefault="00096C00">
      <w:pPr>
        <w:pStyle w:val="Standard"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4 – Obblighi del soggetto ospitante</w:t>
      </w:r>
    </w:p>
    <w:p w:rsidR="00096C00" w:rsidRDefault="00391496">
      <w:pPr>
        <w:pStyle w:val="Standard"/>
        <w:widowControl w:val="0"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Il soggetto ospitante garantisce lo svolgimento del tirocinio in coerenza con gli obiettivi previsti nel Progetto TIS.</w:t>
      </w:r>
    </w:p>
    <w:p w:rsidR="00096C00" w:rsidRDefault="00391496">
      <w:pPr>
        <w:pStyle w:val="Standard"/>
        <w:widowControl w:val="0"/>
        <w:jc w:val="both"/>
      </w:pPr>
      <w:r>
        <w:rPr>
          <w:rFonts w:ascii="Calibri" w:hAnsi="Calibri" w:cs="Arial"/>
          <w:color w:val="000000"/>
          <w:sz w:val="22"/>
          <w:szCs w:val="22"/>
          <w:shd w:val="clear" w:color="auto" w:fill="FFFFFF"/>
          <w:lang w:eastAsia="it-IT"/>
        </w:rPr>
        <w:t xml:space="preserve">Il soggetto ospitante è tenuto ad osservare gli obblighi indicati nell’art. 10 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 xml:space="preserve">dell’allegato A 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  <w:lang w:eastAsia="it-IT"/>
        </w:rPr>
        <w:t>della DGR n.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 xml:space="preserve"> 593/2018.</w:t>
      </w:r>
    </w:p>
    <w:p w:rsidR="00A3022A" w:rsidRDefault="00A3022A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5 – Diritti e doveri del tirocinante</w:t>
      </w:r>
    </w:p>
    <w:p w:rsidR="00096C00" w:rsidRDefault="00391496">
      <w:pPr>
        <w:pStyle w:val="Standard"/>
        <w:widowControl w:val="0"/>
        <w:shd w:val="clear" w:color="auto" w:fill="FFFFFF"/>
        <w:jc w:val="both"/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Il/la tirocinante </w:t>
      </w:r>
      <w:r>
        <w:rPr>
          <w:rFonts w:ascii="Calibri" w:hAnsi="Calibri"/>
          <w:sz w:val="22"/>
          <w:szCs w:val="22"/>
          <w:lang w:eastAsia="ar-SA"/>
        </w:rPr>
        <w:t xml:space="preserve">ha l’obbligo di attenersi a quanto previsto nel Progetto TIS svolgendo le attività concordate, </w:t>
      </w:r>
      <w:r>
        <w:rPr>
          <w:rFonts w:ascii="Calibri" w:hAnsi="Calibri"/>
          <w:sz w:val="22"/>
          <w:szCs w:val="22"/>
          <w:shd w:val="clear" w:color="auto" w:fill="FFFFFF"/>
          <w:lang w:eastAsia="ar-SA"/>
        </w:rPr>
        <w:t>tenuto conto di quanto indicato all’art. 11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 xml:space="preserve"> dell’allegato A della DGR n. 593/2018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  <w:lang w:eastAsia="it-IT"/>
        </w:rPr>
        <w:t>.</w:t>
      </w:r>
    </w:p>
    <w:p w:rsidR="00096C00" w:rsidRDefault="00391496">
      <w:pPr>
        <w:pStyle w:val="Standard"/>
        <w:widowControl w:val="0"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</w:p>
    <w:p w:rsidR="00A3022A" w:rsidRDefault="00A3022A">
      <w:pPr>
        <w:pStyle w:val="Standard"/>
        <w:widowControl w:val="0"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6 – Modalità di tutoraggio</w:t>
      </w:r>
    </w:p>
    <w:p w:rsidR="00096C00" w:rsidRDefault="00391496">
      <w:pPr>
        <w:pStyle w:val="Standard"/>
        <w:widowControl w:val="0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Il Case Manager individuato dal soggetto giuridico che ha in carico il tirocinante, eventualmente supportato dal tutor del soggetto promotore, svolge le funzioni indicate all’art. 12, comma 1) dell’allegato A della DGR n. 593/2018.</w:t>
      </w:r>
    </w:p>
    <w:p w:rsidR="00096C00" w:rsidRDefault="00391496">
      <w:pPr>
        <w:pStyle w:val="Standard"/>
        <w:widowControl w:val="0"/>
        <w:jc w:val="both"/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lastRenderedPageBreak/>
        <w:t xml:space="preserve">Il soggetto ospitante nomina un proprio tutor, </w:t>
      </w:r>
      <w:r>
        <w:rPr>
          <w:rFonts w:ascii="Calibri" w:hAnsi="Calibri"/>
          <w:sz w:val="22"/>
          <w:szCs w:val="22"/>
          <w:shd w:val="clear" w:color="auto" w:fill="FFFFFF"/>
        </w:rPr>
        <w:t>responsabile dell’inserimento e affiancamento del tirocinante sul luogo di lavoro, che possiede esperienze e competenze professionali adeguate per garantire il raggiungimento degli obiettivi del tirocinio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 xml:space="preserve"> e che svolge le funzioni indicate all’art. 12, comma 2) dell’allegato A della DGR n. 593/2018.</w:t>
      </w:r>
    </w:p>
    <w:p w:rsidR="00A3022A" w:rsidRDefault="00A3022A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A3022A" w:rsidRDefault="00A3022A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widowControl w:val="0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7 – Comunicazioni obbligatorie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Le Comunicazioni obbligatorie di cui al D.L. n. 510/1996 (ad es.: UNILAV, ecc.) vengono effettuate  da:</w:t>
      </w:r>
    </w:p>
    <w:p w:rsidR="00096C00" w:rsidRDefault="00391496">
      <w:pPr>
        <w:pStyle w:val="Standard"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X Ente ospitante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□ Ente promotore (in nome e per conto del soggetto ospitante)</w:t>
      </w:r>
    </w:p>
    <w:p w:rsidR="00096C00" w:rsidRDefault="00096C00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A3022A" w:rsidRDefault="00A3022A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Art. 8 – Indennità di partecipazione e Garanzie assicurative     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L’ammontare dell’indennità di partecipazione di cui all’art. 14 dell’allegato A della DGR n. 593/2018 e il soggetto che ne sosterrà il costo sono indicati nel singolo progetto TIS allegato alla presente convenzione.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Il/i soggetto/i che sosterrà/anno i costi delle garanzie assicurative di cui all’art. 14 dell’allegato A della DGR n. 593/2018 è/sono indicato/i nel singolo progetto TIS allegato alla presente convenzione.</w:t>
      </w:r>
    </w:p>
    <w:p w:rsidR="00096C00" w:rsidRDefault="00096C00">
      <w:pPr>
        <w:pStyle w:val="Standard"/>
        <w:jc w:val="center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AF68CB" w:rsidRDefault="00AF68CB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  <w:t>Art. 9 – Decorrenza e durata della Convenzione</w:t>
      </w:r>
    </w:p>
    <w:p w:rsidR="00096C00" w:rsidRDefault="00391496">
      <w:pPr>
        <w:pStyle w:val="Standard"/>
        <w:jc w:val="both"/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 xml:space="preserve">La presente Convenzione ha durata dal </w:t>
      </w:r>
      <w:r w:rsidRPr="00883969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>01/</w:t>
      </w:r>
      <w:r w:rsidR="001323CE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>03/2021</w:t>
      </w:r>
      <w:r w:rsidRPr="00883969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 xml:space="preserve"> </w:t>
      </w:r>
      <w:r w:rsidRPr="00883969">
        <w:rPr>
          <w:rFonts w:ascii="Calibri" w:hAnsi="Calibri" w:cs="Arial"/>
          <w:b/>
          <w:sz w:val="22"/>
          <w:szCs w:val="22"/>
          <w:shd w:val="clear" w:color="auto" w:fill="FFFFFF"/>
          <w:lang w:eastAsia="it-IT"/>
        </w:rPr>
        <w:t xml:space="preserve">al </w:t>
      </w:r>
      <w:r w:rsidR="001323CE">
        <w:rPr>
          <w:rFonts w:ascii="Calibri" w:hAnsi="Calibri" w:cs="Arial"/>
          <w:b/>
          <w:sz w:val="22"/>
          <w:szCs w:val="22"/>
          <w:shd w:val="clear" w:color="auto" w:fill="FFFFFF"/>
          <w:lang w:eastAsia="it-IT"/>
        </w:rPr>
        <w:t>28</w:t>
      </w:r>
      <w:r w:rsidRPr="00883969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>/0</w:t>
      </w:r>
      <w:r w:rsidR="001323CE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>2</w:t>
      </w:r>
      <w:r w:rsidRPr="00883969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>/202</w:t>
      </w:r>
      <w:r w:rsidR="001323CE">
        <w:rPr>
          <w:rFonts w:ascii="Calibri" w:hAnsi="Calibri" w:cs="Arial"/>
          <w:b/>
          <w:bCs/>
          <w:sz w:val="22"/>
          <w:szCs w:val="22"/>
          <w:shd w:val="clear" w:color="auto" w:fill="FFFFFF"/>
          <w:lang w:eastAsia="it-IT"/>
        </w:rPr>
        <w:t>5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, nel rispetto del limite di tempo di cui all’art. 7, comma 1 dell’allegato A della DGR n. 593/2018.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Gli impegni assunti dalle parti con la presente Convenzione permangono fino alla data di conclusione dei TIS già attivati entro la data di scadenza della stessa e delle loro eventuali successive proroghe.</w:t>
      </w:r>
    </w:p>
    <w:p w:rsidR="00096C00" w:rsidRDefault="00096C00">
      <w:pPr>
        <w:pStyle w:val="Standard"/>
        <w:jc w:val="center"/>
        <w:rPr>
          <w:rFonts w:ascii="Calibri" w:hAnsi="Calibri" w:cs="Arial"/>
          <w:bCs/>
          <w:color w:val="000000"/>
          <w:sz w:val="22"/>
          <w:szCs w:val="22"/>
          <w:shd w:val="clear" w:color="auto" w:fill="FFFF00"/>
          <w:lang w:eastAsia="it-IT"/>
        </w:rPr>
      </w:pPr>
    </w:p>
    <w:p w:rsidR="00A3022A" w:rsidRDefault="00A3022A">
      <w:pPr>
        <w:pStyle w:val="Standard"/>
        <w:jc w:val="center"/>
        <w:rPr>
          <w:rFonts w:ascii="Calibri" w:hAnsi="Calibri" w:cs="Arial"/>
          <w:bCs/>
          <w:color w:val="000000"/>
          <w:sz w:val="22"/>
          <w:szCs w:val="22"/>
          <w:shd w:val="clear" w:color="auto" w:fill="FFFF00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10 – Recesso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ospitante può recedere unilateralmente dal singolo TIS, previo confronto con il case manager, nei seguenti casi:</w:t>
      </w:r>
    </w:p>
    <w:p w:rsidR="00096C00" w:rsidRDefault="00391496">
      <w:pPr>
        <w:pStyle w:val="Paragrafoelenco"/>
        <w:numPr>
          <w:ilvl w:val="0"/>
          <w:numId w:val="13"/>
        </w:numPr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comportamenti del tirocinante tali da far venir meno le finalità del progetto personalizzato;</w:t>
      </w:r>
    </w:p>
    <w:p w:rsidR="00096C00" w:rsidRDefault="00391496">
      <w:pPr>
        <w:pStyle w:val="Paragrafoelenco"/>
        <w:numPr>
          <w:ilvl w:val="0"/>
          <w:numId w:val="9"/>
        </w:numPr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reiterato mancato rispetto da parte del tirocinante delle norme in materia di sicurezza.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promotore può recedere unilateralmente nel caso in cui:</w:t>
      </w:r>
    </w:p>
    <w:p w:rsidR="00096C00" w:rsidRDefault="00391496">
      <w:pPr>
        <w:pStyle w:val="Paragrafoelenco"/>
        <w:numPr>
          <w:ilvl w:val="0"/>
          <w:numId w:val="14"/>
        </w:numPr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ospitante non riesca a garantire il regolare svolgimento del tirocinio;</w:t>
      </w:r>
    </w:p>
    <w:p w:rsidR="00096C00" w:rsidRDefault="00391496">
      <w:pPr>
        <w:pStyle w:val="Paragrafoelenco"/>
        <w:numPr>
          <w:ilvl w:val="0"/>
          <w:numId w:val="10"/>
        </w:numPr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perdita da parte del soggetto ospitante dei requisiti di cui all’art. 4 commi 4 e 5;</w:t>
      </w:r>
    </w:p>
    <w:p w:rsidR="00096C00" w:rsidRDefault="00391496">
      <w:pPr>
        <w:pStyle w:val="Paragrafoelenco"/>
        <w:numPr>
          <w:ilvl w:val="0"/>
          <w:numId w:val="10"/>
        </w:numPr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si ravvisi nei confronti dell’ospitante una condizione di elusione di rapporto di lavoro.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recesso dovrà essere comunicato all'altra parte e al tirocinante in forma scritta.</w:t>
      </w:r>
    </w:p>
    <w:p w:rsidR="00096C00" w:rsidRDefault="00096C00">
      <w:pPr>
        <w:pStyle w:val="Standard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A3022A" w:rsidRDefault="00A3022A">
      <w:pPr>
        <w:pStyle w:val="Standard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  <w:t>Art. 11 – Monitoraggio</w:t>
      </w:r>
    </w:p>
    <w:p w:rsidR="00096C00" w:rsidRDefault="00391496" w:rsidP="001E61F0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Le finalità e modalità del monitoraggio dei tirocini sono definite dall’articolo 15 dell’allegato A della DGR n. 593/2018.</w:t>
      </w:r>
    </w:p>
    <w:p w:rsidR="00096C00" w:rsidRDefault="00096C00">
      <w:pPr>
        <w:pStyle w:val="Standard"/>
        <w:jc w:val="center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A3022A" w:rsidRDefault="00A3022A">
      <w:pPr>
        <w:pStyle w:val="Standard"/>
        <w:jc w:val="center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  <w:lang w:eastAsia="it-IT"/>
        </w:rPr>
        <w:t>Art. 12 – Attestazione dell’attività svolta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Al termine del tirocinio, sulla base del progetto TIS e del Dossier individuale, è rilasciata al tirocinante un’Attestazione finale secondo le disposizioni di cui all’articolo 13 dell’allegato A della DGR n. 593/2018.</w:t>
      </w:r>
    </w:p>
    <w:p w:rsidR="00883969" w:rsidRDefault="00883969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</w:p>
    <w:p w:rsidR="00096C00" w:rsidRDefault="00391496">
      <w:pPr>
        <w:pStyle w:val="Standard"/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lastRenderedPageBreak/>
        <w:t xml:space="preserve">  </w:t>
      </w: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13 – Trattamento dati personali </w:t>
      </w:r>
      <w:r w:rsidR="00A3022A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–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Privacy</w:t>
      </w:r>
    </w:p>
    <w:p w:rsidR="00096C00" w:rsidRDefault="00391496">
      <w:pPr>
        <w:pStyle w:val="Standard"/>
        <w:jc w:val="both"/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 rispettivamente il soggetto ospitante e il soggetto promotore.  Il soggetto promotore  trasmette alla Regione Marche i dati relativi ai Progetti TIS alimentando il Sistema Informativo delle Politiche Sociali ai sensi dell’art</w:t>
      </w:r>
      <w:r>
        <w:rPr>
          <w:rFonts w:ascii="Calibri" w:hAnsi="Calibri" w:cs="Arial"/>
          <w:bCs/>
          <w:color w:val="000000"/>
          <w:sz w:val="22"/>
          <w:szCs w:val="22"/>
          <w:shd w:val="clear" w:color="auto" w:fill="FFFFFF"/>
          <w:lang w:eastAsia="it-IT"/>
        </w:rPr>
        <w:t>. 8 dell’allegato A della DGR n. 593/2018 per i fini previsti dall’art. 15 comma 2 del medesimo allegato.</w:t>
      </w:r>
    </w:p>
    <w:p w:rsidR="00096C00" w:rsidRDefault="00096C00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A3022A" w:rsidRDefault="00A3022A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096C00" w:rsidRDefault="00391496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14 – Rinvio</w:t>
      </w:r>
    </w:p>
    <w:p w:rsidR="00096C00" w:rsidRDefault="00391496">
      <w:pPr>
        <w:pStyle w:val="Standard"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096C00" w:rsidRDefault="00096C00">
      <w:pPr>
        <w:pStyle w:val="Standard"/>
        <w:widowControl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96C00" w:rsidRDefault="00096C00">
      <w:pPr>
        <w:pStyle w:val="Standard"/>
        <w:widowControl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96C00" w:rsidRDefault="00255E32">
      <w:pPr>
        <w:pStyle w:val="Standard"/>
        <w:widowControl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sz w:val="22"/>
          <w:szCs w:val="22"/>
          <w:lang w:eastAsia="it-IT"/>
        </w:rPr>
        <w:t>Ripe San Ginesio,</w:t>
      </w:r>
      <w:r w:rsidR="00391496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="00391496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="00391496">
        <w:rPr>
          <w:rFonts w:ascii="Calibri" w:hAnsi="Calibri" w:cs="Arial"/>
          <w:b/>
          <w:bCs/>
          <w:sz w:val="22"/>
          <w:szCs w:val="22"/>
          <w:lang w:eastAsia="it-IT"/>
        </w:rPr>
        <w:tab/>
      </w:r>
    </w:p>
    <w:p w:rsidR="00883969" w:rsidRDefault="00883969">
      <w:pPr>
        <w:pStyle w:val="Standard"/>
        <w:widowControl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96C00" w:rsidRDefault="00096C00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8A1A6D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096C00" w:rsidRDefault="00391496">
      <w:pPr>
        <w:pStyle w:val="Standard"/>
        <w:rPr>
          <w:rFonts w:ascii="Calibri" w:hAnsi="Calibri" w:cs="Arial"/>
          <w:sz w:val="22"/>
          <w:szCs w:val="22"/>
          <w:lang w:eastAsia="it-IT"/>
        </w:rPr>
      </w:pPr>
      <w:r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96C00" w:rsidRDefault="00391496">
      <w:pPr>
        <w:pStyle w:val="Standard"/>
        <w:rPr>
          <w:rFonts w:ascii="Calibri" w:hAnsi="Calibri" w:cs="Arial"/>
          <w:sz w:val="22"/>
          <w:szCs w:val="22"/>
          <w:lang w:eastAsia="it-IT"/>
        </w:rPr>
      </w:pPr>
      <w:r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096C00" w:rsidRDefault="00096C00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8A1A6D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8A1A6D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8A1A6D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8A1A6D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8A1A6D" w:rsidRDefault="00BE687F">
      <w:pPr>
        <w:pStyle w:val="Standard"/>
        <w:rPr>
          <w:rFonts w:ascii="Calibri" w:hAnsi="Calibri" w:cs="Arial"/>
          <w:sz w:val="22"/>
          <w:szCs w:val="22"/>
          <w:lang w:eastAsia="it-IT"/>
        </w:rPr>
      </w:pPr>
      <w:proofErr w:type="spellStart"/>
      <w:r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……………………………………………………………………………………………………</w:t>
      </w:r>
      <w:proofErr w:type="spellEnd"/>
    </w:p>
    <w:p w:rsidR="008A1A6D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096C00" w:rsidRDefault="008A1A6D">
      <w:pPr>
        <w:pStyle w:val="Standard"/>
        <w:rPr>
          <w:rFonts w:ascii="Calibri" w:hAnsi="Calibri" w:cs="Arial"/>
          <w:sz w:val="22"/>
          <w:szCs w:val="22"/>
          <w:lang w:eastAsia="it-IT"/>
        </w:rPr>
      </w:pPr>
      <w:r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391496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096C00" w:rsidRDefault="00096C00">
      <w:pPr>
        <w:pStyle w:val="Standard"/>
        <w:rPr>
          <w:rFonts w:ascii="Calibri" w:hAnsi="Calibri" w:cs="Arial"/>
          <w:sz w:val="22"/>
          <w:szCs w:val="22"/>
          <w:lang w:eastAsia="it-IT"/>
        </w:rPr>
      </w:pPr>
    </w:p>
    <w:p w:rsidR="00096C00" w:rsidRDefault="00391496">
      <w:pPr>
        <w:pStyle w:val="Standard"/>
        <w:rPr>
          <w:rFonts w:ascii="Calibri" w:hAnsi="Calibri" w:cs="Arial"/>
          <w:sz w:val="22"/>
          <w:szCs w:val="22"/>
          <w:lang w:eastAsia="it-IT"/>
        </w:rPr>
      </w:pPr>
      <w:r>
        <w:rPr>
          <w:rFonts w:ascii="Calibri" w:hAnsi="Calibri" w:cs="Arial"/>
          <w:sz w:val="22"/>
          <w:szCs w:val="22"/>
          <w:lang w:eastAsia="it-IT"/>
        </w:rPr>
        <w:t>(La copia dei documenti di riconoscimento dei firmatari è conservata agli atti del soggetto promotore)</w:t>
      </w:r>
    </w:p>
    <w:p w:rsidR="00096C00" w:rsidRDefault="00096C00">
      <w:pPr>
        <w:pStyle w:val="Standard"/>
      </w:pPr>
    </w:p>
    <w:sectPr w:rsidR="00096C00" w:rsidSect="000F0FC3">
      <w:headerReference w:type="default" r:id="rId8"/>
      <w:pgSz w:w="11906" w:h="16838"/>
      <w:pgMar w:top="1418" w:right="1134" w:bottom="1418" w:left="1134" w:header="73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DB" w:rsidRDefault="00545ADB" w:rsidP="00096C00">
      <w:pPr>
        <w:spacing w:after="0" w:line="240" w:lineRule="auto"/>
      </w:pPr>
      <w:r>
        <w:separator/>
      </w:r>
    </w:p>
  </w:endnote>
  <w:endnote w:type="continuationSeparator" w:id="0">
    <w:p w:rsidR="00545ADB" w:rsidRDefault="00545ADB" w:rsidP="0009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DB" w:rsidRDefault="00545ADB" w:rsidP="00096C00">
      <w:pPr>
        <w:spacing w:after="0" w:line="240" w:lineRule="auto"/>
      </w:pPr>
      <w:r w:rsidRPr="00096C00">
        <w:rPr>
          <w:color w:val="000000"/>
        </w:rPr>
        <w:separator/>
      </w:r>
    </w:p>
  </w:footnote>
  <w:footnote w:type="continuationSeparator" w:id="0">
    <w:p w:rsidR="00545ADB" w:rsidRDefault="00545ADB" w:rsidP="0009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00" w:rsidRDefault="00096C00">
    <w:pPr>
      <w:pStyle w:val="Heading"/>
      <w:tabs>
        <w:tab w:val="clear" w:pos="4819"/>
        <w:tab w:val="clear" w:pos="9638"/>
        <w:tab w:val="left" w:pos="5550"/>
      </w:tabs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68760</wp:posOffset>
          </wp:positionV>
          <wp:extent cx="1181160" cy="800280"/>
          <wp:effectExtent l="0" t="0" r="0" b="0"/>
          <wp:wrapSquare wrapText="bothSides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60" cy="800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4768919</wp:posOffset>
          </wp:positionH>
          <wp:positionV relativeFrom="paragraph">
            <wp:posOffset>88200</wp:posOffset>
          </wp:positionV>
          <wp:extent cx="905399" cy="754920"/>
          <wp:effectExtent l="0" t="0" r="0" b="0"/>
          <wp:wrapSquare wrapText="bothSides"/>
          <wp:docPr id="2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399" cy="754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inline distT="0" distB="0" distL="0" distR="0">
          <wp:extent cx="2951999" cy="728280"/>
          <wp:effectExtent l="0" t="0" r="0" b="0"/>
          <wp:docPr id="3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1999" cy="72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  <w:p w:rsidR="000F0FC3" w:rsidRDefault="000F0FC3">
    <w:pPr>
      <w:pStyle w:val="Heading"/>
      <w:tabs>
        <w:tab w:val="clear" w:pos="4819"/>
        <w:tab w:val="clear" w:pos="9638"/>
        <w:tab w:val="left" w:pos="5550"/>
      </w:tabs>
    </w:pPr>
  </w:p>
  <w:p w:rsidR="000F0FC3" w:rsidRDefault="000F0FC3">
    <w:pPr>
      <w:pStyle w:val="Heading"/>
      <w:tabs>
        <w:tab w:val="clear" w:pos="4819"/>
        <w:tab w:val="clear" w:pos="9638"/>
        <w:tab w:val="left" w:pos="5550"/>
      </w:tabs>
    </w:pPr>
  </w:p>
  <w:p w:rsidR="000F0FC3" w:rsidRDefault="000F0FC3">
    <w:pPr>
      <w:pStyle w:val="Heading"/>
      <w:tabs>
        <w:tab w:val="clear" w:pos="4819"/>
        <w:tab w:val="clear" w:pos="9638"/>
        <w:tab w:val="left" w:pos="55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ABF"/>
    <w:multiLevelType w:val="multilevel"/>
    <w:tmpl w:val="9298415A"/>
    <w:styleLink w:val="WWNum5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D10E02"/>
    <w:multiLevelType w:val="multilevel"/>
    <w:tmpl w:val="4B2C6AB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7304E6B"/>
    <w:multiLevelType w:val="multilevel"/>
    <w:tmpl w:val="667E73B2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DD82994"/>
    <w:multiLevelType w:val="multilevel"/>
    <w:tmpl w:val="C01CAE8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0835F73"/>
    <w:multiLevelType w:val="hybridMultilevel"/>
    <w:tmpl w:val="ED104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3F1B"/>
    <w:multiLevelType w:val="multilevel"/>
    <w:tmpl w:val="47F044E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C5B6433"/>
    <w:multiLevelType w:val="multilevel"/>
    <w:tmpl w:val="65108224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60916DC0"/>
    <w:multiLevelType w:val="multilevel"/>
    <w:tmpl w:val="4E3E17C2"/>
    <w:styleLink w:val="WWNum3"/>
    <w:lvl w:ilvl="0">
      <w:numFmt w:val="bullet"/>
      <w:lvlText w:val="-"/>
      <w:lvlJc w:val="left"/>
      <w:rPr>
        <w:rFonts w:ascii="Times New Roman" w:eastAsia="SimSu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5FA6A8C"/>
    <w:multiLevelType w:val="multilevel"/>
    <w:tmpl w:val="9A2ADF9C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1E07972"/>
    <w:multiLevelType w:val="multilevel"/>
    <w:tmpl w:val="9932AA52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7A206163"/>
    <w:multiLevelType w:val="multilevel"/>
    <w:tmpl w:val="AB0688F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F6A4F94"/>
    <w:multiLevelType w:val="multilevel"/>
    <w:tmpl w:val="67E05B54"/>
    <w:styleLink w:val="WWNum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6C00"/>
    <w:rsid w:val="00033439"/>
    <w:rsid w:val="00096C00"/>
    <w:rsid w:val="000D7112"/>
    <w:rsid w:val="000F0FC3"/>
    <w:rsid w:val="001323CE"/>
    <w:rsid w:val="001D31B0"/>
    <w:rsid w:val="001E61F0"/>
    <w:rsid w:val="002025A2"/>
    <w:rsid w:val="00255E32"/>
    <w:rsid w:val="00284058"/>
    <w:rsid w:val="002D262A"/>
    <w:rsid w:val="00391496"/>
    <w:rsid w:val="003C5A62"/>
    <w:rsid w:val="00404510"/>
    <w:rsid w:val="004C6B4A"/>
    <w:rsid w:val="004E2600"/>
    <w:rsid w:val="004F08E0"/>
    <w:rsid w:val="00511B01"/>
    <w:rsid w:val="00545ADB"/>
    <w:rsid w:val="005C02F5"/>
    <w:rsid w:val="005F44AC"/>
    <w:rsid w:val="0064328F"/>
    <w:rsid w:val="006C1C55"/>
    <w:rsid w:val="006C6AB2"/>
    <w:rsid w:val="006E7A53"/>
    <w:rsid w:val="007244FB"/>
    <w:rsid w:val="007B523F"/>
    <w:rsid w:val="007F422D"/>
    <w:rsid w:val="00843CC5"/>
    <w:rsid w:val="00844C55"/>
    <w:rsid w:val="00883969"/>
    <w:rsid w:val="0089279D"/>
    <w:rsid w:val="008A1A6D"/>
    <w:rsid w:val="008B00F7"/>
    <w:rsid w:val="008C2799"/>
    <w:rsid w:val="00996136"/>
    <w:rsid w:val="00A3022A"/>
    <w:rsid w:val="00A80DC4"/>
    <w:rsid w:val="00A90DD5"/>
    <w:rsid w:val="00AA3052"/>
    <w:rsid w:val="00AF68CB"/>
    <w:rsid w:val="00BE1B82"/>
    <w:rsid w:val="00BE687F"/>
    <w:rsid w:val="00C76642"/>
    <w:rsid w:val="00EA5B38"/>
    <w:rsid w:val="00F97DC9"/>
    <w:rsid w:val="00FC24A6"/>
    <w:rsid w:val="00FC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6C00"/>
    <w:pPr>
      <w:suppressAutoHyphens/>
    </w:pPr>
  </w:style>
  <w:style w:type="paragraph" w:styleId="Titolo3">
    <w:name w:val="heading 3"/>
    <w:basedOn w:val="Standard"/>
    <w:next w:val="Textbody"/>
    <w:rsid w:val="00096C00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6C00"/>
    <w:pPr>
      <w:widowControl/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rsid w:val="00096C00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096C00"/>
    <w:pPr>
      <w:spacing w:after="120"/>
    </w:pPr>
  </w:style>
  <w:style w:type="paragraph" w:styleId="Elenco">
    <w:name w:val="List"/>
    <w:basedOn w:val="Textbody"/>
    <w:rsid w:val="00096C00"/>
    <w:rPr>
      <w:rFonts w:cs="Mangal"/>
    </w:rPr>
  </w:style>
  <w:style w:type="paragraph" w:customStyle="1" w:styleId="Caption">
    <w:name w:val="Caption"/>
    <w:basedOn w:val="Standard"/>
    <w:rsid w:val="00096C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96C00"/>
    <w:pPr>
      <w:suppressLineNumbers/>
    </w:pPr>
    <w:rPr>
      <w:rFonts w:cs="Mangal"/>
    </w:rPr>
  </w:style>
  <w:style w:type="paragraph" w:styleId="Paragrafoelenco">
    <w:name w:val="List Paragraph"/>
    <w:basedOn w:val="Standard"/>
    <w:rsid w:val="00096C00"/>
    <w:pPr>
      <w:ind w:left="708"/>
    </w:pPr>
  </w:style>
  <w:style w:type="paragraph" w:styleId="Testonotaapidipagina">
    <w:name w:val="footnote text"/>
    <w:basedOn w:val="Standard"/>
    <w:rsid w:val="00096C00"/>
    <w:rPr>
      <w:lang w:eastAsia="it-IT"/>
    </w:rPr>
  </w:style>
  <w:style w:type="paragraph" w:customStyle="1" w:styleId="Corpodeltesto21">
    <w:name w:val="Corpo del testo 21"/>
    <w:basedOn w:val="Standard"/>
    <w:rsid w:val="00096C00"/>
    <w:pPr>
      <w:spacing w:after="120" w:line="480" w:lineRule="auto"/>
    </w:pPr>
    <w:rPr>
      <w:rFonts w:eastAsia="SimSun"/>
      <w:sz w:val="24"/>
      <w:szCs w:val="24"/>
    </w:rPr>
  </w:style>
  <w:style w:type="paragraph" w:customStyle="1" w:styleId="TableContents">
    <w:name w:val="Table Contents"/>
    <w:basedOn w:val="Standard"/>
    <w:rsid w:val="00096C00"/>
    <w:pPr>
      <w:suppressLineNumbers/>
    </w:pPr>
    <w:rPr>
      <w:rFonts w:eastAsia="SimSun"/>
      <w:sz w:val="24"/>
      <w:szCs w:val="24"/>
    </w:rPr>
  </w:style>
  <w:style w:type="paragraph" w:customStyle="1" w:styleId="Footer">
    <w:name w:val="Footer"/>
    <w:basedOn w:val="Standard"/>
    <w:rsid w:val="00096C00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096C00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Standard"/>
    <w:rsid w:val="00096C00"/>
  </w:style>
  <w:style w:type="paragraph" w:styleId="Soggettocommento">
    <w:name w:val="annotation subject"/>
    <w:basedOn w:val="Testocommento"/>
    <w:rsid w:val="00096C00"/>
    <w:rPr>
      <w:b/>
      <w:bCs/>
    </w:rPr>
  </w:style>
  <w:style w:type="paragraph" w:customStyle="1" w:styleId="Default">
    <w:name w:val="Default"/>
    <w:rsid w:val="00096C00"/>
    <w:pPr>
      <w:widowControl/>
      <w:suppressAutoHyphens/>
      <w:spacing w:after="0" w:line="240" w:lineRule="auto"/>
    </w:pPr>
    <w:rPr>
      <w:rFonts w:cs="Times New Roman"/>
      <w:color w:val="000000"/>
    </w:rPr>
  </w:style>
  <w:style w:type="paragraph" w:customStyle="1" w:styleId="CM13">
    <w:name w:val="CM13"/>
    <w:basedOn w:val="Default"/>
    <w:rsid w:val="00096C00"/>
    <w:pPr>
      <w:spacing w:line="283" w:lineRule="atLeast"/>
    </w:pPr>
    <w:rPr>
      <w:color w:val="00000A"/>
    </w:rPr>
  </w:style>
  <w:style w:type="paragraph" w:customStyle="1" w:styleId="CM67">
    <w:name w:val="CM67"/>
    <w:basedOn w:val="Default"/>
    <w:rsid w:val="00096C00"/>
    <w:rPr>
      <w:color w:val="00000A"/>
    </w:rPr>
  </w:style>
  <w:style w:type="paragraph" w:customStyle="1" w:styleId="Header">
    <w:name w:val="Header"/>
    <w:basedOn w:val="Standard"/>
    <w:rsid w:val="00096C00"/>
    <w:pPr>
      <w:suppressLineNumbers/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rsid w:val="00096C00"/>
    <w:rPr>
      <w:rFonts w:ascii="Arial" w:eastAsia="Times New Roman" w:hAnsi="Arial" w:cs="Arial"/>
      <w:b/>
      <w:bCs/>
      <w:i/>
      <w:iCs/>
      <w:u w:val="single"/>
    </w:rPr>
  </w:style>
  <w:style w:type="character" w:customStyle="1" w:styleId="ParagrafoelencoCarattere">
    <w:name w:val="Paragrafo elenco Carattere"/>
    <w:rsid w:val="00096C00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096C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Symbol">
    <w:name w:val="Footnote Symbol"/>
    <w:rsid w:val="00096C00"/>
    <w:rPr>
      <w:rFonts w:cs="Times New Roman"/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rsid w:val="00096C00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rsid w:val="00096C00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096C00"/>
    <w:rPr>
      <w:rFonts w:ascii="Segoe UI" w:eastAsia="Times New Roman" w:hAnsi="Segoe UI" w:cs="Segoe UI"/>
      <w:sz w:val="18"/>
      <w:szCs w:val="18"/>
    </w:rPr>
  </w:style>
  <w:style w:type="character" w:styleId="Rimandocommento">
    <w:name w:val="annotation reference"/>
    <w:basedOn w:val="Carpredefinitoparagrafo"/>
    <w:rsid w:val="00096C0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96C00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096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096C00"/>
    <w:rPr>
      <w:rFonts w:cs="Times New Roman"/>
    </w:rPr>
  </w:style>
  <w:style w:type="character" w:customStyle="1" w:styleId="ListLabel2">
    <w:name w:val="ListLabel 2"/>
    <w:rsid w:val="00096C00"/>
    <w:rPr>
      <w:rFonts w:eastAsia="SimSun"/>
      <w:b/>
    </w:rPr>
  </w:style>
  <w:style w:type="character" w:customStyle="1" w:styleId="ListLabel3">
    <w:name w:val="ListLabel 3"/>
    <w:rsid w:val="00096C00"/>
    <w:rPr>
      <w:color w:val="00000A"/>
    </w:rPr>
  </w:style>
  <w:style w:type="character" w:customStyle="1" w:styleId="ListLabel4">
    <w:name w:val="ListLabel 4"/>
    <w:rsid w:val="00096C00"/>
    <w:rPr>
      <w:rFonts w:cs="Courier New"/>
    </w:rPr>
  </w:style>
  <w:style w:type="numbering" w:customStyle="1" w:styleId="WWNum1">
    <w:name w:val="WWNum1"/>
    <w:basedOn w:val="Nessunelenco"/>
    <w:rsid w:val="00096C00"/>
    <w:pPr>
      <w:numPr>
        <w:numId w:val="1"/>
      </w:numPr>
    </w:pPr>
  </w:style>
  <w:style w:type="numbering" w:customStyle="1" w:styleId="WWNum2">
    <w:name w:val="WWNum2"/>
    <w:basedOn w:val="Nessunelenco"/>
    <w:rsid w:val="00096C00"/>
    <w:pPr>
      <w:numPr>
        <w:numId w:val="2"/>
      </w:numPr>
    </w:pPr>
  </w:style>
  <w:style w:type="numbering" w:customStyle="1" w:styleId="WWNum3">
    <w:name w:val="WWNum3"/>
    <w:basedOn w:val="Nessunelenco"/>
    <w:rsid w:val="00096C00"/>
    <w:pPr>
      <w:numPr>
        <w:numId w:val="3"/>
      </w:numPr>
    </w:pPr>
  </w:style>
  <w:style w:type="numbering" w:customStyle="1" w:styleId="WWNum4">
    <w:name w:val="WWNum4"/>
    <w:basedOn w:val="Nessunelenco"/>
    <w:rsid w:val="00096C00"/>
    <w:pPr>
      <w:numPr>
        <w:numId w:val="4"/>
      </w:numPr>
    </w:pPr>
  </w:style>
  <w:style w:type="numbering" w:customStyle="1" w:styleId="WWNum5">
    <w:name w:val="WWNum5"/>
    <w:basedOn w:val="Nessunelenco"/>
    <w:rsid w:val="00096C00"/>
    <w:pPr>
      <w:numPr>
        <w:numId w:val="5"/>
      </w:numPr>
    </w:pPr>
  </w:style>
  <w:style w:type="numbering" w:customStyle="1" w:styleId="WWNum6">
    <w:name w:val="WWNum6"/>
    <w:basedOn w:val="Nessunelenco"/>
    <w:rsid w:val="00096C00"/>
    <w:pPr>
      <w:numPr>
        <w:numId w:val="6"/>
      </w:numPr>
    </w:pPr>
  </w:style>
  <w:style w:type="numbering" w:customStyle="1" w:styleId="WWNum7">
    <w:name w:val="WWNum7"/>
    <w:basedOn w:val="Nessunelenco"/>
    <w:rsid w:val="00096C00"/>
    <w:pPr>
      <w:numPr>
        <w:numId w:val="7"/>
      </w:numPr>
    </w:pPr>
  </w:style>
  <w:style w:type="numbering" w:customStyle="1" w:styleId="WWNum8">
    <w:name w:val="WWNum8"/>
    <w:basedOn w:val="Nessunelenco"/>
    <w:rsid w:val="00096C00"/>
    <w:pPr>
      <w:numPr>
        <w:numId w:val="8"/>
      </w:numPr>
    </w:pPr>
  </w:style>
  <w:style w:type="numbering" w:customStyle="1" w:styleId="WWNum9">
    <w:name w:val="WWNum9"/>
    <w:basedOn w:val="Nessunelenco"/>
    <w:rsid w:val="00096C00"/>
    <w:pPr>
      <w:numPr>
        <w:numId w:val="9"/>
      </w:numPr>
    </w:pPr>
  </w:style>
  <w:style w:type="numbering" w:customStyle="1" w:styleId="WWNum10">
    <w:name w:val="WWNum10"/>
    <w:basedOn w:val="Nessunelenco"/>
    <w:rsid w:val="00096C00"/>
    <w:pPr>
      <w:numPr>
        <w:numId w:val="10"/>
      </w:numPr>
    </w:pPr>
  </w:style>
  <w:style w:type="numbering" w:customStyle="1" w:styleId="WWNum11">
    <w:name w:val="WWNum11"/>
    <w:basedOn w:val="Nessunelenco"/>
    <w:rsid w:val="00096C00"/>
    <w:pPr>
      <w:numPr>
        <w:numId w:val="11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096C00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096C00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64328F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4328F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8EBF-2AB7-4CBF-837B-40F4AD5C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Gioacchini</dc:creator>
  <cp:lastModifiedBy>Term01</cp:lastModifiedBy>
  <cp:revision>23</cp:revision>
  <cp:lastPrinted>2020-10-26T08:54:00Z</cp:lastPrinted>
  <dcterms:created xsi:type="dcterms:W3CDTF">2020-10-20T14:41:00Z</dcterms:created>
  <dcterms:modified xsi:type="dcterms:W3CDTF">2021-02-25T10:08:00Z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Marche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