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DDA64" w14:textId="763CCFDF" w:rsidR="00832C81" w:rsidRDefault="00803DC3" w:rsidP="00F35130">
      <w:pPr>
        <w:spacing w:line="360" w:lineRule="auto"/>
        <w:jc w:val="center"/>
        <w:rPr>
          <w:rFonts w:ascii="Arial" w:hAnsi="Arial" w:cs="Arial"/>
          <w:b/>
          <w:spacing w:val="4"/>
          <w:sz w:val="20"/>
          <w:szCs w:val="20"/>
          <w:lang w:eastAsia="en-US"/>
        </w:rPr>
      </w:pPr>
      <w:r w:rsidRPr="009B054A">
        <w:rPr>
          <w:rFonts w:ascii="Arial" w:hAnsi="Arial" w:cs="Arial"/>
          <w:b/>
          <w:spacing w:val="4"/>
          <w:sz w:val="20"/>
          <w:szCs w:val="20"/>
          <w:lang w:eastAsia="en-US"/>
        </w:rPr>
        <w:t>A</w:t>
      </w:r>
      <w:r w:rsidR="00602793">
        <w:rPr>
          <w:rFonts w:ascii="Arial" w:hAnsi="Arial" w:cs="Arial"/>
          <w:b/>
          <w:spacing w:val="4"/>
          <w:sz w:val="20"/>
          <w:szCs w:val="20"/>
          <w:lang w:eastAsia="en-US"/>
        </w:rPr>
        <w:t>CCORDO</w:t>
      </w:r>
      <w:r w:rsidRPr="009B054A">
        <w:rPr>
          <w:rFonts w:ascii="Arial" w:hAnsi="Arial" w:cs="Arial"/>
          <w:b/>
          <w:spacing w:val="4"/>
          <w:sz w:val="20"/>
          <w:szCs w:val="20"/>
          <w:lang w:eastAsia="en-US"/>
        </w:rPr>
        <w:t xml:space="preserve"> DI TRANSAZIONE</w:t>
      </w:r>
    </w:p>
    <w:p w14:paraId="1B5FE58E" w14:textId="0BB86574" w:rsidR="00832C81" w:rsidRPr="009B054A" w:rsidRDefault="006F051E" w:rsidP="00F35130">
      <w:pPr>
        <w:widowControl w:val="0"/>
        <w:spacing w:line="360" w:lineRule="auto"/>
        <w:ind w:right="-28"/>
        <w:jc w:val="center"/>
        <w:rPr>
          <w:rFonts w:ascii="Arial" w:hAnsi="Arial" w:cs="Arial"/>
          <w:b/>
          <w:sz w:val="20"/>
          <w:szCs w:val="20"/>
        </w:rPr>
      </w:pPr>
      <w:r w:rsidRPr="009B054A">
        <w:rPr>
          <w:rFonts w:ascii="Arial" w:hAnsi="Arial" w:cs="Arial"/>
          <w:spacing w:val="4"/>
          <w:sz w:val="20"/>
          <w:szCs w:val="20"/>
        </w:rPr>
        <w:t>f</w:t>
      </w:r>
      <w:r w:rsidR="008E4971" w:rsidRPr="009B054A">
        <w:rPr>
          <w:rFonts w:ascii="Arial" w:hAnsi="Arial" w:cs="Arial"/>
          <w:spacing w:val="4"/>
          <w:sz w:val="20"/>
          <w:szCs w:val="20"/>
        </w:rPr>
        <w:t>ra</w:t>
      </w:r>
    </w:p>
    <w:p w14:paraId="3D6115CB" w14:textId="6ECE1A6C" w:rsidR="001025B2" w:rsidRPr="004E59D1" w:rsidRDefault="001025B2" w:rsidP="001025B2">
      <w:pPr>
        <w:tabs>
          <w:tab w:val="left" w:pos="708"/>
          <w:tab w:val="center" w:pos="4819"/>
          <w:tab w:val="right" w:pos="9638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59D1">
        <w:rPr>
          <w:rFonts w:ascii="Arial" w:hAnsi="Arial" w:cs="Arial"/>
          <w:b/>
          <w:color w:val="000000" w:themeColor="text1"/>
          <w:sz w:val="20"/>
          <w:szCs w:val="20"/>
        </w:rPr>
        <w:t>Enel Produzione S.p.A.</w:t>
      </w:r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 xml:space="preserve"> - Società con unico socio - Sede legale: 00198 Roma, Viale Regina Margherita 125 - Registro Imprese di Roma e Codice Fiscale 05617841001 - R.E.A. 904803 - Società partecipante al Gruppo IVA Enel con P.I. 15844561009 - Capitale Sociale 1.800.000.000 Euro </w:t>
      </w:r>
      <w:proofErr w:type="spellStart"/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>i.v</w:t>
      </w:r>
      <w:proofErr w:type="spellEnd"/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 xml:space="preserve">. - Direzione e coordinamento di Enel S.p.A., in persona del Procuratore, Ing. Giovanni Topo, giusta procura per atto del Notaio Cerasi di Roma del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22 Maggio 2020</w:t>
      </w:r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 xml:space="preserve"> Rep. n.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61287</w:t>
      </w:r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 xml:space="preserve"> e </w:t>
      </w:r>
      <w:proofErr w:type="spellStart"/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>Racc</w:t>
      </w:r>
      <w:proofErr w:type="spellEnd"/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 xml:space="preserve">. n.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31541</w:t>
      </w:r>
      <w:r w:rsidRPr="004E59D1">
        <w:rPr>
          <w:rFonts w:ascii="Arial" w:hAnsi="Arial" w:cs="Arial"/>
          <w:bCs/>
          <w:color w:val="000000" w:themeColor="text1"/>
          <w:sz w:val="20"/>
          <w:szCs w:val="20"/>
        </w:rPr>
        <w:t xml:space="preserve"> (di seguito “Enel Produzione” ed “EP”)</w:t>
      </w:r>
    </w:p>
    <w:p w14:paraId="499F9A54" w14:textId="77777777" w:rsidR="008E4971" w:rsidRPr="009B054A" w:rsidRDefault="00832C81" w:rsidP="00F35130">
      <w:pPr>
        <w:tabs>
          <w:tab w:val="left" w:pos="708"/>
          <w:tab w:val="center" w:pos="4819"/>
          <w:tab w:val="right" w:pos="9638"/>
        </w:tabs>
        <w:spacing w:line="360" w:lineRule="auto"/>
        <w:jc w:val="center"/>
        <w:rPr>
          <w:rFonts w:ascii="Arial" w:hAnsi="Arial" w:cs="Arial"/>
          <w:b/>
          <w:spacing w:val="4"/>
          <w:sz w:val="20"/>
          <w:szCs w:val="20"/>
          <w:lang w:eastAsia="en-US"/>
        </w:rPr>
      </w:pPr>
      <w:r w:rsidRPr="009B054A">
        <w:rPr>
          <w:rFonts w:ascii="Arial" w:hAnsi="Arial" w:cs="Arial"/>
          <w:b/>
          <w:spacing w:val="4"/>
          <w:sz w:val="20"/>
          <w:szCs w:val="20"/>
          <w:lang w:eastAsia="en-US"/>
        </w:rPr>
        <w:t>e</w:t>
      </w:r>
    </w:p>
    <w:p w14:paraId="5F189046" w14:textId="6ADA8641" w:rsidR="002B0B3F" w:rsidRPr="009B054A" w:rsidRDefault="00FC7927" w:rsidP="00B648B2">
      <w:pPr>
        <w:spacing w:line="360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9B054A">
        <w:rPr>
          <w:rFonts w:ascii="Arial" w:hAnsi="Arial" w:cs="Arial"/>
          <w:b/>
          <w:spacing w:val="4"/>
          <w:sz w:val="20"/>
          <w:szCs w:val="20"/>
          <w:lang w:eastAsia="en-US"/>
        </w:rPr>
        <w:t xml:space="preserve">Comune di </w:t>
      </w:r>
      <w:r w:rsidR="00FF79E3">
        <w:rPr>
          <w:rFonts w:ascii="Arial" w:hAnsi="Arial" w:cs="Arial"/>
          <w:b/>
          <w:spacing w:val="4"/>
          <w:sz w:val="20"/>
          <w:szCs w:val="20"/>
          <w:lang w:eastAsia="en-US"/>
        </w:rPr>
        <w:t>Comunanza</w:t>
      </w:r>
      <w:r w:rsidR="00B648B2" w:rsidRPr="009B054A">
        <w:rPr>
          <w:rFonts w:ascii="Arial" w:hAnsi="Arial" w:cs="Arial"/>
          <w:b/>
          <w:spacing w:val="4"/>
          <w:sz w:val="20"/>
          <w:szCs w:val="20"/>
          <w:lang w:eastAsia="en-US"/>
        </w:rPr>
        <w:t xml:space="preserve"> </w:t>
      </w:r>
      <w:r w:rsidR="009613AA">
        <w:rPr>
          <w:rFonts w:ascii="Arial" w:hAnsi="Arial" w:cs="Arial"/>
          <w:spacing w:val="4"/>
          <w:sz w:val="20"/>
          <w:szCs w:val="20"/>
          <w:lang w:eastAsia="en-US"/>
        </w:rPr>
        <w:t>in provincia di Ascoli Piceno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, con sede in </w:t>
      </w:r>
      <w:r w:rsidR="00FF79E3">
        <w:rPr>
          <w:rFonts w:ascii="Arial" w:hAnsi="Arial" w:cs="Arial"/>
          <w:spacing w:val="4"/>
          <w:sz w:val="20"/>
          <w:szCs w:val="20"/>
          <w:lang w:eastAsia="en-US"/>
        </w:rPr>
        <w:t>Comunanza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, </w:t>
      </w:r>
      <w:r w:rsidR="009C6ACB">
        <w:rPr>
          <w:rFonts w:ascii="Arial" w:hAnsi="Arial" w:cs="Arial"/>
          <w:spacing w:val="4"/>
          <w:sz w:val="20"/>
          <w:szCs w:val="20"/>
          <w:lang w:eastAsia="en-US"/>
        </w:rPr>
        <w:t>Piazza IV Novembre n. 2, C.F. 80001250440,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 nella</w:t>
      </w:r>
      <w:r w:rsidR="00B648B2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>persona del</w:t>
      </w:r>
      <w:r w:rsidR="009C6ACB">
        <w:rPr>
          <w:rFonts w:ascii="Arial" w:hAnsi="Arial" w:cs="Arial"/>
          <w:spacing w:val="4"/>
          <w:sz w:val="20"/>
          <w:szCs w:val="20"/>
          <w:lang w:eastAsia="en-US"/>
        </w:rPr>
        <w:t xml:space="preserve"> Sindaco Alvaro Cesaroni, 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>domiciliato ai fini del</w:t>
      </w:r>
      <w:r w:rsidR="00B648B2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>presente atto presso la sede del Comune, il quale agisce nell’interesse esclusivo del Comune</w:t>
      </w:r>
      <w:r w:rsidR="00B648B2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che ivi rappresenta, </w:t>
      </w:r>
      <w:r w:rsidR="009C6ACB">
        <w:rPr>
          <w:rFonts w:ascii="Arial" w:hAnsi="Arial" w:cs="Arial"/>
          <w:spacing w:val="4"/>
          <w:sz w:val="20"/>
          <w:szCs w:val="20"/>
          <w:lang w:eastAsia="en-US"/>
        </w:rPr>
        <w:t xml:space="preserve">autorizzato 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alla firma della presente transazione con delibera di Giunta </w:t>
      </w:r>
      <w:r w:rsidR="009C6ACB">
        <w:rPr>
          <w:rFonts w:ascii="Arial" w:hAnsi="Arial" w:cs="Arial"/>
          <w:spacing w:val="4"/>
          <w:sz w:val="20"/>
          <w:szCs w:val="20"/>
          <w:lang w:eastAsia="en-US"/>
        </w:rPr>
        <w:t xml:space="preserve">Comunale </w:t>
      </w:r>
      <w:r w:rsidR="002B0B3F" w:rsidRPr="009B054A">
        <w:rPr>
          <w:rFonts w:ascii="Arial" w:hAnsi="Arial" w:cs="Arial"/>
          <w:spacing w:val="4"/>
          <w:sz w:val="20"/>
          <w:szCs w:val="20"/>
          <w:lang w:eastAsia="en-US"/>
        </w:rPr>
        <w:t xml:space="preserve">N° </w:t>
      </w:r>
      <w:r w:rsidR="009C6ACB">
        <w:rPr>
          <w:rFonts w:ascii="Arial" w:hAnsi="Arial" w:cs="Arial"/>
          <w:spacing w:val="4"/>
          <w:sz w:val="20"/>
          <w:szCs w:val="20"/>
          <w:lang w:eastAsia="en-US"/>
        </w:rPr>
        <w:t>54 del 25 maggio 2021.</w:t>
      </w:r>
    </w:p>
    <w:p w14:paraId="16694EF0" w14:textId="4C63A565" w:rsidR="002B0B3F" w:rsidRPr="009B054A" w:rsidRDefault="002B0B3F" w:rsidP="002B0B3F">
      <w:pPr>
        <w:spacing w:line="360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9B054A">
        <w:rPr>
          <w:rFonts w:ascii="Arial" w:hAnsi="Arial" w:cs="Arial"/>
          <w:spacing w:val="4"/>
          <w:sz w:val="20"/>
          <w:szCs w:val="20"/>
          <w:lang w:eastAsia="en-US"/>
        </w:rPr>
        <w:t>(di seguito anche il “Comune” e congiuntamente le “Parti)</w:t>
      </w:r>
    </w:p>
    <w:p w14:paraId="3D8C0B76" w14:textId="77777777" w:rsidR="00020C00" w:rsidRPr="009B054A" w:rsidRDefault="00C91B7F" w:rsidP="00020C0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B054A">
        <w:rPr>
          <w:rFonts w:ascii="Arial" w:hAnsi="Arial" w:cs="Arial"/>
          <w:b/>
          <w:sz w:val="20"/>
          <w:szCs w:val="20"/>
        </w:rPr>
        <w:t>Pre</w:t>
      </w:r>
      <w:r w:rsidR="00F35130" w:rsidRPr="009B054A">
        <w:rPr>
          <w:rFonts w:ascii="Arial" w:hAnsi="Arial" w:cs="Arial"/>
          <w:b/>
          <w:sz w:val="20"/>
          <w:szCs w:val="20"/>
        </w:rPr>
        <w:t>messo che</w:t>
      </w:r>
    </w:p>
    <w:p w14:paraId="40A078DF" w14:textId="0C406769" w:rsidR="000D51BE" w:rsidRPr="009B054A" w:rsidRDefault="000D51BE" w:rsidP="00E512CB">
      <w:pPr>
        <w:pStyle w:val="Paragrafoelenco"/>
        <w:numPr>
          <w:ilvl w:val="0"/>
          <w:numId w:val="1"/>
        </w:numPr>
        <w:spacing w:line="360" w:lineRule="auto"/>
        <w:ind w:left="0" w:hanging="56"/>
        <w:jc w:val="both"/>
        <w:rPr>
          <w:rFonts w:ascii="Arial" w:hAnsi="Arial" w:cs="Arial"/>
          <w:bCs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 xml:space="preserve">Enel </w:t>
      </w:r>
      <w:r w:rsidR="00014803" w:rsidRPr="009B054A">
        <w:rPr>
          <w:rFonts w:ascii="Arial" w:hAnsi="Arial" w:cs="Arial"/>
          <w:sz w:val="20"/>
          <w:szCs w:val="20"/>
        </w:rPr>
        <w:t>Produzione è proprietaria de</w:t>
      </w:r>
      <w:r w:rsidR="009613AA">
        <w:rPr>
          <w:rFonts w:ascii="Arial" w:hAnsi="Arial" w:cs="Arial"/>
          <w:sz w:val="20"/>
          <w:szCs w:val="20"/>
        </w:rPr>
        <w:t>ll’impianto di Pontemaglio sito nel comune di Force (AP)</w:t>
      </w:r>
      <w:r w:rsidR="00454CDB" w:rsidRPr="009B054A">
        <w:rPr>
          <w:rFonts w:ascii="Arial" w:hAnsi="Arial" w:cs="Arial"/>
          <w:sz w:val="20"/>
          <w:szCs w:val="20"/>
        </w:rPr>
        <w:t>;</w:t>
      </w:r>
    </w:p>
    <w:p w14:paraId="0CA4BA9E" w14:textId="1AFD251C" w:rsidR="004E4F9D" w:rsidRPr="009B054A" w:rsidRDefault="004E4F9D" w:rsidP="00E512CB">
      <w:pPr>
        <w:pStyle w:val="Paragrafoelenco"/>
        <w:numPr>
          <w:ilvl w:val="0"/>
          <w:numId w:val="1"/>
        </w:numPr>
        <w:spacing w:line="360" w:lineRule="auto"/>
        <w:ind w:left="0" w:hanging="56"/>
        <w:jc w:val="both"/>
        <w:rPr>
          <w:rFonts w:ascii="Arial" w:hAnsi="Arial" w:cs="Arial"/>
          <w:bCs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>La potenza di concessione dell’impianto di Ponte</w:t>
      </w:r>
      <w:r w:rsidR="009613AA">
        <w:rPr>
          <w:rFonts w:ascii="Arial" w:hAnsi="Arial" w:cs="Arial"/>
          <w:sz w:val="20"/>
          <w:szCs w:val="20"/>
        </w:rPr>
        <w:t xml:space="preserve">maglio </w:t>
      </w:r>
      <w:r w:rsidRPr="009B054A">
        <w:rPr>
          <w:rFonts w:ascii="Arial" w:hAnsi="Arial" w:cs="Arial"/>
          <w:sz w:val="20"/>
          <w:szCs w:val="20"/>
        </w:rPr>
        <w:t xml:space="preserve">è di </w:t>
      </w:r>
      <w:r w:rsidR="009613AA">
        <w:rPr>
          <w:rFonts w:ascii="Arial" w:hAnsi="Arial" w:cs="Arial"/>
          <w:sz w:val="20"/>
          <w:szCs w:val="20"/>
        </w:rPr>
        <w:t>2.468</w:t>
      </w:r>
      <w:r w:rsidR="001A3C04">
        <w:rPr>
          <w:rFonts w:ascii="Arial" w:hAnsi="Arial" w:cs="Arial"/>
          <w:sz w:val="20"/>
          <w:szCs w:val="20"/>
        </w:rPr>
        <w:t>,00</w:t>
      </w:r>
      <w:r w:rsidRPr="009B054A">
        <w:rPr>
          <w:rFonts w:ascii="Arial" w:hAnsi="Arial" w:cs="Arial"/>
          <w:sz w:val="20"/>
          <w:szCs w:val="20"/>
        </w:rPr>
        <w:t xml:space="preserve"> kW come risulta dal </w:t>
      </w:r>
      <w:r w:rsidR="009613AA">
        <w:rPr>
          <w:rFonts w:ascii="Arial" w:hAnsi="Arial" w:cs="Arial"/>
          <w:sz w:val="20"/>
          <w:szCs w:val="20"/>
        </w:rPr>
        <w:t xml:space="preserve">Verbale del Certificato di Collaudo </w:t>
      </w:r>
      <w:r w:rsidR="001A3C04">
        <w:rPr>
          <w:rFonts w:ascii="Arial" w:hAnsi="Arial" w:cs="Arial"/>
          <w:sz w:val="20"/>
          <w:szCs w:val="20"/>
        </w:rPr>
        <w:t>del 26 e 27/9/1957 approvato con Decreto di Approvazione Collaudo del 22/12/1959</w:t>
      </w:r>
      <w:r w:rsidRPr="009B054A">
        <w:rPr>
          <w:rFonts w:ascii="Arial" w:hAnsi="Arial" w:cs="Arial"/>
          <w:sz w:val="20"/>
          <w:szCs w:val="20"/>
        </w:rPr>
        <w:t>;</w:t>
      </w:r>
    </w:p>
    <w:p w14:paraId="16A4D4A3" w14:textId="51976FFA" w:rsidR="009B1EA7" w:rsidRPr="009B054A" w:rsidRDefault="006F051E" w:rsidP="00E512CB">
      <w:pPr>
        <w:pStyle w:val="Paragrafoelenco"/>
        <w:numPr>
          <w:ilvl w:val="0"/>
          <w:numId w:val="1"/>
        </w:numPr>
        <w:spacing w:line="360" w:lineRule="auto"/>
        <w:ind w:left="0" w:hanging="56"/>
        <w:jc w:val="both"/>
        <w:rPr>
          <w:rFonts w:ascii="Arial" w:hAnsi="Arial" w:cs="Arial"/>
          <w:bCs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>c</w:t>
      </w:r>
      <w:r w:rsidR="009B1EA7" w:rsidRPr="009B054A">
        <w:rPr>
          <w:rFonts w:ascii="Arial" w:hAnsi="Arial" w:cs="Arial"/>
          <w:sz w:val="20"/>
          <w:szCs w:val="20"/>
        </w:rPr>
        <w:t xml:space="preserve">on Legge </w:t>
      </w:r>
      <w:r w:rsidR="005C25E0" w:rsidRPr="009B054A">
        <w:rPr>
          <w:rFonts w:ascii="Arial" w:hAnsi="Arial" w:cs="Arial"/>
          <w:bCs/>
          <w:sz w:val="20"/>
          <w:szCs w:val="20"/>
        </w:rPr>
        <w:t xml:space="preserve">24 dicembre 2012 </w:t>
      </w:r>
      <w:r w:rsidR="000554A7" w:rsidRPr="009B054A">
        <w:rPr>
          <w:rFonts w:ascii="Arial" w:hAnsi="Arial" w:cs="Arial"/>
          <w:sz w:val="20"/>
          <w:szCs w:val="20"/>
        </w:rPr>
        <w:t xml:space="preserve">n. </w:t>
      </w:r>
      <w:r w:rsidR="009B1EA7" w:rsidRPr="009B054A">
        <w:rPr>
          <w:rFonts w:ascii="Arial" w:hAnsi="Arial" w:cs="Arial"/>
          <w:sz w:val="20"/>
          <w:szCs w:val="20"/>
        </w:rPr>
        <w:t xml:space="preserve">228, art. 1, comma 137, i sovracanoni previsti ai sensi dell’art. 1 comma 8 della Legge n. 959 del 27 dicembre 1953 sono stati estesi a tutti gli impianti idroelettrici di potenza nominale </w:t>
      </w:r>
      <w:r w:rsidR="00322822" w:rsidRPr="009B054A">
        <w:rPr>
          <w:rFonts w:ascii="Arial" w:hAnsi="Arial" w:cs="Arial"/>
          <w:sz w:val="20"/>
          <w:szCs w:val="20"/>
        </w:rPr>
        <w:t xml:space="preserve">media </w:t>
      </w:r>
      <w:r w:rsidR="009B1EA7" w:rsidRPr="009B054A">
        <w:rPr>
          <w:rFonts w:ascii="Arial" w:hAnsi="Arial" w:cs="Arial"/>
          <w:sz w:val="20"/>
          <w:szCs w:val="20"/>
        </w:rPr>
        <w:t>superiore ai 220 KW, le cui opere di presa ricad</w:t>
      </w:r>
      <w:r w:rsidR="000554A7" w:rsidRPr="009B054A">
        <w:rPr>
          <w:rFonts w:ascii="Arial" w:hAnsi="Arial" w:cs="Arial"/>
          <w:sz w:val="20"/>
          <w:szCs w:val="20"/>
        </w:rPr>
        <w:t>a</w:t>
      </w:r>
      <w:r w:rsidR="009B1EA7" w:rsidRPr="009B054A">
        <w:rPr>
          <w:rFonts w:ascii="Arial" w:hAnsi="Arial" w:cs="Arial"/>
          <w:sz w:val="20"/>
          <w:szCs w:val="20"/>
        </w:rPr>
        <w:t>no, in tutto o in parte, nei territori dei Comuni compresi in un bacino imbrifero montano già delimitato.</w:t>
      </w:r>
    </w:p>
    <w:p w14:paraId="6E0AD340" w14:textId="01717E6C" w:rsidR="005D0926" w:rsidRPr="009B054A" w:rsidRDefault="00CA1AF3" w:rsidP="00E512CB">
      <w:pPr>
        <w:pStyle w:val="Paragrafoelenco"/>
        <w:numPr>
          <w:ilvl w:val="0"/>
          <w:numId w:val="1"/>
        </w:numPr>
        <w:spacing w:line="360" w:lineRule="auto"/>
        <w:ind w:left="0" w:hanging="5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comune di Comunanza</w:t>
      </w:r>
      <w:r w:rsidR="00D33BEF" w:rsidRPr="009B054A">
        <w:rPr>
          <w:rFonts w:ascii="Arial" w:hAnsi="Arial" w:cs="Arial"/>
          <w:sz w:val="20"/>
          <w:szCs w:val="20"/>
        </w:rPr>
        <w:t xml:space="preserve">, sul cui territorio è ubicata la presa </w:t>
      </w:r>
      <w:r w:rsidR="001A3C04">
        <w:rPr>
          <w:rFonts w:ascii="Arial" w:hAnsi="Arial" w:cs="Arial"/>
          <w:sz w:val="20"/>
          <w:szCs w:val="20"/>
        </w:rPr>
        <w:t>sul</w:t>
      </w:r>
      <w:r w:rsidR="00D33BEF" w:rsidRPr="009B054A">
        <w:rPr>
          <w:rFonts w:ascii="Arial" w:hAnsi="Arial" w:cs="Arial"/>
          <w:sz w:val="20"/>
          <w:szCs w:val="20"/>
        </w:rPr>
        <w:t xml:space="preserve"> fiume </w:t>
      </w:r>
      <w:r w:rsidR="001A3C04">
        <w:rPr>
          <w:rFonts w:ascii="Arial" w:hAnsi="Arial" w:cs="Arial"/>
          <w:sz w:val="20"/>
          <w:szCs w:val="20"/>
        </w:rPr>
        <w:t>Aso, della derivazione dell’</w:t>
      </w:r>
      <w:r w:rsidR="00D33BEF" w:rsidRPr="009B054A">
        <w:rPr>
          <w:rFonts w:ascii="Arial" w:hAnsi="Arial" w:cs="Arial"/>
          <w:sz w:val="20"/>
          <w:szCs w:val="20"/>
        </w:rPr>
        <w:t xml:space="preserve">impianto </w:t>
      </w:r>
      <w:r w:rsidR="005925DB" w:rsidRPr="009B054A">
        <w:rPr>
          <w:rFonts w:ascii="Arial" w:hAnsi="Arial" w:cs="Arial"/>
          <w:sz w:val="20"/>
          <w:szCs w:val="20"/>
        </w:rPr>
        <w:t xml:space="preserve">EP </w:t>
      </w:r>
      <w:r w:rsidR="00D33BEF" w:rsidRPr="009B054A">
        <w:rPr>
          <w:rFonts w:ascii="Arial" w:hAnsi="Arial" w:cs="Arial"/>
          <w:sz w:val="20"/>
          <w:szCs w:val="20"/>
        </w:rPr>
        <w:t xml:space="preserve">di </w:t>
      </w:r>
      <w:r w:rsidR="001A3C04">
        <w:rPr>
          <w:rFonts w:ascii="Arial" w:hAnsi="Arial" w:cs="Arial"/>
          <w:sz w:val="20"/>
          <w:szCs w:val="20"/>
        </w:rPr>
        <w:t xml:space="preserve">Pontemaglio, </w:t>
      </w:r>
      <w:r>
        <w:rPr>
          <w:rFonts w:ascii="Arial" w:hAnsi="Arial" w:cs="Arial"/>
          <w:sz w:val="20"/>
          <w:szCs w:val="20"/>
        </w:rPr>
        <w:t>è</w:t>
      </w:r>
      <w:r w:rsidRPr="009B054A">
        <w:rPr>
          <w:rFonts w:ascii="Arial" w:hAnsi="Arial" w:cs="Arial"/>
          <w:sz w:val="20"/>
          <w:szCs w:val="20"/>
        </w:rPr>
        <w:t xml:space="preserve"> compres</w:t>
      </w:r>
      <w:r>
        <w:rPr>
          <w:rFonts w:ascii="Arial" w:hAnsi="Arial" w:cs="Arial"/>
          <w:sz w:val="20"/>
          <w:szCs w:val="20"/>
        </w:rPr>
        <w:t>o</w:t>
      </w:r>
      <w:r w:rsidRPr="009B054A">
        <w:rPr>
          <w:rFonts w:ascii="Arial" w:hAnsi="Arial" w:cs="Arial"/>
          <w:sz w:val="20"/>
          <w:szCs w:val="20"/>
        </w:rPr>
        <w:t xml:space="preserve"> nel bacino imbrifero montano de</w:t>
      </w:r>
      <w:r>
        <w:rPr>
          <w:rFonts w:ascii="Arial" w:hAnsi="Arial" w:cs="Arial"/>
          <w:sz w:val="20"/>
          <w:szCs w:val="20"/>
        </w:rPr>
        <w:t xml:space="preserve">l </w:t>
      </w:r>
      <w:r w:rsidRPr="009B054A">
        <w:rPr>
          <w:rFonts w:ascii="Arial" w:hAnsi="Arial" w:cs="Arial"/>
          <w:sz w:val="20"/>
          <w:szCs w:val="20"/>
        </w:rPr>
        <w:t>fium</w:t>
      </w:r>
      <w:r>
        <w:rPr>
          <w:rFonts w:ascii="Arial" w:hAnsi="Arial" w:cs="Arial"/>
          <w:sz w:val="20"/>
          <w:szCs w:val="20"/>
        </w:rPr>
        <w:t>e</w:t>
      </w:r>
      <w:r w:rsidRPr="009B05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Aso</w:t>
      </w:r>
      <w:r w:rsidR="00D33BEF" w:rsidRPr="009B054A">
        <w:rPr>
          <w:rFonts w:ascii="Arial" w:hAnsi="Arial" w:cs="Arial"/>
          <w:sz w:val="20"/>
          <w:szCs w:val="20"/>
        </w:rPr>
        <w:t xml:space="preserve"> </w:t>
      </w:r>
      <w:r w:rsidR="00427737" w:rsidRPr="009B054A">
        <w:rPr>
          <w:rFonts w:ascii="Arial" w:hAnsi="Arial" w:cs="Arial"/>
          <w:sz w:val="20"/>
          <w:szCs w:val="20"/>
        </w:rPr>
        <w:t xml:space="preserve">ai sensi del Decreto </w:t>
      </w:r>
      <w:r w:rsidR="006829E2" w:rsidRPr="009B054A">
        <w:rPr>
          <w:rFonts w:ascii="Arial" w:hAnsi="Arial" w:cs="Arial"/>
          <w:sz w:val="20"/>
          <w:szCs w:val="20"/>
        </w:rPr>
        <w:t>m</w:t>
      </w:r>
      <w:r w:rsidR="00427737" w:rsidRPr="009B054A">
        <w:rPr>
          <w:rFonts w:ascii="Arial" w:hAnsi="Arial" w:cs="Arial"/>
          <w:sz w:val="20"/>
          <w:szCs w:val="20"/>
        </w:rPr>
        <w:t>inist</w:t>
      </w:r>
      <w:r w:rsidR="006829E2" w:rsidRPr="009B054A">
        <w:rPr>
          <w:rFonts w:ascii="Arial" w:hAnsi="Arial" w:cs="Arial"/>
          <w:sz w:val="20"/>
          <w:szCs w:val="20"/>
        </w:rPr>
        <w:t>eriale</w:t>
      </w:r>
      <w:r w:rsidR="003E0EF2" w:rsidRPr="009B054A">
        <w:rPr>
          <w:rFonts w:ascii="Arial" w:hAnsi="Arial" w:cs="Arial"/>
          <w:sz w:val="20"/>
          <w:szCs w:val="20"/>
        </w:rPr>
        <w:t xml:space="preserve"> LL.PP. </w:t>
      </w:r>
      <w:r w:rsidR="001A3C04">
        <w:rPr>
          <w:rFonts w:ascii="Arial" w:hAnsi="Arial" w:cs="Arial"/>
          <w:sz w:val="20"/>
          <w:szCs w:val="20"/>
        </w:rPr>
        <w:t xml:space="preserve">24/4/1975 n. 364 </w:t>
      </w:r>
      <w:r w:rsidR="006829E2" w:rsidRPr="009B054A">
        <w:rPr>
          <w:rFonts w:ascii="Arial" w:hAnsi="Arial" w:cs="Arial"/>
          <w:sz w:val="20"/>
          <w:szCs w:val="20"/>
        </w:rPr>
        <w:t>di perimetrazione del BIM de</w:t>
      </w:r>
      <w:r w:rsidR="001A3C04">
        <w:rPr>
          <w:rFonts w:ascii="Arial" w:hAnsi="Arial" w:cs="Arial"/>
          <w:sz w:val="20"/>
          <w:szCs w:val="20"/>
        </w:rPr>
        <w:t>l fiume Aso</w:t>
      </w:r>
      <w:r w:rsidR="005D0926" w:rsidRPr="009B054A">
        <w:rPr>
          <w:rFonts w:ascii="Arial" w:hAnsi="Arial" w:cs="Arial"/>
          <w:sz w:val="20"/>
          <w:szCs w:val="20"/>
        </w:rPr>
        <w:t>;</w:t>
      </w:r>
    </w:p>
    <w:p w14:paraId="4C7E41FD" w14:textId="3D638255" w:rsidR="00901FC3" w:rsidRPr="00FF79E3" w:rsidRDefault="005D0926" w:rsidP="00E512CB">
      <w:pPr>
        <w:pStyle w:val="Paragrafoelenco"/>
        <w:numPr>
          <w:ilvl w:val="0"/>
          <w:numId w:val="1"/>
        </w:numPr>
        <w:spacing w:line="360" w:lineRule="auto"/>
        <w:ind w:left="0" w:hanging="56"/>
        <w:jc w:val="both"/>
        <w:rPr>
          <w:rFonts w:ascii="Arial" w:hAnsi="Arial" w:cs="Arial"/>
          <w:bCs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>c</w:t>
      </w:r>
      <w:r w:rsidR="005C7D40" w:rsidRPr="009B054A">
        <w:rPr>
          <w:rFonts w:ascii="Arial" w:hAnsi="Arial" w:cs="Arial"/>
          <w:sz w:val="20"/>
          <w:szCs w:val="20"/>
        </w:rPr>
        <w:t>on D</w:t>
      </w:r>
      <w:r w:rsidR="0099426E" w:rsidRPr="009B054A">
        <w:rPr>
          <w:rFonts w:ascii="Arial" w:hAnsi="Arial" w:cs="Arial"/>
          <w:sz w:val="20"/>
          <w:szCs w:val="20"/>
        </w:rPr>
        <w:t xml:space="preserve">ecreto </w:t>
      </w:r>
      <w:r w:rsidR="005C7D40" w:rsidRPr="009B054A">
        <w:rPr>
          <w:rFonts w:ascii="Arial" w:hAnsi="Arial" w:cs="Arial"/>
          <w:sz w:val="20"/>
          <w:szCs w:val="20"/>
        </w:rPr>
        <w:t>M</w:t>
      </w:r>
      <w:r w:rsidR="0099426E" w:rsidRPr="009B054A">
        <w:rPr>
          <w:rFonts w:ascii="Arial" w:hAnsi="Arial" w:cs="Arial"/>
          <w:sz w:val="20"/>
          <w:szCs w:val="20"/>
        </w:rPr>
        <w:t>inist</w:t>
      </w:r>
      <w:r w:rsidR="003E0EF2" w:rsidRPr="009B054A">
        <w:rPr>
          <w:rFonts w:ascii="Arial" w:hAnsi="Arial" w:cs="Arial"/>
          <w:sz w:val="20"/>
          <w:szCs w:val="20"/>
        </w:rPr>
        <w:t>eriale</w:t>
      </w:r>
      <w:r w:rsidR="0099426E" w:rsidRPr="009B054A">
        <w:rPr>
          <w:rFonts w:ascii="Arial" w:hAnsi="Arial" w:cs="Arial"/>
          <w:sz w:val="20"/>
          <w:szCs w:val="20"/>
        </w:rPr>
        <w:t xml:space="preserve"> </w:t>
      </w:r>
      <w:r w:rsidR="005C7D40" w:rsidRPr="009B054A">
        <w:rPr>
          <w:rFonts w:ascii="Arial" w:hAnsi="Arial" w:cs="Arial"/>
          <w:sz w:val="20"/>
          <w:szCs w:val="20"/>
        </w:rPr>
        <w:t>LL.</w:t>
      </w:r>
      <w:r w:rsidR="00901FC3" w:rsidRPr="009B054A">
        <w:rPr>
          <w:rFonts w:ascii="Arial" w:hAnsi="Arial" w:cs="Arial"/>
          <w:sz w:val="20"/>
          <w:szCs w:val="20"/>
        </w:rPr>
        <w:t>PP</w:t>
      </w:r>
      <w:r w:rsidR="003E0EF2" w:rsidRPr="009B054A">
        <w:rPr>
          <w:rFonts w:ascii="Arial" w:hAnsi="Arial" w:cs="Arial"/>
          <w:sz w:val="20"/>
          <w:szCs w:val="20"/>
        </w:rPr>
        <w:t>.</w:t>
      </w:r>
      <w:r w:rsidR="00901FC3" w:rsidRPr="009B054A">
        <w:rPr>
          <w:rFonts w:ascii="Arial" w:hAnsi="Arial" w:cs="Arial"/>
          <w:sz w:val="20"/>
          <w:szCs w:val="20"/>
        </w:rPr>
        <w:t xml:space="preserve"> </w:t>
      </w:r>
      <w:r w:rsidR="001A3C04">
        <w:rPr>
          <w:rFonts w:ascii="Arial" w:hAnsi="Arial" w:cs="Arial"/>
          <w:sz w:val="20"/>
          <w:szCs w:val="20"/>
        </w:rPr>
        <w:t>n. 72/1976 è</w:t>
      </w:r>
      <w:r w:rsidR="0099426E" w:rsidRPr="009B054A">
        <w:rPr>
          <w:rFonts w:ascii="Arial" w:hAnsi="Arial" w:cs="Arial"/>
          <w:sz w:val="20"/>
          <w:szCs w:val="20"/>
        </w:rPr>
        <w:t xml:space="preserve"> stato ripartito</w:t>
      </w:r>
      <w:r w:rsidR="00910590" w:rsidRPr="009B054A">
        <w:rPr>
          <w:rFonts w:ascii="Arial" w:hAnsi="Arial" w:cs="Arial"/>
          <w:sz w:val="20"/>
          <w:szCs w:val="20"/>
        </w:rPr>
        <w:t>,</w:t>
      </w:r>
      <w:r w:rsidR="0099426E" w:rsidRPr="009B054A">
        <w:rPr>
          <w:rFonts w:ascii="Arial" w:hAnsi="Arial" w:cs="Arial"/>
          <w:sz w:val="20"/>
          <w:szCs w:val="20"/>
        </w:rPr>
        <w:t xml:space="preserve"> </w:t>
      </w:r>
      <w:r w:rsidR="00910590" w:rsidRPr="009B054A">
        <w:rPr>
          <w:rFonts w:ascii="Arial" w:hAnsi="Arial" w:cs="Arial"/>
          <w:sz w:val="20"/>
          <w:szCs w:val="20"/>
        </w:rPr>
        <w:t xml:space="preserve">fra gli aventi diritto riportati nel DM di cui al precedente alinea, </w:t>
      </w:r>
      <w:r w:rsidR="0099426E" w:rsidRPr="009B054A">
        <w:rPr>
          <w:rFonts w:ascii="Arial" w:hAnsi="Arial" w:cs="Arial"/>
          <w:sz w:val="20"/>
          <w:szCs w:val="20"/>
        </w:rPr>
        <w:t xml:space="preserve">il provento dei </w:t>
      </w:r>
      <w:r w:rsidR="00301CB6" w:rsidRPr="009B054A">
        <w:rPr>
          <w:rFonts w:ascii="Arial" w:hAnsi="Arial" w:cs="Arial"/>
          <w:sz w:val="20"/>
          <w:szCs w:val="20"/>
        </w:rPr>
        <w:t>sovracanoni</w:t>
      </w:r>
      <w:r w:rsidR="0099426E" w:rsidRPr="009B054A">
        <w:rPr>
          <w:rFonts w:ascii="Arial" w:hAnsi="Arial" w:cs="Arial"/>
          <w:sz w:val="20"/>
          <w:szCs w:val="20"/>
        </w:rPr>
        <w:t xml:space="preserve"> di cui</w:t>
      </w:r>
      <w:r w:rsidR="00345F85" w:rsidRPr="009B054A">
        <w:rPr>
          <w:rFonts w:ascii="Arial" w:hAnsi="Arial" w:cs="Arial"/>
          <w:sz w:val="20"/>
          <w:szCs w:val="20"/>
        </w:rPr>
        <w:t xml:space="preserve"> </w:t>
      </w:r>
      <w:r w:rsidR="0099426E" w:rsidRPr="009B054A">
        <w:rPr>
          <w:rFonts w:ascii="Arial" w:hAnsi="Arial" w:cs="Arial"/>
          <w:sz w:val="20"/>
          <w:szCs w:val="20"/>
        </w:rPr>
        <w:t>a</w:t>
      </w:r>
      <w:r w:rsidR="00901FC3" w:rsidRPr="009B054A">
        <w:rPr>
          <w:rFonts w:ascii="Arial" w:hAnsi="Arial" w:cs="Arial"/>
          <w:sz w:val="20"/>
          <w:szCs w:val="20"/>
        </w:rPr>
        <w:t xml:space="preserve">lla Legge </w:t>
      </w:r>
      <w:r w:rsidR="0099426E" w:rsidRPr="009B054A">
        <w:rPr>
          <w:rFonts w:ascii="Arial" w:hAnsi="Arial" w:cs="Arial"/>
          <w:sz w:val="20"/>
          <w:szCs w:val="20"/>
        </w:rPr>
        <w:t xml:space="preserve">7 dicembre 1953 </w:t>
      </w:r>
      <w:r w:rsidR="00901FC3" w:rsidRPr="009B054A">
        <w:rPr>
          <w:rFonts w:ascii="Arial" w:hAnsi="Arial" w:cs="Arial"/>
          <w:sz w:val="20"/>
          <w:szCs w:val="20"/>
        </w:rPr>
        <w:t>n. 959</w:t>
      </w:r>
      <w:r w:rsidR="0099426E" w:rsidRPr="009B054A">
        <w:rPr>
          <w:rFonts w:ascii="Arial" w:hAnsi="Arial" w:cs="Arial"/>
          <w:sz w:val="20"/>
          <w:szCs w:val="20"/>
        </w:rPr>
        <w:t xml:space="preserve"> e successive modificazioni, relativamente agli impianti idroelettrici le cui opere di presa son</w:t>
      </w:r>
      <w:r w:rsidR="003E0EF2" w:rsidRPr="009B054A">
        <w:rPr>
          <w:rFonts w:ascii="Arial" w:hAnsi="Arial" w:cs="Arial"/>
          <w:sz w:val="20"/>
          <w:szCs w:val="20"/>
        </w:rPr>
        <w:t>o</w:t>
      </w:r>
      <w:r w:rsidR="0099426E" w:rsidRPr="009B054A">
        <w:rPr>
          <w:rFonts w:ascii="Arial" w:hAnsi="Arial" w:cs="Arial"/>
          <w:sz w:val="20"/>
          <w:szCs w:val="20"/>
        </w:rPr>
        <w:t xml:space="preserve"> situate in tutto o in parte nel BIM de</w:t>
      </w:r>
      <w:r w:rsidR="00E32D1A">
        <w:rPr>
          <w:rFonts w:ascii="Arial" w:hAnsi="Arial" w:cs="Arial"/>
          <w:sz w:val="20"/>
          <w:szCs w:val="20"/>
        </w:rPr>
        <w:t>l fiume Aso</w:t>
      </w:r>
      <w:r w:rsidR="00901FC3" w:rsidRPr="009B054A">
        <w:rPr>
          <w:rFonts w:ascii="Arial" w:hAnsi="Arial" w:cs="Arial"/>
          <w:sz w:val="20"/>
          <w:szCs w:val="20"/>
        </w:rPr>
        <w:t>;</w:t>
      </w:r>
    </w:p>
    <w:p w14:paraId="67239C67" w14:textId="0E181E4B" w:rsidR="00FF79E3" w:rsidRPr="009B054A" w:rsidRDefault="00FF79E3" w:rsidP="00F70ADA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B054A">
        <w:rPr>
          <w:rFonts w:ascii="Arial" w:hAnsi="Arial" w:cs="Arial"/>
          <w:sz w:val="20"/>
          <w:szCs w:val="20"/>
        </w:rPr>
        <w:t xml:space="preserve">l Comune, rappresenta complessivamente una quota del </w:t>
      </w:r>
      <w:r w:rsidR="00F70ADA">
        <w:rPr>
          <w:rFonts w:ascii="Arial" w:hAnsi="Arial" w:cs="Arial"/>
          <w:sz w:val="20"/>
          <w:szCs w:val="20"/>
        </w:rPr>
        <w:t>26,371</w:t>
      </w:r>
      <w:r w:rsidRPr="009B054A">
        <w:rPr>
          <w:rFonts w:ascii="Arial" w:hAnsi="Arial" w:cs="Arial"/>
          <w:sz w:val="20"/>
          <w:szCs w:val="20"/>
        </w:rPr>
        <w:t>% del totale ivi riportato;</w:t>
      </w:r>
    </w:p>
    <w:p w14:paraId="7A5C6B7A" w14:textId="108C37F1" w:rsidR="00B3132D" w:rsidRDefault="00B3132D" w:rsidP="00F70ADA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 xml:space="preserve">Il comune di </w:t>
      </w:r>
      <w:r w:rsidR="00FF79E3">
        <w:rPr>
          <w:rFonts w:ascii="Arial" w:hAnsi="Arial" w:cs="Arial"/>
          <w:sz w:val="20"/>
          <w:szCs w:val="20"/>
        </w:rPr>
        <w:t>Comunanza</w:t>
      </w:r>
      <w:r w:rsidRPr="009B054A">
        <w:rPr>
          <w:rFonts w:ascii="Arial" w:hAnsi="Arial" w:cs="Arial"/>
          <w:sz w:val="20"/>
          <w:szCs w:val="20"/>
        </w:rPr>
        <w:t xml:space="preserve"> con</w:t>
      </w:r>
      <w:r w:rsidR="00B648B2" w:rsidRPr="009B054A">
        <w:rPr>
          <w:rFonts w:ascii="Arial" w:hAnsi="Arial" w:cs="Arial"/>
          <w:sz w:val="20"/>
          <w:szCs w:val="20"/>
        </w:rPr>
        <w:t xml:space="preserve"> </w:t>
      </w:r>
      <w:r w:rsidRPr="009B054A">
        <w:rPr>
          <w:rFonts w:ascii="Arial" w:hAnsi="Arial" w:cs="Arial"/>
          <w:sz w:val="20"/>
          <w:szCs w:val="20"/>
        </w:rPr>
        <w:t xml:space="preserve">lettera del </w:t>
      </w:r>
      <w:r w:rsidR="004F7CE9">
        <w:rPr>
          <w:rFonts w:ascii="Arial" w:hAnsi="Arial" w:cs="Arial"/>
          <w:sz w:val="20"/>
          <w:szCs w:val="20"/>
        </w:rPr>
        <w:t>2/10</w:t>
      </w:r>
      <w:r w:rsidR="00E32D1A">
        <w:rPr>
          <w:rFonts w:ascii="Arial" w:hAnsi="Arial" w:cs="Arial"/>
          <w:sz w:val="20"/>
          <w:szCs w:val="20"/>
        </w:rPr>
        <w:t>/2019</w:t>
      </w:r>
      <w:r w:rsidRPr="009B054A">
        <w:rPr>
          <w:rFonts w:ascii="Arial" w:hAnsi="Arial" w:cs="Arial"/>
          <w:sz w:val="20"/>
          <w:szCs w:val="20"/>
        </w:rPr>
        <w:t xml:space="preserve"> </w:t>
      </w:r>
      <w:r w:rsidR="00B75AEA" w:rsidRPr="009B054A">
        <w:rPr>
          <w:rFonts w:ascii="Arial" w:hAnsi="Arial" w:cs="Arial"/>
          <w:sz w:val="20"/>
          <w:szCs w:val="20"/>
        </w:rPr>
        <w:t xml:space="preserve">n. </w:t>
      </w:r>
      <w:r w:rsidR="004F7CE9">
        <w:rPr>
          <w:rFonts w:ascii="Arial" w:hAnsi="Arial" w:cs="Arial"/>
          <w:sz w:val="20"/>
          <w:szCs w:val="20"/>
        </w:rPr>
        <w:t>8854</w:t>
      </w:r>
      <w:r w:rsidR="00FF351E" w:rsidRPr="009B054A">
        <w:rPr>
          <w:rFonts w:ascii="Arial" w:hAnsi="Arial" w:cs="Arial"/>
          <w:sz w:val="20"/>
          <w:szCs w:val="20"/>
        </w:rPr>
        <w:t xml:space="preserve"> </w:t>
      </w:r>
      <w:r w:rsidRPr="009B054A">
        <w:rPr>
          <w:rFonts w:ascii="Arial" w:hAnsi="Arial" w:cs="Arial"/>
          <w:sz w:val="20"/>
          <w:szCs w:val="20"/>
        </w:rPr>
        <w:t xml:space="preserve">ha richiesto il pagamento di € </w:t>
      </w:r>
      <w:r w:rsidR="004F7CE9">
        <w:rPr>
          <w:rFonts w:ascii="Arial" w:hAnsi="Arial" w:cs="Arial"/>
          <w:sz w:val="20"/>
          <w:szCs w:val="20"/>
        </w:rPr>
        <w:t>193.035,72</w:t>
      </w:r>
      <w:r w:rsidR="00E32D1A">
        <w:rPr>
          <w:rFonts w:ascii="Arial" w:hAnsi="Arial" w:cs="Arial"/>
          <w:sz w:val="20"/>
          <w:szCs w:val="20"/>
        </w:rPr>
        <w:t xml:space="preserve"> </w:t>
      </w:r>
      <w:r w:rsidR="0005073D" w:rsidRPr="009B054A">
        <w:rPr>
          <w:rFonts w:ascii="Arial" w:hAnsi="Arial" w:cs="Arial"/>
          <w:sz w:val="20"/>
          <w:szCs w:val="20"/>
        </w:rPr>
        <w:t>a titolo</w:t>
      </w:r>
      <w:r w:rsidR="00533F5B" w:rsidRPr="009B054A">
        <w:rPr>
          <w:rFonts w:ascii="Arial" w:hAnsi="Arial" w:cs="Arial"/>
          <w:sz w:val="20"/>
          <w:szCs w:val="20"/>
        </w:rPr>
        <w:t xml:space="preserve"> di sovra</w:t>
      </w:r>
      <w:r w:rsidR="00533F5B" w:rsidRPr="009B054A">
        <w:rPr>
          <w:rFonts w:ascii="Arial" w:hAnsi="Arial" w:cs="Arial"/>
          <w:bCs/>
          <w:sz w:val="20"/>
          <w:szCs w:val="20"/>
        </w:rPr>
        <w:t>canoni BIM</w:t>
      </w:r>
      <w:r w:rsidR="00E32D1A">
        <w:rPr>
          <w:rFonts w:ascii="Arial" w:hAnsi="Arial" w:cs="Arial"/>
          <w:bCs/>
          <w:sz w:val="20"/>
          <w:szCs w:val="20"/>
        </w:rPr>
        <w:t>,</w:t>
      </w:r>
      <w:r w:rsidR="00914268">
        <w:rPr>
          <w:rFonts w:ascii="Arial" w:hAnsi="Arial" w:cs="Arial"/>
          <w:bCs/>
          <w:sz w:val="20"/>
          <w:szCs w:val="20"/>
        </w:rPr>
        <w:t xml:space="preserve"> </w:t>
      </w:r>
      <w:r w:rsidR="0005073D" w:rsidRPr="009B054A">
        <w:rPr>
          <w:rFonts w:ascii="Arial" w:hAnsi="Arial" w:cs="Arial"/>
          <w:bCs/>
          <w:sz w:val="20"/>
          <w:szCs w:val="20"/>
        </w:rPr>
        <w:t xml:space="preserve">dovuti </w:t>
      </w:r>
      <w:r w:rsidR="00533F5B" w:rsidRPr="009B054A">
        <w:rPr>
          <w:rFonts w:ascii="Arial" w:hAnsi="Arial" w:cs="Arial"/>
          <w:bCs/>
          <w:sz w:val="20"/>
          <w:szCs w:val="20"/>
        </w:rPr>
        <w:t>in applicazione della suddetta L</w:t>
      </w:r>
      <w:r w:rsidR="00FF351E" w:rsidRPr="009B054A">
        <w:rPr>
          <w:rFonts w:ascii="Arial" w:hAnsi="Arial" w:cs="Arial"/>
          <w:bCs/>
          <w:sz w:val="20"/>
          <w:szCs w:val="20"/>
        </w:rPr>
        <w:t>egge</w:t>
      </w:r>
      <w:r w:rsidR="00533F5B" w:rsidRPr="009B054A">
        <w:rPr>
          <w:rFonts w:ascii="Arial" w:hAnsi="Arial" w:cs="Arial"/>
          <w:bCs/>
          <w:sz w:val="20"/>
          <w:szCs w:val="20"/>
        </w:rPr>
        <w:t xml:space="preserve"> 24</w:t>
      </w:r>
      <w:r w:rsidR="00FF351E" w:rsidRPr="009B054A">
        <w:rPr>
          <w:rFonts w:ascii="Arial" w:hAnsi="Arial" w:cs="Arial"/>
          <w:bCs/>
          <w:sz w:val="20"/>
          <w:szCs w:val="20"/>
        </w:rPr>
        <w:t xml:space="preserve"> dicembre </w:t>
      </w:r>
      <w:r w:rsidR="00533F5B" w:rsidRPr="009B054A">
        <w:rPr>
          <w:rFonts w:ascii="Arial" w:hAnsi="Arial" w:cs="Arial"/>
          <w:bCs/>
          <w:sz w:val="20"/>
          <w:szCs w:val="20"/>
        </w:rPr>
        <w:t>2012 n. 228 – art. 1 comma 137, per gli anni, 2014, 2015, 2016, 2017, 2018</w:t>
      </w:r>
      <w:r w:rsidR="00C4184C">
        <w:rPr>
          <w:rFonts w:ascii="Arial" w:hAnsi="Arial" w:cs="Arial"/>
          <w:bCs/>
          <w:sz w:val="20"/>
          <w:szCs w:val="20"/>
        </w:rPr>
        <w:t xml:space="preserve">, 2019 </w:t>
      </w:r>
      <w:r w:rsidR="00E32D1A" w:rsidRPr="009B054A">
        <w:rPr>
          <w:rFonts w:ascii="Arial" w:hAnsi="Arial" w:cs="Arial"/>
          <w:sz w:val="20"/>
          <w:szCs w:val="20"/>
        </w:rPr>
        <w:t>ad Enel Produzione</w:t>
      </w:r>
      <w:r w:rsidR="00E32D1A">
        <w:rPr>
          <w:rFonts w:ascii="Arial" w:hAnsi="Arial" w:cs="Arial"/>
          <w:bCs/>
          <w:sz w:val="20"/>
          <w:szCs w:val="20"/>
        </w:rPr>
        <w:t xml:space="preserve">, </w:t>
      </w:r>
      <w:r w:rsidR="00E32D1A">
        <w:rPr>
          <w:rFonts w:ascii="Arial" w:hAnsi="Arial" w:cs="Arial"/>
          <w:sz w:val="20"/>
          <w:szCs w:val="20"/>
        </w:rPr>
        <w:t xml:space="preserve">oltre ad € </w:t>
      </w:r>
      <w:r w:rsidR="004F7CE9">
        <w:rPr>
          <w:rFonts w:ascii="Arial" w:hAnsi="Arial" w:cs="Arial"/>
          <w:sz w:val="20"/>
          <w:szCs w:val="20"/>
        </w:rPr>
        <w:t>1.729,99</w:t>
      </w:r>
      <w:r w:rsidR="00E32D1A">
        <w:rPr>
          <w:rFonts w:ascii="Arial" w:hAnsi="Arial" w:cs="Arial"/>
          <w:sz w:val="20"/>
          <w:szCs w:val="20"/>
        </w:rPr>
        <w:t xml:space="preserve"> per interessi legali</w:t>
      </w:r>
      <w:r w:rsidR="00533F5B" w:rsidRPr="009B054A">
        <w:rPr>
          <w:rFonts w:ascii="Arial" w:hAnsi="Arial" w:cs="Arial"/>
          <w:bCs/>
          <w:sz w:val="20"/>
          <w:szCs w:val="20"/>
        </w:rPr>
        <w:t>;</w:t>
      </w:r>
    </w:p>
    <w:p w14:paraId="0C21ED88" w14:textId="6E4AD311" w:rsidR="00461940" w:rsidRDefault="00CE0799" w:rsidP="00F70ADA">
      <w:pPr>
        <w:pStyle w:val="Paragrafoelenc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727CB4">
        <w:rPr>
          <w:rFonts w:ascii="Arial" w:hAnsi="Arial" w:cs="Arial"/>
          <w:sz w:val="20"/>
          <w:szCs w:val="20"/>
        </w:rPr>
        <w:t xml:space="preserve">nelle more dell’emissione del nuovo decreto di ripartizione </w:t>
      </w:r>
      <w:r w:rsidR="00865EAE">
        <w:rPr>
          <w:rFonts w:ascii="Arial" w:hAnsi="Arial" w:cs="Arial"/>
          <w:sz w:val="20"/>
          <w:szCs w:val="20"/>
        </w:rPr>
        <w:t>degli importi a titolo di sovra</w:t>
      </w:r>
      <w:r w:rsidRPr="00727CB4">
        <w:rPr>
          <w:rFonts w:ascii="Arial" w:hAnsi="Arial" w:cs="Arial"/>
          <w:sz w:val="20"/>
          <w:szCs w:val="20"/>
        </w:rPr>
        <w:t xml:space="preserve">canone BIM </w:t>
      </w:r>
      <w:r w:rsidR="00865EAE">
        <w:rPr>
          <w:rFonts w:ascii="Arial" w:hAnsi="Arial" w:cs="Arial"/>
          <w:sz w:val="20"/>
          <w:szCs w:val="20"/>
        </w:rPr>
        <w:t>del fiume ASO</w:t>
      </w:r>
      <w:r w:rsidRPr="00727CB4">
        <w:rPr>
          <w:rFonts w:ascii="Arial" w:hAnsi="Arial" w:cs="Arial"/>
          <w:sz w:val="20"/>
          <w:szCs w:val="20"/>
        </w:rPr>
        <w:t xml:space="preserve">, </w:t>
      </w:r>
      <w:r w:rsidR="002B4B44" w:rsidRPr="00727CB4">
        <w:rPr>
          <w:rFonts w:ascii="Arial" w:hAnsi="Arial" w:cs="Arial"/>
          <w:sz w:val="20"/>
          <w:szCs w:val="20"/>
        </w:rPr>
        <w:t>i rappresentanti di Enel Produzione</w:t>
      </w:r>
      <w:r w:rsidR="002C6550" w:rsidRPr="00727CB4">
        <w:rPr>
          <w:rFonts w:ascii="Arial" w:hAnsi="Arial" w:cs="Arial"/>
          <w:sz w:val="20"/>
          <w:szCs w:val="20"/>
        </w:rPr>
        <w:t xml:space="preserve"> </w:t>
      </w:r>
      <w:r w:rsidR="002B4B44" w:rsidRPr="00727CB4">
        <w:rPr>
          <w:rFonts w:ascii="Arial" w:hAnsi="Arial" w:cs="Arial"/>
          <w:sz w:val="20"/>
          <w:szCs w:val="20"/>
        </w:rPr>
        <w:t>e</w:t>
      </w:r>
      <w:r w:rsidR="00AD7921" w:rsidRPr="00727CB4">
        <w:rPr>
          <w:rFonts w:ascii="Arial" w:hAnsi="Arial" w:cs="Arial"/>
          <w:sz w:val="20"/>
          <w:szCs w:val="20"/>
        </w:rPr>
        <w:t xml:space="preserve">d il </w:t>
      </w:r>
      <w:r w:rsidR="002B4B44" w:rsidRPr="00727CB4">
        <w:rPr>
          <w:rFonts w:ascii="Arial" w:hAnsi="Arial" w:cs="Arial"/>
          <w:sz w:val="20"/>
          <w:szCs w:val="20"/>
        </w:rPr>
        <w:t xml:space="preserve">Comune di </w:t>
      </w:r>
      <w:r w:rsidR="00FF79E3">
        <w:rPr>
          <w:rFonts w:ascii="Arial" w:hAnsi="Arial" w:cs="Arial"/>
          <w:sz w:val="20"/>
          <w:szCs w:val="20"/>
        </w:rPr>
        <w:t>Comunanza</w:t>
      </w:r>
      <w:r w:rsidR="00AD7921" w:rsidRPr="00727CB4">
        <w:rPr>
          <w:rFonts w:ascii="Arial" w:hAnsi="Arial" w:cs="Arial"/>
          <w:sz w:val="20"/>
          <w:szCs w:val="20"/>
        </w:rPr>
        <w:t xml:space="preserve">, </w:t>
      </w:r>
      <w:r w:rsidR="002B4B44" w:rsidRPr="00727CB4">
        <w:rPr>
          <w:rFonts w:ascii="Arial" w:hAnsi="Arial" w:cs="Arial"/>
          <w:sz w:val="20"/>
          <w:szCs w:val="20"/>
        </w:rPr>
        <w:t xml:space="preserve">si sono incontrati </w:t>
      </w:r>
      <w:r w:rsidR="00DC58AB" w:rsidRPr="00727CB4">
        <w:rPr>
          <w:rFonts w:ascii="Arial" w:hAnsi="Arial" w:cs="Arial"/>
          <w:sz w:val="20"/>
          <w:szCs w:val="20"/>
        </w:rPr>
        <w:t>ed hanno verificato le condizioni ed il reciproco interesse delle Parti a</w:t>
      </w:r>
      <w:r w:rsidR="002B4B44" w:rsidRPr="00727CB4">
        <w:rPr>
          <w:rFonts w:ascii="Arial" w:hAnsi="Arial" w:cs="Arial"/>
          <w:sz w:val="20"/>
          <w:szCs w:val="20"/>
        </w:rPr>
        <w:t xml:space="preserve">l raggiungimento di </w:t>
      </w:r>
      <w:r w:rsidR="00461940" w:rsidRPr="00727CB4">
        <w:rPr>
          <w:rFonts w:ascii="Arial" w:eastAsia="Times New Roman" w:hAnsi="Arial" w:cs="Arial"/>
          <w:snapToGrid w:val="0"/>
          <w:sz w:val="20"/>
          <w:szCs w:val="20"/>
        </w:rPr>
        <w:t>una soluzione concordata relativa al riconoscimento dei sovracanoni</w:t>
      </w:r>
      <w:r w:rsidR="00E5530E" w:rsidRPr="00727CB4">
        <w:rPr>
          <w:rFonts w:ascii="Arial" w:eastAsia="Times New Roman" w:hAnsi="Arial" w:cs="Arial"/>
          <w:snapToGrid w:val="0"/>
          <w:sz w:val="20"/>
          <w:szCs w:val="20"/>
        </w:rPr>
        <w:t>,</w:t>
      </w:r>
      <w:r w:rsidR="00461940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 ai</w:t>
      </w:r>
      <w:r w:rsidR="00454CDB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 sensi e per gli effetti della </w:t>
      </w:r>
      <w:r w:rsidR="00461940" w:rsidRPr="00727CB4">
        <w:rPr>
          <w:rFonts w:ascii="Arial" w:hAnsi="Arial" w:cs="Arial"/>
          <w:sz w:val="20"/>
          <w:szCs w:val="20"/>
        </w:rPr>
        <w:t xml:space="preserve">Legge </w:t>
      </w:r>
      <w:r w:rsidRPr="00727CB4">
        <w:rPr>
          <w:rFonts w:ascii="Arial" w:hAnsi="Arial" w:cs="Arial"/>
          <w:sz w:val="20"/>
          <w:szCs w:val="20"/>
        </w:rPr>
        <w:t xml:space="preserve">14 dicembre  2012 </w:t>
      </w:r>
      <w:r w:rsidR="00E5530E" w:rsidRPr="00727CB4">
        <w:rPr>
          <w:rFonts w:ascii="Arial" w:hAnsi="Arial" w:cs="Arial"/>
          <w:sz w:val="20"/>
          <w:szCs w:val="20"/>
        </w:rPr>
        <w:t xml:space="preserve">n. </w:t>
      </w:r>
      <w:r w:rsidR="00461940" w:rsidRPr="00727CB4">
        <w:rPr>
          <w:rFonts w:ascii="Arial" w:hAnsi="Arial" w:cs="Arial"/>
          <w:sz w:val="20"/>
          <w:szCs w:val="20"/>
        </w:rPr>
        <w:t>228, art. 1, comma 137</w:t>
      </w:r>
      <w:r w:rsidRPr="00727CB4">
        <w:rPr>
          <w:rFonts w:ascii="Arial" w:hAnsi="Arial" w:cs="Arial"/>
          <w:sz w:val="20"/>
          <w:szCs w:val="20"/>
        </w:rPr>
        <w:t>, per il</w:t>
      </w:r>
      <w:r w:rsidR="002C6550" w:rsidRPr="00727CB4">
        <w:rPr>
          <w:rFonts w:ascii="Arial" w:hAnsi="Arial" w:cs="Arial"/>
          <w:sz w:val="20"/>
          <w:szCs w:val="20"/>
        </w:rPr>
        <w:t xml:space="preserve"> </w:t>
      </w:r>
      <w:r w:rsidR="00461940" w:rsidRPr="00727CB4">
        <w:rPr>
          <w:rFonts w:ascii="Arial" w:eastAsia="Times New Roman" w:hAnsi="Arial" w:cs="Arial"/>
          <w:snapToGrid w:val="0"/>
          <w:sz w:val="20"/>
          <w:szCs w:val="20"/>
        </w:rPr>
        <w:t>periodo 1</w:t>
      </w:r>
      <w:r w:rsidR="001352B4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 gennaio 201</w:t>
      </w:r>
      <w:r w:rsidR="008232F3" w:rsidRPr="00727CB4">
        <w:rPr>
          <w:rFonts w:ascii="Arial" w:eastAsia="Times New Roman" w:hAnsi="Arial" w:cs="Arial"/>
          <w:snapToGrid w:val="0"/>
          <w:sz w:val="20"/>
          <w:szCs w:val="20"/>
        </w:rPr>
        <w:t>4</w:t>
      </w:r>
      <w:r w:rsidR="001352B4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 – 31 dicembre 20</w:t>
      </w:r>
      <w:r w:rsidR="00CA1AF3">
        <w:rPr>
          <w:rFonts w:ascii="Arial" w:eastAsia="Times New Roman" w:hAnsi="Arial" w:cs="Arial"/>
          <w:snapToGrid w:val="0"/>
          <w:sz w:val="20"/>
          <w:szCs w:val="20"/>
        </w:rPr>
        <w:t>21</w:t>
      </w:r>
      <w:r w:rsidR="00E5530E" w:rsidRPr="00727CB4">
        <w:rPr>
          <w:rFonts w:ascii="Arial" w:eastAsia="Times New Roman" w:hAnsi="Arial" w:cs="Arial"/>
          <w:snapToGrid w:val="0"/>
          <w:sz w:val="20"/>
          <w:szCs w:val="20"/>
        </w:rPr>
        <w:t>,</w:t>
      </w:r>
      <w:r w:rsidR="00461940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2B4B44" w:rsidRPr="00727CB4">
        <w:rPr>
          <w:rFonts w:ascii="Arial" w:hAnsi="Arial" w:cs="Arial"/>
          <w:sz w:val="20"/>
          <w:szCs w:val="20"/>
        </w:rPr>
        <w:t xml:space="preserve">che possa dirimere ogni e qualsiasi controversia tra le </w:t>
      </w:r>
      <w:r w:rsidR="002C6550" w:rsidRPr="00727CB4">
        <w:rPr>
          <w:rFonts w:ascii="Arial" w:hAnsi="Arial" w:cs="Arial"/>
          <w:sz w:val="20"/>
          <w:szCs w:val="20"/>
        </w:rPr>
        <w:t>P</w:t>
      </w:r>
      <w:r w:rsidR="002B4B44" w:rsidRPr="00727CB4">
        <w:rPr>
          <w:rFonts w:ascii="Arial" w:hAnsi="Arial" w:cs="Arial"/>
          <w:sz w:val="20"/>
          <w:szCs w:val="20"/>
        </w:rPr>
        <w:t>arti</w:t>
      </w:r>
      <w:r w:rsidR="00DC58AB" w:rsidRPr="00727CB4">
        <w:rPr>
          <w:rFonts w:ascii="Arial" w:hAnsi="Arial" w:cs="Arial"/>
          <w:sz w:val="20"/>
          <w:szCs w:val="20"/>
        </w:rPr>
        <w:t xml:space="preserve"> e che </w:t>
      </w:r>
      <w:r w:rsidR="002B4B44" w:rsidRPr="00727CB4">
        <w:rPr>
          <w:rFonts w:ascii="Arial" w:eastAsia="Times New Roman" w:hAnsi="Arial" w:cs="Arial"/>
          <w:snapToGrid w:val="0"/>
          <w:sz w:val="20"/>
          <w:szCs w:val="20"/>
        </w:rPr>
        <w:t>abbia l’effetto di evitare i considerevoli costi connessi a</w:t>
      </w:r>
      <w:r w:rsidR="00CC1967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 possibili </w:t>
      </w:r>
      <w:r w:rsidR="002B4B44" w:rsidRPr="00727CB4">
        <w:rPr>
          <w:rFonts w:ascii="Arial" w:eastAsia="Times New Roman" w:hAnsi="Arial" w:cs="Arial"/>
          <w:snapToGrid w:val="0"/>
          <w:sz w:val="20"/>
          <w:szCs w:val="20"/>
        </w:rPr>
        <w:t xml:space="preserve">giudizi, e di prevenire gli effetti negativi per entrambe le Parti connaturati al perdurare dell’incertezza sulla corretta </w:t>
      </w:r>
      <w:r w:rsidR="00CC1967" w:rsidRPr="00727CB4">
        <w:rPr>
          <w:rFonts w:ascii="Arial" w:eastAsia="Times New Roman" w:hAnsi="Arial" w:cs="Arial"/>
          <w:snapToGrid w:val="0"/>
          <w:sz w:val="20"/>
          <w:szCs w:val="20"/>
        </w:rPr>
        <w:t>riparti</w:t>
      </w:r>
      <w:r w:rsidR="00461940" w:rsidRPr="00727CB4">
        <w:rPr>
          <w:rFonts w:ascii="Arial" w:eastAsia="Times New Roman" w:hAnsi="Arial" w:cs="Arial"/>
          <w:snapToGrid w:val="0"/>
          <w:sz w:val="20"/>
          <w:szCs w:val="20"/>
        </w:rPr>
        <w:t>zione del sovracanone</w:t>
      </w:r>
      <w:r w:rsidR="00FF79E3">
        <w:rPr>
          <w:rFonts w:ascii="Arial" w:eastAsia="Times New Roman" w:hAnsi="Arial" w:cs="Arial"/>
          <w:snapToGrid w:val="0"/>
          <w:sz w:val="20"/>
          <w:szCs w:val="20"/>
        </w:rPr>
        <w:t>;</w:t>
      </w:r>
    </w:p>
    <w:p w14:paraId="4D064F57" w14:textId="08F05F4F" w:rsidR="00FF79E3" w:rsidRDefault="00FF79E3" w:rsidP="004F62D0">
      <w:pPr>
        <w:pStyle w:val="Preformattat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Times New Roman" w:hAnsi="Arial" w:cs="Arial"/>
          <w:snapToGrid w:val="0"/>
        </w:rPr>
      </w:pPr>
      <w:r w:rsidRPr="009B054A">
        <w:rPr>
          <w:rFonts w:ascii="Arial" w:eastAsia="Times New Roman" w:hAnsi="Arial" w:cs="Arial"/>
          <w:snapToGrid w:val="0"/>
        </w:rPr>
        <w:lastRenderedPageBreak/>
        <w:t>Enel Produzione con lettera del 17 giugno 2008 Prot. n. 3</w:t>
      </w:r>
      <w:r w:rsidR="00F70ADA">
        <w:rPr>
          <w:rFonts w:ascii="Arial" w:eastAsia="Times New Roman" w:hAnsi="Arial" w:cs="Arial"/>
          <w:snapToGrid w:val="0"/>
        </w:rPr>
        <w:t>14</w:t>
      </w:r>
      <w:r w:rsidRPr="009B054A">
        <w:rPr>
          <w:rFonts w:ascii="Arial" w:eastAsia="Times New Roman" w:hAnsi="Arial" w:cs="Arial"/>
          <w:snapToGrid w:val="0"/>
        </w:rPr>
        <w:t xml:space="preserve"> reiterata con lettera</w:t>
      </w:r>
      <w:r>
        <w:rPr>
          <w:rFonts w:ascii="Arial" w:eastAsia="Times New Roman" w:hAnsi="Arial" w:cs="Arial"/>
          <w:snapToGrid w:val="0"/>
        </w:rPr>
        <w:t xml:space="preserve"> prot. 1</w:t>
      </w:r>
      <w:r w:rsidR="00F70ADA">
        <w:rPr>
          <w:rFonts w:ascii="Arial" w:eastAsia="Times New Roman" w:hAnsi="Arial" w:cs="Arial"/>
          <w:snapToGrid w:val="0"/>
        </w:rPr>
        <w:t>2391</w:t>
      </w:r>
      <w:r>
        <w:rPr>
          <w:rFonts w:ascii="Arial" w:eastAsia="Times New Roman" w:hAnsi="Arial" w:cs="Arial"/>
          <w:snapToGrid w:val="0"/>
        </w:rPr>
        <w:t xml:space="preserve"> </w:t>
      </w:r>
    </w:p>
    <w:p w14:paraId="061E96AC" w14:textId="0081C879" w:rsidR="00FF79E3" w:rsidRPr="009B054A" w:rsidRDefault="00FF79E3" w:rsidP="00FF79E3">
      <w:pPr>
        <w:pStyle w:val="PreformattatoHTML"/>
        <w:spacing w:line="360" w:lineRule="auto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 xml:space="preserve">del </w:t>
      </w:r>
      <w:r w:rsidR="00F70ADA">
        <w:rPr>
          <w:rFonts w:ascii="Arial" w:eastAsia="Times New Roman" w:hAnsi="Arial" w:cs="Arial"/>
          <w:snapToGrid w:val="0"/>
        </w:rPr>
        <w:t>15</w:t>
      </w:r>
      <w:r>
        <w:rPr>
          <w:rFonts w:ascii="Arial" w:eastAsia="Times New Roman" w:hAnsi="Arial" w:cs="Arial"/>
          <w:snapToGrid w:val="0"/>
        </w:rPr>
        <w:t>/6/2018</w:t>
      </w:r>
      <w:r w:rsidRPr="009B054A">
        <w:rPr>
          <w:rFonts w:ascii="Arial" w:eastAsia="Times New Roman" w:hAnsi="Arial" w:cs="Arial"/>
          <w:snapToGrid w:val="0"/>
        </w:rPr>
        <w:t xml:space="preserve">, (all.2) richiedeva al Comune di </w:t>
      </w:r>
      <w:r>
        <w:rPr>
          <w:rFonts w:ascii="Arial" w:eastAsia="Times New Roman" w:hAnsi="Arial" w:cs="Arial"/>
          <w:snapToGrid w:val="0"/>
        </w:rPr>
        <w:t>C</w:t>
      </w:r>
      <w:r w:rsidR="00F70ADA">
        <w:rPr>
          <w:rFonts w:ascii="Arial" w:eastAsia="Times New Roman" w:hAnsi="Arial" w:cs="Arial"/>
          <w:snapToGrid w:val="0"/>
        </w:rPr>
        <w:t>omunanza</w:t>
      </w:r>
      <w:r w:rsidRPr="009B054A">
        <w:rPr>
          <w:rFonts w:ascii="Arial" w:eastAsia="Times New Roman" w:hAnsi="Arial" w:cs="Arial"/>
          <w:snapToGrid w:val="0"/>
        </w:rPr>
        <w:t xml:space="preserve"> la ripetizione dell’importo versato di € </w:t>
      </w:r>
      <w:r>
        <w:rPr>
          <w:rFonts w:ascii="Arial" w:eastAsia="Times New Roman" w:hAnsi="Arial" w:cs="Arial"/>
          <w:snapToGrid w:val="0"/>
        </w:rPr>
        <w:t>1</w:t>
      </w:r>
      <w:r w:rsidR="00F70ADA">
        <w:rPr>
          <w:rFonts w:ascii="Arial" w:eastAsia="Times New Roman" w:hAnsi="Arial" w:cs="Arial"/>
          <w:snapToGrid w:val="0"/>
        </w:rPr>
        <w:t>5.047,64</w:t>
      </w:r>
      <w:r w:rsidRPr="009B054A">
        <w:rPr>
          <w:rFonts w:ascii="Arial" w:eastAsia="Times New Roman" w:hAnsi="Arial" w:cs="Arial"/>
          <w:snapToGrid w:val="0"/>
        </w:rPr>
        <w:t>, quale corrispettivo della proroga decennale delle concessioni di grande derivazione idroelettrica accordata dalla L. n. 266 del 2005, successivamente dichiarata incostit</w:t>
      </w:r>
      <w:r>
        <w:rPr>
          <w:rFonts w:ascii="Arial" w:eastAsia="Times New Roman" w:hAnsi="Arial" w:cs="Arial"/>
          <w:snapToGrid w:val="0"/>
        </w:rPr>
        <w:t>uzionale con sentenza n. 1/2008;</w:t>
      </w:r>
      <w:r w:rsidRPr="009B054A">
        <w:rPr>
          <w:rFonts w:ascii="Arial" w:eastAsia="Times New Roman" w:hAnsi="Arial" w:cs="Arial"/>
          <w:snapToGrid w:val="0"/>
        </w:rPr>
        <w:t xml:space="preserve"> </w:t>
      </w:r>
    </w:p>
    <w:p w14:paraId="5E8704B2" w14:textId="5D32820B" w:rsidR="00FF79E3" w:rsidRPr="00727CB4" w:rsidRDefault="00FF79E3" w:rsidP="004F62D0">
      <w:pPr>
        <w:pStyle w:val="Preformattat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Times New Roman" w:hAnsi="Arial" w:cs="Arial"/>
          <w:snapToGrid w:val="0"/>
        </w:rPr>
      </w:pPr>
      <w:r w:rsidRPr="009B054A">
        <w:rPr>
          <w:rFonts w:ascii="Arial" w:eastAsia="Times New Roman" w:hAnsi="Arial" w:cs="Arial"/>
          <w:snapToGrid w:val="0"/>
        </w:rPr>
        <w:t xml:space="preserve">il Comune di </w:t>
      </w:r>
      <w:r>
        <w:rPr>
          <w:rFonts w:ascii="Arial" w:eastAsia="Times New Roman" w:hAnsi="Arial" w:cs="Arial"/>
          <w:snapToGrid w:val="0"/>
        </w:rPr>
        <w:t>C</w:t>
      </w:r>
      <w:r w:rsidR="00F70ADA">
        <w:rPr>
          <w:rFonts w:ascii="Arial" w:eastAsia="Times New Roman" w:hAnsi="Arial" w:cs="Arial"/>
          <w:snapToGrid w:val="0"/>
        </w:rPr>
        <w:t>omunanza</w:t>
      </w:r>
      <w:r w:rsidRPr="009B054A">
        <w:rPr>
          <w:rFonts w:ascii="Arial" w:eastAsia="Times New Roman" w:hAnsi="Arial" w:cs="Arial"/>
          <w:snapToGrid w:val="0"/>
        </w:rPr>
        <w:t xml:space="preserve"> è disponibile a restituzione di detta somma senza la corresponsione degli interessi.</w:t>
      </w:r>
    </w:p>
    <w:p w14:paraId="0454C40B" w14:textId="77777777" w:rsidR="00020C00" w:rsidRPr="009B054A" w:rsidRDefault="00E36E6B" w:rsidP="00461940">
      <w:pPr>
        <w:spacing w:after="12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>Tutto ciò premesso le Parti convengono e stipulano quanto segue:</w:t>
      </w:r>
    </w:p>
    <w:p w14:paraId="42F18B4D" w14:textId="77777777" w:rsidR="006F474B" w:rsidRPr="009B054A" w:rsidRDefault="006F474B" w:rsidP="006F474B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B054A">
        <w:rPr>
          <w:rFonts w:ascii="Arial" w:hAnsi="Arial" w:cs="Arial"/>
          <w:b/>
          <w:sz w:val="20"/>
          <w:szCs w:val="20"/>
        </w:rPr>
        <w:t>Art</w:t>
      </w:r>
      <w:r w:rsidR="0046791B" w:rsidRPr="009B054A">
        <w:rPr>
          <w:rFonts w:ascii="Arial" w:hAnsi="Arial" w:cs="Arial"/>
          <w:b/>
          <w:sz w:val="20"/>
          <w:szCs w:val="20"/>
        </w:rPr>
        <w:t xml:space="preserve">icolo </w:t>
      </w:r>
      <w:r w:rsidRPr="009B054A">
        <w:rPr>
          <w:rFonts w:ascii="Arial" w:hAnsi="Arial" w:cs="Arial"/>
          <w:b/>
          <w:sz w:val="20"/>
          <w:szCs w:val="20"/>
        </w:rPr>
        <w:t>1</w:t>
      </w:r>
    </w:p>
    <w:p w14:paraId="4779D061" w14:textId="555A3B83" w:rsidR="006F474B" w:rsidRPr="009B054A" w:rsidRDefault="006F474B" w:rsidP="006F474B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054A">
        <w:rPr>
          <w:rFonts w:ascii="Arial" w:hAnsi="Arial" w:cs="Arial"/>
          <w:sz w:val="20"/>
          <w:szCs w:val="20"/>
        </w:rPr>
        <w:t xml:space="preserve">Le Premesse e gli allegati formano parte integrante del presente </w:t>
      </w:r>
      <w:r w:rsidR="00FF4859" w:rsidRPr="009B054A">
        <w:rPr>
          <w:rFonts w:ascii="Arial" w:hAnsi="Arial" w:cs="Arial"/>
          <w:sz w:val="20"/>
          <w:szCs w:val="20"/>
        </w:rPr>
        <w:t xml:space="preserve">atto di transazione (di seguito </w:t>
      </w:r>
      <w:r w:rsidR="00E5530E" w:rsidRPr="009B054A">
        <w:rPr>
          <w:rFonts w:ascii="Arial" w:hAnsi="Arial" w:cs="Arial"/>
          <w:sz w:val="20"/>
          <w:szCs w:val="20"/>
        </w:rPr>
        <w:t>“</w:t>
      </w:r>
      <w:r w:rsidRPr="009B054A">
        <w:rPr>
          <w:rFonts w:ascii="Arial" w:hAnsi="Arial" w:cs="Arial"/>
          <w:sz w:val="20"/>
          <w:szCs w:val="20"/>
        </w:rPr>
        <w:t>Accordo</w:t>
      </w:r>
      <w:r w:rsidR="00FF4859" w:rsidRPr="009B054A">
        <w:rPr>
          <w:rFonts w:ascii="Arial" w:hAnsi="Arial" w:cs="Arial"/>
          <w:sz w:val="20"/>
          <w:szCs w:val="20"/>
        </w:rPr>
        <w:t>”)</w:t>
      </w:r>
      <w:r w:rsidR="00C514B0">
        <w:rPr>
          <w:rFonts w:ascii="Arial" w:hAnsi="Arial" w:cs="Arial"/>
          <w:sz w:val="20"/>
          <w:szCs w:val="20"/>
        </w:rPr>
        <w:t>.</w:t>
      </w:r>
      <w:r w:rsidRPr="009B054A">
        <w:rPr>
          <w:rFonts w:ascii="Arial" w:hAnsi="Arial" w:cs="Arial"/>
          <w:sz w:val="20"/>
          <w:szCs w:val="20"/>
        </w:rPr>
        <w:t xml:space="preserve"> </w:t>
      </w:r>
    </w:p>
    <w:p w14:paraId="273BF70D" w14:textId="77777777" w:rsidR="006F474B" w:rsidRPr="009B054A" w:rsidRDefault="00241716" w:rsidP="006F474B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B054A">
        <w:rPr>
          <w:rFonts w:ascii="Arial" w:hAnsi="Arial" w:cs="Arial"/>
          <w:b/>
          <w:sz w:val="20"/>
          <w:szCs w:val="20"/>
        </w:rPr>
        <w:t>Art</w:t>
      </w:r>
      <w:r w:rsidR="0046791B" w:rsidRPr="009B054A">
        <w:rPr>
          <w:rFonts w:ascii="Arial" w:hAnsi="Arial" w:cs="Arial"/>
          <w:b/>
          <w:sz w:val="20"/>
          <w:szCs w:val="20"/>
        </w:rPr>
        <w:t xml:space="preserve">icolo </w:t>
      </w:r>
      <w:r w:rsidR="006F474B" w:rsidRPr="009B054A">
        <w:rPr>
          <w:rFonts w:ascii="Arial" w:hAnsi="Arial" w:cs="Arial"/>
          <w:b/>
          <w:sz w:val="20"/>
          <w:szCs w:val="20"/>
        </w:rPr>
        <w:t>2</w:t>
      </w:r>
    </w:p>
    <w:p w14:paraId="69A91075" w14:textId="5C5D5915" w:rsidR="00CA1AF3" w:rsidRPr="00CA1AF3" w:rsidRDefault="00D31BBD" w:rsidP="00B57620">
      <w:pPr>
        <w:pStyle w:val="Paragrafoelenco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>Senza che ciò costituisca riconoscimento delle pretese altrui, Enel Produzione si obbliga a corrispondere in favore de</w:t>
      </w:r>
      <w:r w:rsidR="004971AD" w:rsidRPr="009B054A">
        <w:rPr>
          <w:rFonts w:ascii="Arial" w:eastAsia="Times New Roman" w:hAnsi="Arial" w:cs="Arial"/>
          <w:sz w:val="20"/>
          <w:szCs w:val="20"/>
        </w:rPr>
        <w:t xml:space="preserve">l Comune di </w:t>
      </w:r>
      <w:r w:rsidR="00FF79E3">
        <w:rPr>
          <w:rFonts w:ascii="Arial" w:eastAsia="Times New Roman" w:hAnsi="Arial" w:cs="Arial"/>
          <w:sz w:val="20"/>
          <w:szCs w:val="20"/>
        </w:rPr>
        <w:t>Comunanza</w:t>
      </w:r>
      <w:r w:rsidR="004971AD" w:rsidRPr="009B054A">
        <w:rPr>
          <w:rFonts w:ascii="Arial" w:eastAsia="Times New Roman" w:hAnsi="Arial" w:cs="Arial"/>
          <w:sz w:val="20"/>
          <w:szCs w:val="20"/>
        </w:rPr>
        <w:t>,</w:t>
      </w:r>
      <w:r w:rsidRPr="009B054A">
        <w:rPr>
          <w:rFonts w:ascii="Arial" w:eastAsia="Times New Roman" w:hAnsi="Arial" w:cs="Arial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a saldo e</w:t>
      </w:r>
      <w:r w:rsidR="006F474B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stralcio di ogni pretesa</w:t>
      </w:r>
      <w:r w:rsidRPr="009B054A">
        <w:rPr>
          <w:rFonts w:ascii="Arial" w:eastAsia="Times New Roman" w:hAnsi="Arial" w:cs="Arial"/>
          <w:sz w:val="20"/>
          <w:szCs w:val="20"/>
        </w:rPr>
        <w:t>, l’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importo </w:t>
      </w:r>
      <w:r w:rsidR="006F474B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complessivo ed omnicomprensivo di </w:t>
      </w:r>
      <w:r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€ </w:t>
      </w:r>
      <w:r w:rsidR="00CA1AF3">
        <w:rPr>
          <w:rFonts w:ascii="Arial" w:eastAsia="Times New Roman" w:hAnsi="Arial" w:cs="Arial"/>
          <w:b/>
          <w:snapToGrid w:val="0"/>
          <w:sz w:val="20"/>
          <w:szCs w:val="20"/>
        </w:rPr>
        <w:t>131.751,39</w:t>
      </w:r>
      <w:r w:rsidR="00CA1AF3" w:rsidRPr="00630D80">
        <w:rPr>
          <w:rFonts w:ascii="Garamond" w:eastAsia="Times New Roman" w:hAnsi="Garamond" w:cs="Arial"/>
        </w:rPr>
        <w:t xml:space="preserve">  </w:t>
      </w:r>
      <w:r w:rsidR="00CA1AF3" w:rsidRPr="00CA1AF3">
        <w:rPr>
          <w:rFonts w:ascii="Arial" w:eastAsia="Times New Roman" w:hAnsi="Arial" w:cs="Arial"/>
          <w:sz w:val="20"/>
          <w:szCs w:val="20"/>
        </w:rPr>
        <w:t>a titolo di sovracanoni BIM ai sensi del R.D. 11 dicembre 1933, n. 1775 e delle Leggi 7 dicembre 1953 n.959, 30 dicembre 1959 n.1254, 22 dicembre 1980 n.925, 24 dicembre 2012 n. 228 e successive modificazioni e integrazioni, per le annualità, 2014, 2015, 2016, 2017, 2018, 2019, 2020, 2021 in relazione alla centrale di produzione di energia elettrica indicata in Premessa</w:t>
      </w:r>
    </w:p>
    <w:p w14:paraId="2B5760B1" w14:textId="09A2D551" w:rsidR="004F7CE9" w:rsidRPr="009B054A" w:rsidRDefault="004F7CE9" w:rsidP="004F7CE9">
      <w:pPr>
        <w:pStyle w:val="Paragrafoelenco"/>
        <w:spacing w:line="360" w:lineRule="auto"/>
        <w:ind w:left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Le Parti convengo che il suddetto importo di </w:t>
      </w:r>
      <w:r w:rsidR="00CA1AF3"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€ </w:t>
      </w:r>
      <w:r w:rsidR="00CA1AF3">
        <w:rPr>
          <w:rFonts w:ascii="Arial" w:eastAsia="Times New Roman" w:hAnsi="Arial" w:cs="Arial"/>
          <w:b/>
          <w:snapToGrid w:val="0"/>
          <w:sz w:val="20"/>
          <w:szCs w:val="20"/>
        </w:rPr>
        <w:t>131.751,39</w:t>
      </w:r>
      <w:r w:rsidR="00CA1AF3" w:rsidRPr="00630D80">
        <w:rPr>
          <w:rFonts w:ascii="Garamond" w:eastAsia="Times New Roman" w:hAnsi="Garamond" w:cs="Arial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dovuto da Enel Produzione verrà decurtato dell’importo di € </w:t>
      </w:r>
      <w:r w:rsidRPr="00003F08">
        <w:rPr>
          <w:rFonts w:ascii="Arial" w:eastAsia="Times New Roman" w:hAnsi="Arial" w:cs="Arial"/>
          <w:snapToGrid w:val="0"/>
          <w:sz w:val="20"/>
          <w:szCs w:val="20"/>
        </w:rPr>
        <w:t>1</w:t>
      </w:r>
      <w:r w:rsidR="00565D51">
        <w:rPr>
          <w:rFonts w:ascii="Arial" w:eastAsia="Times New Roman" w:hAnsi="Arial" w:cs="Arial"/>
          <w:snapToGrid w:val="0"/>
          <w:sz w:val="20"/>
          <w:szCs w:val="20"/>
        </w:rPr>
        <w:t>5.047,64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in virtù della compensazione con quanto dovuto dal Comune ed indicato alle lettere n) ed o) delle Premesse. </w:t>
      </w:r>
    </w:p>
    <w:p w14:paraId="7ADC17C7" w14:textId="36D959F1" w:rsidR="00912574" w:rsidRPr="009B054A" w:rsidRDefault="00D31BBD" w:rsidP="00912574">
      <w:pPr>
        <w:pStyle w:val="Paragrafoelenco"/>
        <w:spacing w:line="360" w:lineRule="auto"/>
        <w:ind w:left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A seguito dell’effettiva corresponsione della somma di </w:t>
      </w:r>
      <w:r w:rsidR="005074E5"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</w:t>
      </w:r>
      <w:r w:rsidR="00865EAE"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€ </w:t>
      </w:r>
      <w:r w:rsidR="00CA1AF3">
        <w:rPr>
          <w:rFonts w:ascii="Arial" w:eastAsia="Times New Roman" w:hAnsi="Arial" w:cs="Arial"/>
          <w:b/>
          <w:snapToGrid w:val="0"/>
          <w:sz w:val="20"/>
          <w:szCs w:val="20"/>
        </w:rPr>
        <w:t>116.703,75</w:t>
      </w:r>
      <w:r w:rsidR="00865EAE"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di cui al pr</w:t>
      </w:r>
      <w:r w:rsidR="002E3388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ecedente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capoverso, 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>i</w:t>
      </w:r>
      <w:r w:rsidR="00541F9B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l 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Comun</w:t>
      </w:r>
      <w:r w:rsidR="00541F9B" w:rsidRPr="009B054A">
        <w:rPr>
          <w:rFonts w:ascii="Arial" w:eastAsia="Times New Roman" w:hAnsi="Arial" w:cs="Arial"/>
          <w:snapToGrid w:val="0"/>
          <w:sz w:val="20"/>
          <w:szCs w:val="20"/>
        </w:rPr>
        <w:t>e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suddett</w:t>
      </w:r>
      <w:r w:rsidR="00541F9B" w:rsidRPr="009B054A">
        <w:rPr>
          <w:rFonts w:ascii="Arial" w:eastAsia="Times New Roman" w:hAnsi="Arial" w:cs="Arial"/>
          <w:snapToGrid w:val="0"/>
          <w:sz w:val="20"/>
          <w:szCs w:val="20"/>
        </w:rPr>
        <w:t>o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no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n avr</w:t>
      </w:r>
      <w:r w:rsidR="00541F9B" w:rsidRPr="009B054A">
        <w:rPr>
          <w:rFonts w:ascii="Arial" w:eastAsia="Times New Roman" w:hAnsi="Arial" w:cs="Arial"/>
          <w:snapToGrid w:val="0"/>
          <w:sz w:val="20"/>
          <w:szCs w:val="20"/>
        </w:rPr>
        <w:t>à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null’altro a pretendere dall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e Società, a titolo di sovracanoni </w:t>
      </w:r>
      <w:r w:rsidR="003402A9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RIV e BIM </w:t>
      </w:r>
      <w:r w:rsidR="00721BA7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ai sensi </w:t>
      </w:r>
      <w:r w:rsidR="00095323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del RD 11 dicembre 1933, n. 1775 e </w:t>
      </w:r>
      <w:r w:rsidR="00721BA7" w:rsidRPr="009B054A">
        <w:rPr>
          <w:rFonts w:ascii="Arial" w:eastAsia="Times New Roman" w:hAnsi="Arial" w:cs="Arial"/>
          <w:snapToGrid w:val="0"/>
          <w:sz w:val="20"/>
          <w:szCs w:val="20"/>
        </w:rPr>
        <w:t>delle Leggi 7 dicembre 1953 n.959, 30 dicembre 1959 n.1254, 22 dicembre 1980 n.925,</w:t>
      </w:r>
      <w:r w:rsidR="00721BA7" w:rsidRPr="009B054A">
        <w:rPr>
          <w:rFonts w:ascii="Arial" w:hAnsi="Arial" w:cs="Arial"/>
          <w:bCs/>
          <w:sz w:val="20"/>
          <w:szCs w:val="20"/>
        </w:rPr>
        <w:t xml:space="preserve">  24 dicembre 2012 n. 228 e successive modificazioni e integrazioni,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per l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e </w:t>
      </w:r>
      <w:r w:rsidR="00B239EB">
        <w:rPr>
          <w:rFonts w:ascii="Arial" w:eastAsia="Times New Roman" w:hAnsi="Arial" w:cs="Arial"/>
          <w:snapToGrid w:val="0"/>
          <w:sz w:val="20"/>
          <w:szCs w:val="20"/>
        </w:rPr>
        <w:t xml:space="preserve">pregresse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annualità</w:t>
      </w:r>
      <w:r w:rsidR="00727CB4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721BA7" w:rsidRPr="009B054A">
        <w:rPr>
          <w:rFonts w:ascii="Arial" w:eastAsia="Times New Roman" w:hAnsi="Arial" w:cs="Arial"/>
          <w:snapToGrid w:val="0"/>
          <w:sz w:val="20"/>
          <w:szCs w:val="20"/>
        </w:rPr>
        <w:t>2014, 2015, 2016</w:t>
      </w:r>
      <w:r w:rsidR="00DE55CF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, </w:t>
      </w:r>
      <w:r w:rsidR="00721BA7" w:rsidRPr="009B054A">
        <w:rPr>
          <w:rFonts w:ascii="Arial" w:eastAsia="Times New Roman" w:hAnsi="Arial" w:cs="Arial"/>
          <w:snapToGrid w:val="0"/>
          <w:sz w:val="20"/>
          <w:szCs w:val="20"/>
        </w:rPr>
        <w:t>2017</w:t>
      </w:r>
      <w:r w:rsidR="00322521">
        <w:rPr>
          <w:rFonts w:ascii="Arial" w:eastAsia="Times New Roman" w:hAnsi="Arial" w:cs="Arial"/>
          <w:snapToGrid w:val="0"/>
          <w:sz w:val="20"/>
          <w:szCs w:val="20"/>
        </w:rPr>
        <w:t>,</w:t>
      </w:r>
      <w:r w:rsidR="00DE55CF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2018</w:t>
      </w:r>
      <w:r w:rsidR="00CA1AF3">
        <w:rPr>
          <w:rFonts w:ascii="Arial" w:eastAsia="Times New Roman" w:hAnsi="Arial" w:cs="Arial"/>
          <w:snapToGrid w:val="0"/>
          <w:sz w:val="20"/>
          <w:szCs w:val="20"/>
        </w:rPr>
        <w:t xml:space="preserve">, </w:t>
      </w:r>
      <w:r w:rsidR="00322521">
        <w:rPr>
          <w:rFonts w:ascii="Arial" w:eastAsia="Times New Roman" w:hAnsi="Arial" w:cs="Arial"/>
          <w:snapToGrid w:val="0"/>
          <w:sz w:val="20"/>
          <w:szCs w:val="20"/>
        </w:rPr>
        <w:t>2019</w:t>
      </w:r>
      <w:r w:rsidR="00CA1AF3">
        <w:rPr>
          <w:rFonts w:ascii="Arial" w:eastAsia="Times New Roman" w:hAnsi="Arial" w:cs="Arial"/>
          <w:snapToGrid w:val="0"/>
          <w:sz w:val="20"/>
          <w:szCs w:val="20"/>
        </w:rPr>
        <w:t>, 2020, 2021</w:t>
      </w:r>
      <w:r w:rsidR="00721BA7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,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oggetto della presente transazione</w:t>
      </w:r>
      <w:r w:rsidR="00E5530E" w:rsidRPr="009B054A">
        <w:rPr>
          <w:rFonts w:ascii="Arial" w:eastAsia="Times New Roman" w:hAnsi="Arial" w:cs="Arial"/>
          <w:snapToGrid w:val="0"/>
          <w:sz w:val="20"/>
          <w:szCs w:val="20"/>
        </w:rPr>
        <w:t>,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in relazione all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>e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central</w:t>
      </w:r>
      <w:r w:rsidR="00865EAE">
        <w:rPr>
          <w:rFonts w:ascii="Arial" w:eastAsia="Times New Roman" w:hAnsi="Arial" w:cs="Arial"/>
          <w:snapToGrid w:val="0"/>
          <w:sz w:val="20"/>
          <w:szCs w:val="20"/>
        </w:rPr>
        <w:t>e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di produzione di energia elettrica</w:t>
      </w:r>
      <w:r w:rsidR="00721BA7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di</w:t>
      </w:r>
      <w:r w:rsidR="00454CDB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CA1AF3">
        <w:rPr>
          <w:rFonts w:ascii="Arial" w:eastAsia="Times New Roman" w:hAnsi="Arial" w:cs="Arial"/>
          <w:snapToGrid w:val="0"/>
          <w:sz w:val="20"/>
          <w:szCs w:val="20"/>
        </w:rPr>
        <w:t>Pontemaglio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di</w:t>
      </w:r>
      <w:r w:rsidR="00B57620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Enel Produzione.</w:t>
      </w:r>
    </w:p>
    <w:p w14:paraId="7D006A1A" w14:textId="7FF0D64D" w:rsidR="002231DC" w:rsidRPr="009B054A" w:rsidRDefault="002231DC" w:rsidP="002231D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B054A">
        <w:rPr>
          <w:rFonts w:ascii="Arial" w:hAnsi="Arial" w:cs="Arial"/>
          <w:sz w:val="20"/>
          <w:szCs w:val="20"/>
          <w:lang w:eastAsia="en-US"/>
        </w:rPr>
        <w:t xml:space="preserve">Le Parti convengono che, qualora, in riferimento al BIM </w:t>
      </w:r>
      <w:r w:rsidR="00865EAE">
        <w:rPr>
          <w:rFonts w:ascii="Arial" w:hAnsi="Arial" w:cs="Arial"/>
          <w:sz w:val="20"/>
          <w:szCs w:val="20"/>
          <w:lang w:eastAsia="en-US"/>
        </w:rPr>
        <w:t>Aso</w:t>
      </w:r>
      <w:r w:rsidRPr="009B054A">
        <w:rPr>
          <w:rFonts w:ascii="Arial" w:hAnsi="Arial" w:cs="Arial"/>
          <w:sz w:val="20"/>
          <w:szCs w:val="20"/>
          <w:lang w:eastAsia="en-US"/>
        </w:rPr>
        <w:t xml:space="preserve">, un provvedimento dell’Autorità competente, </w:t>
      </w:r>
      <w:r w:rsidR="000D0CED" w:rsidRPr="009B054A">
        <w:rPr>
          <w:rFonts w:ascii="Arial" w:hAnsi="Arial" w:cs="Arial"/>
          <w:sz w:val="20"/>
          <w:szCs w:val="20"/>
          <w:lang w:eastAsia="en-US"/>
        </w:rPr>
        <w:t xml:space="preserve">un eventuale accordo tra tutti i comuni,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ovvero una sentenza del Giudice </w:t>
      </w:r>
      <w:r w:rsidR="000D0CED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dovesse  variare il calcolo della ripartizione del Sovracanone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spettant</w:t>
      </w:r>
      <w:r w:rsidR="000D0CED" w:rsidRPr="009B054A">
        <w:rPr>
          <w:rFonts w:ascii="Arial" w:eastAsia="Times New Roman" w:hAnsi="Arial" w:cs="Arial"/>
          <w:snapToGrid w:val="0"/>
          <w:sz w:val="20"/>
          <w:szCs w:val="20"/>
        </w:rPr>
        <w:t>e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ad ogni Comune all’interno del BIM, i</w:t>
      </w:r>
      <w:r w:rsidR="00350723" w:rsidRPr="009B054A">
        <w:rPr>
          <w:rFonts w:ascii="Arial" w:eastAsia="Times New Roman" w:hAnsi="Arial" w:cs="Arial"/>
          <w:snapToGrid w:val="0"/>
          <w:sz w:val="20"/>
          <w:szCs w:val="20"/>
        </w:rPr>
        <w:t>l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Comun</w:t>
      </w:r>
      <w:r w:rsidR="00350723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e  di </w:t>
      </w:r>
      <w:r w:rsidR="00FF79E3">
        <w:rPr>
          <w:rFonts w:ascii="Arial" w:eastAsia="Times New Roman" w:hAnsi="Arial" w:cs="Arial"/>
          <w:snapToGrid w:val="0"/>
          <w:sz w:val="20"/>
          <w:szCs w:val="20"/>
        </w:rPr>
        <w:t>Comunanza</w:t>
      </w:r>
      <w:r w:rsidR="00350723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provveder</w:t>
      </w:r>
      <w:r w:rsidR="00350723" w:rsidRPr="009B054A">
        <w:rPr>
          <w:rFonts w:ascii="Arial" w:eastAsia="Times New Roman" w:hAnsi="Arial" w:cs="Arial"/>
          <w:snapToGrid w:val="0"/>
          <w:sz w:val="20"/>
          <w:szCs w:val="20"/>
        </w:rPr>
        <w:t>à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al versamento degli import</w:t>
      </w:r>
      <w:r w:rsidRPr="009B054A">
        <w:rPr>
          <w:rFonts w:ascii="Arial" w:hAnsi="Arial" w:cs="Arial"/>
          <w:sz w:val="20"/>
          <w:szCs w:val="20"/>
          <w:lang w:eastAsia="en-US"/>
        </w:rPr>
        <w:t xml:space="preserve">i, ricevuti ma non dovuti, ad altro </w:t>
      </w:r>
      <w:r w:rsidR="00350723" w:rsidRPr="009B054A">
        <w:rPr>
          <w:rFonts w:ascii="Arial" w:hAnsi="Arial" w:cs="Arial"/>
          <w:sz w:val="20"/>
          <w:szCs w:val="20"/>
          <w:lang w:eastAsia="en-US"/>
        </w:rPr>
        <w:t>c</w:t>
      </w:r>
      <w:r w:rsidRPr="009B054A">
        <w:rPr>
          <w:rFonts w:ascii="Arial" w:hAnsi="Arial" w:cs="Arial"/>
          <w:sz w:val="20"/>
          <w:szCs w:val="20"/>
          <w:lang w:eastAsia="en-US"/>
        </w:rPr>
        <w:t xml:space="preserve">omune del BIM avente diritto in virtù dell’eventuale nuovo Decreto di Ripartizione, </w:t>
      </w:r>
      <w:r w:rsidR="00541F9B" w:rsidRPr="009B054A">
        <w:rPr>
          <w:rFonts w:ascii="Arial" w:hAnsi="Arial" w:cs="Arial"/>
          <w:sz w:val="20"/>
          <w:szCs w:val="20"/>
          <w:lang w:eastAsia="en-US"/>
        </w:rPr>
        <w:t xml:space="preserve">dell’Accordo, </w:t>
      </w:r>
      <w:r w:rsidRPr="009B054A">
        <w:rPr>
          <w:rFonts w:ascii="Arial" w:hAnsi="Arial" w:cs="Arial"/>
          <w:sz w:val="20"/>
          <w:szCs w:val="20"/>
          <w:lang w:eastAsia="en-US"/>
        </w:rPr>
        <w:t xml:space="preserve">ovvero di sentenza del Giudice, in modo tale da tenere indenne Enel Produzione da ogni e qualsivoglia pretesa </w:t>
      </w:r>
      <w:r w:rsidRPr="00BC75F0">
        <w:rPr>
          <w:rFonts w:ascii="Arial" w:hAnsi="Arial" w:cs="Arial"/>
          <w:sz w:val="20"/>
          <w:szCs w:val="20"/>
          <w:lang w:eastAsia="en-US"/>
        </w:rPr>
        <w:t>d</w:t>
      </w:r>
      <w:r w:rsidR="00541F9B" w:rsidRPr="00BC75F0">
        <w:rPr>
          <w:rFonts w:ascii="Arial" w:hAnsi="Arial" w:cs="Arial"/>
          <w:sz w:val="20"/>
          <w:szCs w:val="20"/>
          <w:lang w:eastAsia="en-US"/>
        </w:rPr>
        <w:t>e</w:t>
      </w:r>
      <w:r w:rsidRPr="00BC75F0">
        <w:rPr>
          <w:rFonts w:ascii="Arial" w:hAnsi="Arial" w:cs="Arial"/>
          <w:sz w:val="20"/>
          <w:szCs w:val="20"/>
          <w:lang w:eastAsia="en-US"/>
        </w:rPr>
        <w:t xml:space="preserve">i </w:t>
      </w:r>
      <w:r w:rsidRPr="009B054A">
        <w:rPr>
          <w:rFonts w:ascii="Arial" w:hAnsi="Arial" w:cs="Arial"/>
          <w:sz w:val="20"/>
          <w:szCs w:val="20"/>
          <w:lang w:eastAsia="en-US"/>
        </w:rPr>
        <w:t xml:space="preserve">Comuni del BIM Fiume </w:t>
      </w:r>
      <w:r w:rsidR="00865EAE">
        <w:rPr>
          <w:rFonts w:ascii="Arial" w:hAnsi="Arial" w:cs="Arial"/>
          <w:sz w:val="20"/>
          <w:szCs w:val="20"/>
          <w:lang w:eastAsia="en-US"/>
        </w:rPr>
        <w:t>Aso</w:t>
      </w:r>
      <w:r w:rsidR="00C514B0">
        <w:rPr>
          <w:rFonts w:ascii="Arial" w:hAnsi="Arial" w:cs="Arial"/>
          <w:sz w:val="20"/>
          <w:szCs w:val="20"/>
          <w:lang w:eastAsia="en-US"/>
        </w:rPr>
        <w:t>.</w:t>
      </w:r>
    </w:p>
    <w:p w14:paraId="688935BC" w14:textId="77777777" w:rsidR="0046791B" w:rsidRPr="009B054A" w:rsidRDefault="0046791B" w:rsidP="0046791B">
      <w:pPr>
        <w:pStyle w:val="Paragrafoelenco"/>
        <w:spacing w:line="360" w:lineRule="auto"/>
        <w:ind w:left="0"/>
        <w:jc w:val="center"/>
        <w:rPr>
          <w:rFonts w:ascii="Arial" w:eastAsia="Times New Roman" w:hAnsi="Arial" w:cs="Arial"/>
          <w:b/>
          <w:snapToGrid w:val="0"/>
          <w:sz w:val="20"/>
          <w:szCs w:val="20"/>
        </w:rPr>
      </w:pPr>
      <w:r w:rsidRPr="009B054A">
        <w:rPr>
          <w:rFonts w:ascii="Arial" w:eastAsia="Times New Roman" w:hAnsi="Arial" w:cs="Arial"/>
          <w:b/>
          <w:snapToGrid w:val="0"/>
          <w:sz w:val="20"/>
          <w:szCs w:val="20"/>
        </w:rPr>
        <w:t>Articolo 3</w:t>
      </w:r>
    </w:p>
    <w:p w14:paraId="4FC8F952" w14:textId="6C11957B" w:rsidR="00C514B0" w:rsidRPr="009B054A" w:rsidRDefault="00D31BBD" w:rsidP="004F62D0">
      <w:pPr>
        <w:pStyle w:val="Paragrafoelenco"/>
        <w:spacing w:line="360" w:lineRule="auto"/>
        <w:ind w:left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L’importo totale di </w:t>
      </w:r>
      <w:r w:rsidR="00CA1AF3"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€ </w:t>
      </w:r>
      <w:r w:rsidR="00CA1AF3">
        <w:rPr>
          <w:rFonts w:ascii="Arial" w:eastAsia="Times New Roman" w:hAnsi="Arial" w:cs="Arial"/>
          <w:b/>
          <w:snapToGrid w:val="0"/>
          <w:sz w:val="20"/>
          <w:szCs w:val="20"/>
        </w:rPr>
        <w:t>116.703,75</w:t>
      </w:r>
      <w:r w:rsidR="00CA1AF3" w:rsidRPr="009B054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(</w:t>
      </w:r>
      <w:r w:rsidR="00A22C5D" w:rsidRPr="009B054A">
        <w:rPr>
          <w:rFonts w:ascii="Arial" w:eastAsia="Times New Roman" w:hAnsi="Arial" w:cs="Arial"/>
          <w:snapToGrid w:val="0"/>
          <w:sz w:val="20"/>
          <w:szCs w:val="20"/>
        </w:rPr>
        <w:t>euro</w:t>
      </w:r>
      <w:r w:rsidR="009C6ACB">
        <w:rPr>
          <w:rFonts w:ascii="Arial" w:eastAsia="Times New Roman" w:hAnsi="Arial" w:cs="Arial"/>
          <w:snapToGrid w:val="0"/>
          <w:sz w:val="20"/>
          <w:szCs w:val="20"/>
        </w:rPr>
        <w:t xml:space="preserve"> centosedici</w:t>
      </w:r>
      <w:r w:rsidR="00803DC3">
        <w:rPr>
          <w:rFonts w:ascii="Arial" w:eastAsia="Times New Roman" w:hAnsi="Arial" w:cs="Arial"/>
          <w:snapToGrid w:val="0"/>
          <w:sz w:val="20"/>
          <w:szCs w:val="20"/>
        </w:rPr>
        <w:t>mila</w:t>
      </w:r>
      <w:r w:rsidR="009C6ACB">
        <w:rPr>
          <w:rFonts w:ascii="Arial" w:eastAsia="Times New Roman" w:hAnsi="Arial" w:cs="Arial"/>
          <w:snapToGrid w:val="0"/>
          <w:sz w:val="20"/>
          <w:szCs w:val="20"/>
        </w:rPr>
        <w:t>settecentotre</w:t>
      </w:r>
      <w:r w:rsidR="001772B1">
        <w:rPr>
          <w:rFonts w:ascii="Arial" w:eastAsia="Times New Roman" w:hAnsi="Arial" w:cs="Arial"/>
          <w:snapToGrid w:val="0"/>
          <w:sz w:val="20"/>
          <w:szCs w:val="20"/>
        </w:rPr>
        <w:t>/</w:t>
      </w:r>
      <w:r w:rsidR="00565D51">
        <w:rPr>
          <w:rFonts w:ascii="Arial" w:eastAsia="Times New Roman" w:hAnsi="Arial" w:cs="Arial"/>
          <w:snapToGrid w:val="0"/>
          <w:sz w:val="20"/>
          <w:szCs w:val="20"/>
        </w:rPr>
        <w:t>7</w:t>
      </w:r>
      <w:r w:rsidR="009C6ACB">
        <w:rPr>
          <w:rFonts w:ascii="Arial" w:eastAsia="Times New Roman" w:hAnsi="Arial" w:cs="Arial"/>
          <w:snapToGrid w:val="0"/>
          <w:sz w:val="20"/>
          <w:szCs w:val="20"/>
        </w:rPr>
        <w:t>5</w:t>
      </w:r>
      <w:r w:rsidR="00A22C5D" w:rsidRPr="009B054A">
        <w:rPr>
          <w:rFonts w:ascii="Arial" w:eastAsia="Times New Roman" w:hAnsi="Arial" w:cs="Arial"/>
          <w:snapToGrid w:val="0"/>
          <w:sz w:val="20"/>
          <w:szCs w:val="20"/>
        </w:rPr>
        <w:t>)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sarà corrisposto dall</w:t>
      </w:r>
      <w:r w:rsidR="00CA1AF3">
        <w:rPr>
          <w:rFonts w:ascii="Arial" w:eastAsia="Times New Roman" w:hAnsi="Arial" w:cs="Arial"/>
          <w:snapToGrid w:val="0"/>
          <w:sz w:val="20"/>
          <w:szCs w:val="20"/>
        </w:rPr>
        <w:t>a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Società, entro e non oltre </w:t>
      </w:r>
      <w:r w:rsidR="002C6550" w:rsidRPr="009B054A">
        <w:rPr>
          <w:rFonts w:ascii="Arial" w:eastAsia="Times New Roman" w:hAnsi="Arial" w:cs="Arial"/>
          <w:snapToGrid w:val="0"/>
          <w:sz w:val="20"/>
          <w:szCs w:val="20"/>
        </w:rPr>
        <w:t>6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>0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2C6550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(sessanta)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giorni lavorativi dalla data di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sottoscrizione del presente </w:t>
      </w:r>
      <w:r w:rsidR="002E3388" w:rsidRPr="009B054A">
        <w:rPr>
          <w:rFonts w:ascii="Arial" w:eastAsia="Times New Roman" w:hAnsi="Arial" w:cs="Arial"/>
          <w:snapToGrid w:val="0"/>
          <w:sz w:val="20"/>
          <w:szCs w:val="20"/>
        </w:rPr>
        <w:t>A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>ccordo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, con versamento a mezzo bonifico bancario, in unica soluzione, sul c/c bancario intestato a “Comune di </w:t>
      </w:r>
      <w:r w:rsidR="00FF79E3">
        <w:rPr>
          <w:rFonts w:ascii="Arial" w:eastAsia="Times New Roman" w:hAnsi="Arial" w:cs="Arial"/>
          <w:snapToGrid w:val="0"/>
          <w:sz w:val="20"/>
          <w:szCs w:val="20"/>
        </w:rPr>
        <w:t>Comunanza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C6ACB">
        <w:rPr>
          <w:rFonts w:ascii="Arial" w:eastAsia="Times New Roman" w:hAnsi="Arial" w:cs="Arial"/>
          <w:snapToGrid w:val="0"/>
          <w:sz w:val="20"/>
          <w:szCs w:val="20"/>
        </w:rPr>
        <w:t>servizio tesoreria comunale</w:t>
      </w:r>
      <w:r w:rsidR="00803DC3">
        <w:rPr>
          <w:rFonts w:ascii="Arial" w:eastAsia="Times New Roman" w:hAnsi="Arial" w:cs="Arial"/>
          <w:snapToGrid w:val="0"/>
          <w:sz w:val="20"/>
          <w:szCs w:val="20"/>
        </w:rPr>
        <w:t xml:space="preserve">”,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Banca </w:t>
      </w:r>
      <w:r w:rsidR="00803DC3">
        <w:t>CARIFERMO - Cassa di Risparmio di Fermo S.p.A.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– agenzia di </w:t>
      </w:r>
      <w:r w:rsidR="00803DC3">
        <w:rPr>
          <w:rFonts w:ascii="Arial" w:eastAsia="Times New Roman" w:hAnsi="Arial" w:cs="Arial"/>
          <w:snapToGrid w:val="0"/>
          <w:sz w:val="20"/>
          <w:szCs w:val="20"/>
        </w:rPr>
        <w:t>Comunanza (AP)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- IBAN: </w:t>
      </w:r>
      <w:r w:rsidR="00803DC3" w:rsidRPr="00803DC3">
        <w:rPr>
          <w:rFonts w:ascii="Arial" w:eastAsia="Times New Roman" w:hAnsi="Arial" w:cs="Arial"/>
          <w:snapToGrid w:val="0"/>
          <w:sz w:val="20"/>
          <w:szCs w:val="20"/>
        </w:rPr>
        <w:t>IT27Z0615069410T20330004182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, indicando come causale “Accordo transattivo 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>sovracanoni BIM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”, salva diversa comunicazione che il Comune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lastRenderedPageBreak/>
        <w:t xml:space="preserve">di </w:t>
      </w:r>
      <w:r w:rsidR="00FF79E3">
        <w:rPr>
          <w:rFonts w:ascii="Arial" w:eastAsia="Times New Roman" w:hAnsi="Arial" w:cs="Arial"/>
          <w:snapToGrid w:val="0"/>
          <w:sz w:val="20"/>
          <w:szCs w:val="20"/>
        </w:rPr>
        <w:t>Comunanza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dovrà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far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pervenire per Posta Elettronica Certificata all’indirizzo PEC d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i tutte e due 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>l</w:t>
      </w:r>
      <w:r w:rsidR="00E758FC" w:rsidRPr="009B054A">
        <w:rPr>
          <w:rFonts w:ascii="Arial" w:eastAsia="Times New Roman" w:hAnsi="Arial" w:cs="Arial"/>
          <w:snapToGrid w:val="0"/>
          <w:sz w:val="20"/>
          <w:szCs w:val="20"/>
        </w:rPr>
        <w:t>e</w:t>
      </w:r>
      <w:r w:rsidRPr="009B054A">
        <w:rPr>
          <w:rFonts w:ascii="Arial" w:eastAsia="Times New Roman" w:hAnsi="Arial" w:cs="Arial"/>
          <w:snapToGrid w:val="0"/>
          <w:sz w:val="20"/>
          <w:szCs w:val="20"/>
        </w:rPr>
        <w:t xml:space="preserve"> Società in tempo utile per la predisposizione del versamento.</w:t>
      </w:r>
    </w:p>
    <w:p w14:paraId="7F25686E" w14:textId="77777777" w:rsidR="00D31BBD" w:rsidRPr="009B054A" w:rsidRDefault="00D31BBD" w:rsidP="004F62D0">
      <w:pPr>
        <w:widowControl w:val="0"/>
        <w:spacing w:line="480" w:lineRule="auto"/>
        <w:ind w:left="35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B054A">
        <w:rPr>
          <w:rFonts w:ascii="Arial" w:eastAsia="Times New Roman" w:hAnsi="Arial" w:cs="Arial"/>
          <w:b/>
          <w:sz w:val="20"/>
          <w:szCs w:val="20"/>
        </w:rPr>
        <w:t>Art</w:t>
      </w:r>
      <w:r w:rsidR="0046791B" w:rsidRPr="009B054A">
        <w:rPr>
          <w:rFonts w:ascii="Arial" w:eastAsia="Times New Roman" w:hAnsi="Arial" w:cs="Arial"/>
          <w:b/>
          <w:sz w:val="20"/>
          <w:szCs w:val="20"/>
        </w:rPr>
        <w:t>icolo 4</w:t>
      </w:r>
    </w:p>
    <w:p w14:paraId="59243746" w14:textId="77777777" w:rsidR="00D31BBD" w:rsidRPr="009B054A" w:rsidRDefault="00D31BBD" w:rsidP="004F62D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 xml:space="preserve">Il presente </w:t>
      </w:r>
      <w:r w:rsidR="002E3388" w:rsidRPr="009B054A">
        <w:rPr>
          <w:rFonts w:ascii="Arial" w:eastAsia="Times New Roman" w:hAnsi="Arial" w:cs="Arial"/>
          <w:sz w:val="20"/>
          <w:szCs w:val="20"/>
        </w:rPr>
        <w:t>A</w:t>
      </w:r>
      <w:r w:rsidRPr="009B054A">
        <w:rPr>
          <w:rFonts w:ascii="Arial" w:eastAsia="Times New Roman" w:hAnsi="Arial" w:cs="Arial"/>
          <w:sz w:val="20"/>
          <w:szCs w:val="20"/>
        </w:rPr>
        <w:t xml:space="preserve">ccordo, redatto in forma di corrispondenza commerciale, sarà registrato solo in </w:t>
      </w:r>
      <w:r w:rsidR="00815C12" w:rsidRPr="009B054A">
        <w:rPr>
          <w:rFonts w:ascii="Arial" w:eastAsia="Times New Roman" w:hAnsi="Arial" w:cs="Arial"/>
          <w:sz w:val="20"/>
          <w:szCs w:val="20"/>
        </w:rPr>
        <w:t>c</w:t>
      </w:r>
      <w:r w:rsidRPr="009B054A">
        <w:rPr>
          <w:rFonts w:ascii="Arial" w:eastAsia="Times New Roman" w:hAnsi="Arial" w:cs="Arial"/>
          <w:sz w:val="20"/>
          <w:szCs w:val="20"/>
        </w:rPr>
        <w:t>aso d’uso a richiesta delle Parti, ai sensi dell’art. 5 del D.P.R. n. 131/1986, con spese a carico della parte interessata alla registrazione.</w:t>
      </w:r>
    </w:p>
    <w:p w14:paraId="5D69673F" w14:textId="6B6841FA" w:rsidR="002E3388" w:rsidRPr="009B054A" w:rsidRDefault="002E3388" w:rsidP="0052598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>L’Accordo si concluderà con la sottoscrizione di tutte e</w:t>
      </w:r>
      <w:r w:rsidR="00B410AD">
        <w:rPr>
          <w:rFonts w:ascii="Arial" w:eastAsia="Times New Roman" w:hAnsi="Arial" w:cs="Arial"/>
          <w:sz w:val="20"/>
          <w:szCs w:val="20"/>
        </w:rPr>
        <w:t xml:space="preserve"> du</w:t>
      </w:r>
      <w:r w:rsidRPr="009B054A">
        <w:rPr>
          <w:rFonts w:ascii="Arial" w:eastAsia="Times New Roman" w:hAnsi="Arial" w:cs="Arial"/>
          <w:sz w:val="20"/>
          <w:szCs w:val="20"/>
        </w:rPr>
        <w:t>e le Parti ed avrà efficacia a seguito</w:t>
      </w:r>
      <w:r w:rsidR="00E5530E" w:rsidRPr="009B054A">
        <w:rPr>
          <w:rFonts w:ascii="Arial" w:eastAsia="Times New Roman" w:hAnsi="Arial" w:cs="Arial"/>
          <w:sz w:val="20"/>
          <w:szCs w:val="20"/>
        </w:rPr>
        <w:t xml:space="preserve"> del</w:t>
      </w:r>
      <w:r w:rsidRPr="009B054A">
        <w:rPr>
          <w:rFonts w:ascii="Arial" w:eastAsia="Times New Roman" w:hAnsi="Arial" w:cs="Arial"/>
          <w:sz w:val="20"/>
          <w:szCs w:val="20"/>
        </w:rPr>
        <w:t xml:space="preserve"> buon esito del pagamento </w:t>
      </w:r>
      <w:r w:rsidR="00EE048C" w:rsidRPr="009B054A">
        <w:rPr>
          <w:rFonts w:ascii="Arial" w:eastAsia="Times New Roman" w:hAnsi="Arial" w:cs="Arial"/>
          <w:sz w:val="20"/>
          <w:szCs w:val="20"/>
        </w:rPr>
        <w:t xml:space="preserve">al Comune di </w:t>
      </w:r>
      <w:r w:rsidR="00FF79E3">
        <w:rPr>
          <w:rFonts w:ascii="Arial" w:eastAsia="Times New Roman" w:hAnsi="Arial" w:cs="Arial"/>
          <w:sz w:val="20"/>
          <w:szCs w:val="20"/>
        </w:rPr>
        <w:t>Comunanza</w:t>
      </w:r>
      <w:r w:rsidR="00EE048C" w:rsidRPr="009B054A">
        <w:rPr>
          <w:rFonts w:ascii="Arial" w:eastAsia="Times New Roman" w:hAnsi="Arial" w:cs="Arial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z w:val="20"/>
          <w:szCs w:val="20"/>
        </w:rPr>
        <w:t xml:space="preserve">della somma di cui all’art. </w:t>
      </w:r>
      <w:r w:rsidR="00EE048C" w:rsidRPr="009B054A">
        <w:rPr>
          <w:rFonts w:ascii="Arial" w:eastAsia="Times New Roman" w:hAnsi="Arial" w:cs="Arial"/>
          <w:sz w:val="20"/>
          <w:szCs w:val="20"/>
        </w:rPr>
        <w:t>3</w:t>
      </w:r>
      <w:r w:rsidR="00E5530E" w:rsidRPr="009B054A">
        <w:rPr>
          <w:rFonts w:ascii="Arial" w:eastAsia="Times New Roman" w:hAnsi="Arial" w:cs="Arial"/>
          <w:sz w:val="20"/>
          <w:szCs w:val="20"/>
        </w:rPr>
        <w:t xml:space="preserve"> </w:t>
      </w:r>
      <w:r w:rsidR="00EE048C" w:rsidRPr="009B054A">
        <w:rPr>
          <w:rFonts w:ascii="Arial" w:eastAsia="Times New Roman" w:hAnsi="Arial" w:cs="Arial"/>
          <w:sz w:val="20"/>
          <w:szCs w:val="20"/>
        </w:rPr>
        <w:t>suddetto</w:t>
      </w:r>
      <w:r w:rsidR="00D97DDA" w:rsidRPr="009B054A">
        <w:rPr>
          <w:rFonts w:ascii="Arial" w:eastAsia="Times New Roman" w:hAnsi="Arial" w:cs="Arial"/>
          <w:sz w:val="20"/>
          <w:szCs w:val="20"/>
        </w:rPr>
        <w:t xml:space="preserve"> </w:t>
      </w:r>
      <w:r w:rsidRPr="009B054A">
        <w:rPr>
          <w:rFonts w:ascii="Arial" w:eastAsia="Times New Roman" w:hAnsi="Arial" w:cs="Arial"/>
          <w:sz w:val="20"/>
          <w:szCs w:val="20"/>
        </w:rPr>
        <w:t>da parte dell</w:t>
      </w:r>
      <w:r w:rsidR="00865EAE">
        <w:rPr>
          <w:rFonts w:ascii="Arial" w:eastAsia="Times New Roman" w:hAnsi="Arial" w:cs="Arial"/>
          <w:sz w:val="20"/>
          <w:szCs w:val="20"/>
        </w:rPr>
        <w:t>a</w:t>
      </w:r>
      <w:r w:rsidRPr="009B054A">
        <w:rPr>
          <w:rFonts w:ascii="Arial" w:eastAsia="Times New Roman" w:hAnsi="Arial" w:cs="Arial"/>
          <w:sz w:val="20"/>
          <w:szCs w:val="20"/>
        </w:rPr>
        <w:t xml:space="preserve"> Società Enel Produzione.</w:t>
      </w:r>
    </w:p>
    <w:p w14:paraId="5E8B93F2" w14:textId="77777777" w:rsidR="00E77CC8" w:rsidRPr="009B054A" w:rsidRDefault="002E3388" w:rsidP="0052598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>Il presente Accordo racchiude ed esaurisce tutte le intese intercorse tra le Parti in merito al contenuto dello stesso, ivi inclusi i riconoscimenti, le rinunce e gli obblighi reciproci; pertanto, esso è destinato a prevalere su qualsivoglia diversa intesa o accordo, scritto o orale, che sia stato eventualmente raggiunto in precedenza tra le medesime Parti.</w:t>
      </w:r>
    </w:p>
    <w:p w14:paraId="2FAACE87" w14:textId="684B2088" w:rsidR="002E3388" w:rsidRPr="009B054A" w:rsidRDefault="002E3388" w:rsidP="0052598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 xml:space="preserve">Il presente </w:t>
      </w:r>
      <w:r w:rsidR="0046791B" w:rsidRPr="009B054A">
        <w:rPr>
          <w:rFonts w:ascii="Arial" w:eastAsia="Times New Roman" w:hAnsi="Arial" w:cs="Arial"/>
          <w:sz w:val="20"/>
          <w:szCs w:val="20"/>
        </w:rPr>
        <w:t>A</w:t>
      </w:r>
      <w:r w:rsidRPr="009B054A">
        <w:rPr>
          <w:rFonts w:ascii="Arial" w:eastAsia="Times New Roman" w:hAnsi="Arial" w:cs="Arial"/>
          <w:sz w:val="20"/>
          <w:szCs w:val="20"/>
        </w:rPr>
        <w:t>ccordo potrà essere modificato soltanto mediante successivo atto sottoscritto dalle Parti. Data l’intenzione delle Parti di addivenire a una composizione amichevole, definitiva e complessiva della controversia attuale sopra descritta, le pattuizioni tutte contenute nel presente accordo hanno carattere inscindibile ed essenziale.</w:t>
      </w:r>
    </w:p>
    <w:p w14:paraId="46C1E76F" w14:textId="77777777" w:rsidR="002E3388" w:rsidRPr="009B054A" w:rsidRDefault="002E3388" w:rsidP="0052598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>Con la rispettiva assunzione degli impegni innanzi fissati, le Parti riconoscono, pertanto, di avere inteso definire e regolare tutti i rapporti e le pretese fra di loro pendenti.</w:t>
      </w:r>
    </w:p>
    <w:p w14:paraId="17D877BA" w14:textId="515F8708" w:rsidR="00D31BBD" w:rsidRPr="009B054A" w:rsidRDefault="00D31BBD" w:rsidP="00525989">
      <w:pPr>
        <w:keepNext/>
        <w:widowControl w:val="0"/>
        <w:spacing w:after="120" w:line="360" w:lineRule="auto"/>
        <w:ind w:left="35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B054A">
        <w:rPr>
          <w:rFonts w:ascii="Arial" w:eastAsia="Times New Roman" w:hAnsi="Arial" w:cs="Arial"/>
          <w:b/>
          <w:sz w:val="20"/>
          <w:szCs w:val="20"/>
        </w:rPr>
        <w:t>Art</w:t>
      </w:r>
      <w:r w:rsidR="00266B71">
        <w:rPr>
          <w:rFonts w:ascii="Arial" w:eastAsia="Times New Roman" w:hAnsi="Arial" w:cs="Arial"/>
          <w:b/>
          <w:sz w:val="20"/>
          <w:szCs w:val="20"/>
        </w:rPr>
        <w:t>icolo</w:t>
      </w:r>
      <w:r w:rsidRPr="009B054A">
        <w:rPr>
          <w:rFonts w:ascii="Arial" w:eastAsia="Times New Roman" w:hAnsi="Arial" w:cs="Arial"/>
          <w:b/>
          <w:sz w:val="20"/>
          <w:szCs w:val="20"/>
        </w:rPr>
        <w:t xml:space="preserve"> 5</w:t>
      </w:r>
    </w:p>
    <w:p w14:paraId="6675CB59" w14:textId="77777777" w:rsidR="00D31BBD" w:rsidRPr="009B054A" w:rsidRDefault="00D31BBD" w:rsidP="00525989">
      <w:pPr>
        <w:spacing w:after="26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 xml:space="preserve">Il presente </w:t>
      </w:r>
      <w:r w:rsidR="002E3388" w:rsidRPr="009B054A">
        <w:rPr>
          <w:rFonts w:ascii="Arial" w:eastAsia="Times New Roman" w:hAnsi="Arial" w:cs="Arial"/>
          <w:sz w:val="20"/>
          <w:szCs w:val="20"/>
        </w:rPr>
        <w:t xml:space="preserve">Accordo </w:t>
      </w:r>
      <w:r w:rsidRPr="009B054A">
        <w:rPr>
          <w:rFonts w:ascii="Arial" w:eastAsia="Times New Roman" w:hAnsi="Arial" w:cs="Arial"/>
          <w:sz w:val="20"/>
          <w:szCs w:val="20"/>
        </w:rPr>
        <w:t>è regolato dalla Legge italiana e per ogni controversia relativa alla conclusione, interpretazione ed esecuzione dell’atto stesso sarà competente in via esclusiva il Foro di Roma.</w:t>
      </w:r>
    </w:p>
    <w:p w14:paraId="5006F8B0" w14:textId="7BE528D3" w:rsidR="001D20FB" w:rsidRPr="009B054A" w:rsidRDefault="00980615" w:rsidP="00927CC9">
      <w:pPr>
        <w:spacing w:after="26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B054A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266B71" w:rsidRPr="00266B71">
        <w:rPr>
          <w:rFonts w:ascii="Arial" w:eastAsia="Times New Roman" w:hAnsi="Arial" w:cs="Arial"/>
          <w:b/>
          <w:sz w:val="20"/>
          <w:szCs w:val="20"/>
        </w:rPr>
        <w:t xml:space="preserve">Articolo </w:t>
      </w:r>
      <w:r w:rsidR="001D20FB" w:rsidRPr="009B054A">
        <w:rPr>
          <w:rFonts w:ascii="Arial" w:eastAsia="Times New Roman" w:hAnsi="Arial" w:cs="Arial"/>
          <w:b/>
          <w:sz w:val="20"/>
          <w:szCs w:val="20"/>
        </w:rPr>
        <w:t>6</w:t>
      </w:r>
    </w:p>
    <w:p w14:paraId="367F4C3C" w14:textId="1327974E" w:rsidR="001D20FB" w:rsidRPr="009B054A" w:rsidRDefault="001D20FB" w:rsidP="001D20FB">
      <w:pPr>
        <w:spacing w:after="26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 xml:space="preserve">La presente transazione </w:t>
      </w:r>
      <w:r w:rsidR="00C565C9" w:rsidRPr="009B054A">
        <w:rPr>
          <w:rFonts w:ascii="Arial" w:eastAsia="Times New Roman" w:hAnsi="Arial" w:cs="Arial"/>
          <w:sz w:val="20"/>
          <w:szCs w:val="20"/>
        </w:rPr>
        <w:t>può essere</w:t>
      </w:r>
      <w:r w:rsidRPr="009B054A">
        <w:rPr>
          <w:rFonts w:ascii="Arial" w:eastAsia="Times New Roman" w:hAnsi="Arial" w:cs="Arial"/>
          <w:sz w:val="20"/>
          <w:szCs w:val="20"/>
        </w:rPr>
        <w:t xml:space="preserve"> sottoscritta anche a mezzo</w:t>
      </w:r>
      <w:r w:rsidR="00980615" w:rsidRPr="009B054A">
        <w:rPr>
          <w:rFonts w:ascii="Arial" w:eastAsia="Times New Roman" w:hAnsi="Arial" w:cs="Arial"/>
          <w:sz w:val="20"/>
          <w:szCs w:val="20"/>
        </w:rPr>
        <w:t xml:space="preserve"> di</w:t>
      </w:r>
      <w:r w:rsidRPr="009B054A">
        <w:rPr>
          <w:rFonts w:ascii="Arial" w:eastAsia="Times New Roman" w:hAnsi="Arial" w:cs="Arial"/>
          <w:sz w:val="20"/>
          <w:szCs w:val="20"/>
        </w:rPr>
        <w:t xml:space="preserve"> firma digitale dalle Parti, ognuna delle quali invierà all’altra, tramite Posta Elettronica Certificata o tramite raccomandata a/r, l’originale firmato.</w:t>
      </w:r>
    </w:p>
    <w:p w14:paraId="0032CC76" w14:textId="37B96FF4" w:rsidR="00980615" w:rsidRPr="009B054A" w:rsidRDefault="00266B71" w:rsidP="00980615">
      <w:pPr>
        <w:keepNext/>
        <w:widowControl w:val="0"/>
        <w:spacing w:after="120" w:line="360" w:lineRule="auto"/>
        <w:ind w:left="357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66B71">
        <w:rPr>
          <w:rFonts w:ascii="Arial" w:eastAsia="Times New Roman" w:hAnsi="Arial" w:cs="Arial"/>
          <w:b/>
          <w:color w:val="000000" w:themeColor="text1"/>
          <w:sz w:val="20"/>
          <w:szCs w:val="20"/>
        </w:rPr>
        <w:t>Articolo</w:t>
      </w:r>
      <w:r w:rsidR="00980615" w:rsidRPr="009B054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7</w:t>
      </w:r>
    </w:p>
    <w:p w14:paraId="27FCBCB7" w14:textId="308E40CB" w:rsidR="000A1558" w:rsidRPr="00865EAE" w:rsidRDefault="000A1558" w:rsidP="000A1558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5EAE">
        <w:rPr>
          <w:rFonts w:ascii="Arial" w:eastAsia="Times New Roman" w:hAnsi="Arial" w:cs="Arial"/>
          <w:sz w:val="20"/>
          <w:szCs w:val="20"/>
        </w:rPr>
        <w:t xml:space="preserve">Il Gruppo Enel, di cui Enel Produzione </w:t>
      </w:r>
      <w:r w:rsidR="00865EAE">
        <w:rPr>
          <w:rFonts w:ascii="Arial" w:eastAsia="Times New Roman" w:hAnsi="Arial" w:cs="Arial"/>
          <w:sz w:val="20"/>
          <w:szCs w:val="20"/>
        </w:rPr>
        <w:t>fa</w:t>
      </w:r>
      <w:r w:rsidRPr="00865EAE">
        <w:rPr>
          <w:rFonts w:ascii="Arial" w:eastAsia="Times New Roman" w:hAnsi="Arial" w:cs="Arial"/>
          <w:sz w:val="20"/>
          <w:szCs w:val="20"/>
        </w:rPr>
        <w:t xml:space="preserve"> parte, nella conduzione degli affari e nella gestione dei rapporti interni, si riferisce ai principi contenuti nel proprio codice etico, nel piano di tolleranza zero contro la Corruzione (piano TZC) e nel Modello organizzativo adottato ai sensi del D.lgs. 231/2001, consultabili presso l’indirizzo </w:t>
      </w:r>
      <w:hyperlink r:id="rId6" w:history="1">
        <w:r w:rsidRPr="00865EAE">
          <w:rPr>
            <w:rFonts w:ascii="Arial" w:eastAsia="Times New Roman" w:hAnsi="Arial" w:cs="Arial"/>
            <w:sz w:val="20"/>
            <w:szCs w:val="20"/>
          </w:rPr>
          <w:t>http://www.enel.com</w:t>
        </w:r>
      </w:hyperlink>
      <w:r w:rsidRPr="00865EAE">
        <w:rPr>
          <w:rFonts w:ascii="Arial" w:eastAsia="Times New Roman" w:hAnsi="Arial" w:cs="Arial"/>
          <w:sz w:val="20"/>
          <w:szCs w:val="20"/>
        </w:rPr>
        <w:t>. I Comuni nella conduzione dei propri affari e nella gestione dei rapporti con terzi, si riferiscono a principi equivalenti.</w:t>
      </w:r>
    </w:p>
    <w:p w14:paraId="5247FD7F" w14:textId="6FB64E4B" w:rsidR="00980615" w:rsidRPr="00865EAE" w:rsidRDefault="00266B71" w:rsidP="00865EAE">
      <w:pPr>
        <w:keepNext/>
        <w:widowControl w:val="0"/>
        <w:spacing w:after="120" w:line="360" w:lineRule="auto"/>
        <w:ind w:left="357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865EAE">
        <w:rPr>
          <w:rFonts w:ascii="Arial" w:eastAsia="Times New Roman" w:hAnsi="Arial" w:cs="Arial"/>
          <w:b/>
          <w:color w:val="000000" w:themeColor="text1"/>
          <w:sz w:val="20"/>
          <w:szCs w:val="20"/>
        </w:rPr>
        <w:t>Articolo</w:t>
      </w:r>
      <w:r w:rsidR="00980615" w:rsidRPr="00865EAE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8</w:t>
      </w:r>
    </w:p>
    <w:p w14:paraId="2FDF0D8E" w14:textId="6F955B26" w:rsidR="000A1558" w:rsidRPr="00865EAE" w:rsidRDefault="000A1558" w:rsidP="000A1558">
      <w:pPr>
        <w:spacing w:after="26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5EAE">
        <w:rPr>
          <w:rFonts w:ascii="Arial" w:eastAsia="Times New Roman" w:hAnsi="Arial" w:cs="Arial"/>
          <w:sz w:val="20"/>
          <w:szCs w:val="20"/>
        </w:rPr>
        <w:t>I dati personali acquisiti reciprocamente nell’ambito del presente Accordo saranno trattati dalle Parti in osservanza a quanto disposto dal Regolamento UE n. 679/2016 e dal Codice Privacy così come aggiornato dal D. Lgs 10/08/2018 n. 101</w:t>
      </w:r>
      <w:r w:rsidR="00602793">
        <w:rPr>
          <w:rFonts w:ascii="Arial" w:eastAsia="Times New Roman" w:hAnsi="Arial" w:cs="Arial"/>
          <w:sz w:val="20"/>
          <w:szCs w:val="20"/>
        </w:rPr>
        <w:t>.</w:t>
      </w:r>
    </w:p>
    <w:p w14:paraId="3BF65A9B" w14:textId="3C7E8D76" w:rsidR="00914268" w:rsidRDefault="00914268" w:rsidP="00914268">
      <w:pPr>
        <w:spacing w:after="26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05CB12" w14:textId="77777777" w:rsidR="00C514B0" w:rsidRPr="009B054A" w:rsidRDefault="00C514B0" w:rsidP="00914268">
      <w:pPr>
        <w:spacing w:after="26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4201C8" w14:textId="77777777" w:rsidR="00E7021E" w:rsidRPr="009B054A" w:rsidRDefault="00E7021E" w:rsidP="00E7021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9B054A">
        <w:rPr>
          <w:rFonts w:ascii="Arial" w:eastAsia="Times New Roman" w:hAnsi="Arial" w:cs="Arial"/>
          <w:sz w:val="20"/>
          <w:szCs w:val="20"/>
        </w:rPr>
        <w:t>Allegati:</w:t>
      </w:r>
    </w:p>
    <w:p w14:paraId="15742C16" w14:textId="6BC1C918" w:rsidR="00C514B0" w:rsidRDefault="00E7021E" w:rsidP="00B60874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14B0">
        <w:rPr>
          <w:rFonts w:ascii="Arial" w:eastAsia="Times New Roman" w:hAnsi="Arial" w:cs="Arial"/>
          <w:sz w:val="20"/>
          <w:szCs w:val="20"/>
        </w:rPr>
        <w:t xml:space="preserve">Delibera della Giunta Comunale di </w:t>
      </w:r>
      <w:r w:rsidR="00FF79E3" w:rsidRPr="00C514B0">
        <w:rPr>
          <w:rFonts w:ascii="Arial" w:eastAsia="Times New Roman" w:hAnsi="Arial" w:cs="Arial"/>
          <w:sz w:val="20"/>
          <w:szCs w:val="20"/>
        </w:rPr>
        <w:t>Comunanza</w:t>
      </w:r>
      <w:r w:rsidR="00C514B0">
        <w:rPr>
          <w:rFonts w:ascii="Arial" w:eastAsia="Times New Roman" w:hAnsi="Arial" w:cs="Arial"/>
          <w:sz w:val="20"/>
          <w:szCs w:val="20"/>
        </w:rPr>
        <w:t xml:space="preserve"> n. </w:t>
      </w:r>
      <w:r w:rsidR="00052ABB">
        <w:rPr>
          <w:rFonts w:ascii="Arial" w:eastAsia="Times New Roman" w:hAnsi="Arial" w:cs="Arial"/>
          <w:sz w:val="20"/>
          <w:szCs w:val="20"/>
        </w:rPr>
        <w:t>….</w:t>
      </w:r>
      <w:r w:rsidR="00C514B0">
        <w:rPr>
          <w:rFonts w:ascii="Arial" w:eastAsia="Times New Roman" w:hAnsi="Arial" w:cs="Arial"/>
          <w:sz w:val="20"/>
          <w:szCs w:val="20"/>
        </w:rPr>
        <w:t xml:space="preserve"> </w:t>
      </w:r>
      <w:r w:rsidR="00B410AD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B410AD">
        <w:rPr>
          <w:rFonts w:ascii="Arial" w:eastAsia="Times New Roman" w:hAnsi="Arial" w:cs="Arial"/>
          <w:sz w:val="20"/>
          <w:szCs w:val="20"/>
        </w:rPr>
        <w:t>d</w:t>
      </w:r>
      <w:r w:rsidR="00C514B0">
        <w:rPr>
          <w:rFonts w:ascii="Arial" w:eastAsia="Times New Roman" w:hAnsi="Arial" w:cs="Arial"/>
          <w:sz w:val="20"/>
          <w:szCs w:val="20"/>
        </w:rPr>
        <w:t>el</w:t>
      </w:r>
      <w:r w:rsidR="00052ABB">
        <w:rPr>
          <w:rFonts w:ascii="Arial" w:eastAsia="Times New Roman" w:hAnsi="Arial" w:cs="Arial"/>
          <w:sz w:val="20"/>
          <w:szCs w:val="20"/>
        </w:rPr>
        <w:t xml:space="preserve">  …</w:t>
      </w:r>
      <w:proofErr w:type="gramEnd"/>
      <w:r w:rsidR="00052ABB">
        <w:rPr>
          <w:rFonts w:ascii="Arial" w:eastAsia="Times New Roman" w:hAnsi="Arial" w:cs="Arial"/>
          <w:sz w:val="20"/>
          <w:szCs w:val="20"/>
        </w:rPr>
        <w:t>……….</w:t>
      </w:r>
      <w:r w:rsidRPr="00C514B0">
        <w:rPr>
          <w:rFonts w:ascii="Arial" w:eastAsia="Times New Roman" w:hAnsi="Arial" w:cs="Arial"/>
          <w:sz w:val="20"/>
          <w:szCs w:val="20"/>
        </w:rPr>
        <w:t xml:space="preserve"> in merito all’accettazione dell’Accordo </w:t>
      </w:r>
      <w:r w:rsidR="00C514B0" w:rsidRPr="00C514B0">
        <w:rPr>
          <w:rFonts w:ascii="Arial" w:eastAsia="Times New Roman" w:hAnsi="Arial" w:cs="Arial"/>
          <w:sz w:val="20"/>
          <w:szCs w:val="20"/>
        </w:rPr>
        <w:t>di transazione.</w:t>
      </w:r>
    </w:p>
    <w:p w14:paraId="0998E8E9" w14:textId="334FBF8C" w:rsidR="00DF7970" w:rsidRPr="00C514B0" w:rsidRDefault="00565D51" w:rsidP="00B60874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14B0">
        <w:rPr>
          <w:rFonts w:ascii="Arial" w:eastAsia="Times New Roman" w:hAnsi="Arial" w:cs="Arial"/>
          <w:sz w:val="20"/>
          <w:szCs w:val="20"/>
        </w:rPr>
        <w:t>Lettere Enel Produzione del 17 giugno 2008 Prot. n. 314, lettera prot. 12391 del 15/6/2018</w:t>
      </w:r>
      <w:r w:rsidR="00602793" w:rsidRPr="00C514B0">
        <w:rPr>
          <w:rFonts w:ascii="Arial" w:eastAsia="Times New Roman" w:hAnsi="Arial" w:cs="Arial"/>
          <w:sz w:val="20"/>
          <w:szCs w:val="20"/>
        </w:rPr>
        <w:t>.</w:t>
      </w:r>
    </w:p>
    <w:p w14:paraId="28DFA5BC" w14:textId="77777777" w:rsidR="00F93DBD" w:rsidRPr="009B054A" w:rsidRDefault="00F93DBD" w:rsidP="001E4F3D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0C74F66B" w14:textId="77777777" w:rsidR="00C3092E" w:rsidRPr="009B054A" w:rsidRDefault="00C3092E" w:rsidP="001E4F3D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sectPr w:rsidR="00C3092E" w:rsidRPr="009B054A" w:rsidSect="00602793">
      <w:pgSz w:w="11906" w:h="16838"/>
      <w:pgMar w:top="567" w:right="19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181F"/>
    <w:multiLevelType w:val="hybridMultilevel"/>
    <w:tmpl w:val="44FE4CFA"/>
    <w:lvl w:ilvl="0" w:tplc="04090017">
      <w:start w:val="1"/>
      <w:numFmt w:val="lowerLetter"/>
      <w:lvlText w:val="%1)"/>
      <w:lvlJc w:val="left"/>
      <w:pPr>
        <w:ind w:left="995" w:hanging="360"/>
      </w:pPr>
    </w:lvl>
    <w:lvl w:ilvl="1" w:tplc="04100019" w:tentative="1">
      <w:start w:val="1"/>
      <w:numFmt w:val="lowerLetter"/>
      <w:lvlText w:val="%2."/>
      <w:lvlJc w:val="left"/>
      <w:pPr>
        <w:ind w:left="1715" w:hanging="360"/>
      </w:pPr>
    </w:lvl>
    <w:lvl w:ilvl="2" w:tplc="0410001B" w:tentative="1">
      <w:start w:val="1"/>
      <w:numFmt w:val="lowerRoman"/>
      <w:lvlText w:val="%3."/>
      <w:lvlJc w:val="right"/>
      <w:pPr>
        <w:ind w:left="2435" w:hanging="180"/>
      </w:pPr>
    </w:lvl>
    <w:lvl w:ilvl="3" w:tplc="0410000F" w:tentative="1">
      <w:start w:val="1"/>
      <w:numFmt w:val="decimal"/>
      <w:lvlText w:val="%4."/>
      <w:lvlJc w:val="left"/>
      <w:pPr>
        <w:ind w:left="3155" w:hanging="360"/>
      </w:pPr>
    </w:lvl>
    <w:lvl w:ilvl="4" w:tplc="04100019" w:tentative="1">
      <w:start w:val="1"/>
      <w:numFmt w:val="lowerLetter"/>
      <w:lvlText w:val="%5."/>
      <w:lvlJc w:val="left"/>
      <w:pPr>
        <w:ind w:left="3875" w:hanging="360"/>
      </w:pPr>
    </w:lvl>
    <w:lvl w:ilvl="5" w:tplc="0410001B" w:tentative="1">
      <w:start w:val="1"/>
      <w:numFmt w:val="lowerRoman"/>
      <w:lvlText w:val="%6."/>
      <w:lvlJc w:val="right"/>
      <w:pPr>
        <w:ind w:left="4595" w:hanging="180"/>
      </w:pPr>
    </w:lvl>
    <w:lvl w:ilvl="6" w:tplc="0410000F" w:tentative="1">
      <w:start w:val="1"/>
      <w:numFmt w:val="decimal"/>
      <w:lvlText w:val="%7."/>
      <w:lvlJc w:val="left"/>
      <w:pPr>
        <w:ind w:left="5315" w:hanging="360"/>
      </w:pPr>
    </w:lvl>
    <w:lvl w:ilvl="7" w:tplc="04100019" w:tentative="1">
      <w:start w:val="1"/>
      <w:numFmt w:val="lowerLetter"/>
      <w:lvlText w:val="%8."/>
      <w:lvlJc w:val="left"/>
      <w:pPr>
        <w:ind w:left="6035" w:hanging="360"/>
      </w:pPr>
    </w:lvl>
    <w:lvl w:ilvl="8" w:tplc="0410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 w15:restartNumberingAfterBreak="0">
    <w:nsid w:val="12AC13C0"/>
    <w:multiLevelType w:val="hybridMultilevel"/>
    <w:tmpl w:val="DE26EB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DEF"/>
    <w:multiLevelType w:val="hybridMultilevel"/>
    <w:tmpl w:val="3DA42990"/>
    <w:lvl w:ilvl="0" w:tplc="D8F6165C">
      <w:start w:val="12"/>
      <w:numFmt w:val="lowerLetter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007C"/>
    <w:multiLevelType w:val="hybridMultilevel"/>
    <w:tmpl w:val="28DAB958"/>
    <w:lvl w:ilvl="0" w:tplc="A9D275E4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4B79BE"/>
    <w:multiLevelType w:val="hybridMultilevel"/>
    <w:tmpl w:val="6FE08784"/>
    <w:lvl w:ilvl="0" w:tplc="63344430">
      <w:start w:val="1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0957"/>
    <w:multiLevelType w:val="hybridMultilevel"/>
    <w:tmpl w:val="DD64D6B6"/>
    <w:lvl w:ilvl="0" w:tplc="04100019">
      <w:start w:val="1"/>
      <w:numFmt w:val="lowerLetter"/>
      <w:lvlText w:val="%1."/>
      <w:lvlJc w:val="left"/>
      <w:pPr>
        <w:ind w:left="765" w:hanging="405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188"/>
    <w:multiLevelType w:val="hybridMultilevel"/>
    <w:tmpl w:val="C2E8EDA8"/>
    <w:lvl w:ilvl="0" w:tplc="1AD48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09C5"/>
    <w:multiLevelType w:val="hybridMultilevel"/>
    <w:tmpl w:val="8C2AB162"/>
    <w:lvl w:ilvl="0" w:tplc="04100019">
      <w:start w:val="1"/>
      <w:numFmt w:val="lowerLetter"/>
      <w:lvlText w:val="%1."/>
      <w:lvlJc w:val="left"/>
      <w:pPr>
        <w:ind w:left="765" w:hanging="405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799C"/>
    <w:multiLevelType w:val="hybridMultilevel"/>
    <w:tmpl w:val="7F58BEF0"/>
    <w:lvl w:ilvl="0" w:tplc="E5C6A294">
      <w:numFmt w:val="bullet"/>
      <w:lvlText w:val="-"/>
      <w:lvlJc w:val="left"/>
      <w:pPr>
        <w:ind w:left="30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5"/>
    <w:rsid w:val="00003F08"/>
    <w:rsid w:val="00005052"/>
    <w:rsid w:val="000074A9"/>
    <w:rsid w:val="000077C1"/>
    <w:rsid w:val="00014803"/>
    <w:rsid w:val="00020C00"/>
    <w:rsid w:val="000239E9"/>
    <w:rsid w:val="00034AFF"/>
    <w:rsid w:val="0005073D"/>
    <w:rsid w:val="00052ABB"/>
    <w:rsid w:val="000554A7"/>
    <w:rsid w:val="00072A37"/>
    <w:rsid w:val="00081DA1"/>
    <w:rsid w:val="00092453"/>
    <w:rsid w:val="00095323"/>
    <w:rsid w:val="000A1558"/>
    <w:rsid w:val="000B23FF"/>
    <w:rsid w:val="000B6356"/>
    <w:rsid w:val="000C1290"/>
    <w:rsid w:val="000D0CED"/>
    <w:rsid w:val="000D51BE"/>
    <w:rsid w:val="00102123"/>
    <w:rsid w:val="001025B2"/>
    <w:rsid w:val="00133BAB"/>
    <w:rsid w:val="001352B4"/>
    <w:rsid w:val="001772B1"/>
    <w:rsid w:val="00197981"/>
    <w:rsid w:val="001A3C04"/>
    <w:rsid w:val="001A4319"/>
    <w:rsid w:val="001B6D04"/>
    <w:rsid w:val="001C708B"/>
    <w:rsid w:val="001D20FB"/>
    <w:rsid w:val="001D4189"/>
    <w:rsid w:val="001D473C"/>
    <w:rsid w:val="001E4F3D"/>
    <w:rsid w:val="002054E4"/>
    <w:rsid w:val="002231DC"/>
    <w:rsid w:val="00241716"/>
    <w:rsid w:val="002429D8"/>
    <w:rsid w:val="00244687"/>
    <w:rsid w:val="00254C09"/>
    <w:rsid w:val="002631F6"/>
    <w:rsid w:val="00266B71"/>
    <w:rsid w:val="002B0B3F"/>
    <w:rsid w:val="002B4B44"/>
    <w:rsid w:val="002C6550"/>
    <w:rsid w:val="002E30EF"/>
    <w:rsid w:val="002E3388"/>
    <w:rsid w:val="002E5462"/>
    <w:rsid w:val="002F6C93"/>
    <w:rsid w:val="00301CB6"/>
    <w:rsid w:val="003053D6"/>
    <w:rsid w:val="00307EE8"/>
    <w:rsid w:val="00311C08"/>
    <w:rsid w:val="00322521"/>
    <w:rsid w:val="00322822"/>
    <w:rsid w:val="00324B61"/>
    <w:rsid w:val="003402A9"/>
    <w:rsid w:val="00345F85"/>
    <w:rsid w:val="00346A8B"/>
    <w:rsid w:val="00350723"/>
    <w:rsid w:val="003E0CDF"/>
    <w:rsid w:val="003E0EF2"/>
    <w:rsid w:val="00427737"/>
    <w:rsid w:val="00454CDB"/>
    <w:rsid w:val="00461940"/>
    <w:rsid w:val="0046791B"/>
    <w:rsid w:val="004910C4"/>
    <w:rsid w:val="004971AD"/>
    <w:rsid w:val="004A07B8"/>
    <w:rsid w:val="004A1825"/>
    <w:rsid w:val="004C32FC"/>
    <w:rsid w:val="004C7A4D"/>
    <w:rsid w:val="004E4F9D"/>
    <w:rsid w:val="004E53E0"/>
    <w:rsid w:val="004F45CE"/>
    <w:rsid w:val="004F62D0"/>
    <w:rsid w:val="004F7CE9"/>
    <w:rsid w:val="005074E5"/>
    <w:rsid w:val="0052188A"/>
    <w:rsid w:val="00525989"/>
    <w:rsid w:val="00532FA0"/>
    <w:rsid w:val="00533F5B"/>
    <w:rsid w:val="005376FF"/>
    <w:rsid w:val="00541F9B"/>
    <w:rsid w:val="00555842"/>
    <w:rsid w:val="005608F4"/>
    <w:rsid w:val="00565D51"/>
    <w:rsid w:val="00570F83"/>
    <w:rsid w:val="00582EBE"/>
    <w:rsid w:val="00587898"/>
    <w:rsid w:val="005925DB"/>
    <w:rsid w:val="0059736D"/>
    <w:rsid w:val="005C25E0"/>
    <w:rsid w:val="005C7D40"/>
    <w:rsid w:val="005D0926"/>
    <w:rsid w:val="005F1284"/>
    <w:rsid w:val="00602793"/>
    <w:rsid w:val="00602B18"/>
    <w:rsid w:val="00603613"/>
    <w:rsid w:val="00604CD6"/>
    <w:rsid w:val="0066685D"/>
    <w:rsid w:val="006829E2"/>
    <w:rsid w:val="006900C2"/>
    <w:rsid w:val="0069633B"/>
    <w:rsid w:val="00696AE9"/>
    <w:rsid w:val="006C591E"/>
    <w:rsid w:val="006C757E"/>
    <w:rsid w:val="006D19C7"/>
    <w:rsid w:val="006E68CB"/>
    <w:rsid w:val="006F051E"/>
    <w:rsid w:val="006F2467"/>
    <w:rsid w:val="006F474B"/>
    <w:rsid w:val="006F78BA"/>
    <w:rsid w:val="00705EE3"/>
    <w:rsid w:val="007107F4"/>
    <w:rsid w:val="00721BA7"/>
    <w:rsid w:val="00727CB4"/>
    <w:rsid w:val="007855F5"/>
    <w:rsid w:val="00786F8D"/>
    <w:rsid w:val="0079340A"/>
    <w:rsid w:val="007C16EF"/>
    <w:rsid w:val="007C285F"/>
    <w:rsid w:val="007E77CB"/>
    <w:rsid w:val="007F3E2F"/>
    <w:rsid w:val="00803DC3"/>
    <w:rsid w:val="00804CEF"/>
    <w:rsid w:val="00815C12"/>
    <w:rsid w:val="00816E73"/>
    <w:rsid w:val="008232F3"/>
    <w:rsid w:val="00832C81"/>
    <w:rsid w:val="00843EA5"/>
    <w:rsid w:val="00850EBE"/>
    <w:rsid w:val="00865EAE"/>
    <w:rsid w:val="00876C50"/>
    <w:rsid w:val="008913F7"/>
    <w:rsid w:val="008E4971"/>
    <w:rsid w:val="008F60D9"/>
    <w:rsid w:val="00901FC3"/>
    <w:rsid w:val="00910590"/>
    <w:rsid w:val="00912574"/>
    <w:rsid w:val="00914268"/>
    <w:rsid w:val="00917BFC"/>
    <w:rsid w:val="00927CC9"/>
    <w:rsid w:val="00960255"/>
    <w:rsid w:val="009613AA"/>
    <w:rsid w:val="00980615"/>
    <w:rsid w:val="00981005"/>
    <w:rsid w:val="00986092"/>
    <w:rsid w:val="0099426E"/>
    <w:rsid w:val="00994C9D"/>
    <w:rsid w:val="009A7CE1"/>
    <w:rsid w:val="009B054A"/>
    <w:rsid w:val="009B1EA7"/>
    <w:rsid w:val="009C6ACB"/>
    <w:rsid w:val="009E5E65"/>
    <w:rsid w:val="009E705B"/>
    <w:rsid w:val="009F2B17"/>
    <w:rsid w:val="00A10B01"/>
    <w:rsid w:val="00A227A0"/>
    <w:rsid w:val="00A22C5D"/>
    <w:rsid w:val="00A32DD9"/>
    <w:rsid w:val="00A33459"/>
    <w:rsid w:val="00A40025"/>
    <w:rsid w:val="00A44B4A"/>
    <w:rsid w:val="00A54A7C"/>
    <w:rsid w:val="00A62406"/>
    <w:rsid w:val="00A87F2C"/>
    <w:rsid w:val="00AA0295"/>
    <w:rsid w:val="00AA06EA"/>
    <w:rsid w:val="00AA25A0"/>
    <w:rsid w:val="00AB0BEE"/>
    <w:rsid w:val="00AB63D3"/>
    <w:rsid w:val="00AD633A"/>
    <w:rsid w:val="00AD7921"/>
    <w:rsid w:val="00AE50A5"/>
    <w:rsid w:val="00B239EB"/>
    <w:rsid w:val="00B307E5"/>
    <w:rsid w:val="00B3132D"/>
    <w:rsid w:val="00B32FE9"/>
    <w:rsid w:val="00B410AD"/>
    <w:rsid w:val="00B524CD"/>
    <w:rsid w:val="00B57620"/>
    <w:rsid w:val="00B608DB"/>
    <w:rsid w:val="00B648B2"/>
    <w:rsid w:val="00B7015F"/>
    <w:rsid w:val="00B75AEA"/>
    <w:rsid w:val="00B75B1B"/>
    <w:rsid w:val="00B77C7A"/>
    <w:rsid w:val="00B803B0"/>
    <w:rsid w:val="00B93125"/>
    <w:rsid w:val="00B93967"/>
    <w:rsid w:val="00BA1B98"/>
    <w:rsid w:val="00BC1D74"/>
    <w:rsid w:val="00BC37C1"/>
    <w:rsid w:val="00BC75F0"/>
    <w:rsid w:val="00BE494F"/>
    <w:rsid w:val="00BE6248"/>
    <w:rsid w:val="00C3092E"/>
    <w:rsid w:val="00C323A9"/>
    <w:rsid w:val="00C4184C"/>
    <w:rsid w:val="00C514B0"/>
    <w:rsid w:val="00C565C9"/>
    <w:rsid w:val="00C7254E"/>
    <w:rsid w:val="00C91B7F"/>
    <w:rsid w:val="00CA1AF3"/>
    <w:rsid w:val="00CB5EE7"/>
    <w:rsid w:val="00CC0233"/>
    <w:rsid w:val="00CC1967"/>
    <w:rsid w:val="00CC77CB"/>
    <w:rsid w:val="00CD5043"/>
    <w:rsid w:val="00CE0799"/>
    <w:rsid w:val="00CE694E"/>
    <w:rsid w:val="00D0334F"/>
    <w:rsid w:val="00D31BBD"/>
    <w:rsid w:val="00D32BA4"/>
    <w:rsid w:val="00D33BEF"/>
    <w:rsid w:val="00D3551A"/>
    <w:rsid w:val="00D37778"/>
    <w:rsid w:val="00D40E8C"/>
    <w:rsid w:val="00D66F32"/>
    <w:rsid w:val="00D742C5"/>
    <w:rsid w:val="00D9223B"/>
    <w:rsid w:val="00D97DDA"/>
    <w:rsid w:val="00D97F31"/>
    <w:rsid w:val="00DA5DA7"/>
    <w:rsid w:val="00DC4CD1"/>
    <w:rsid w:val="00DC58AB"/>
    <w:rsid w:val="00DE21FE"/>
    <w:rsid w:val="00DE55CF"/>
    <w:rsid w:val="00DF7970"/>
    <w:rsid w:val="00E037AE"/>
    <w:rsid w:val="00E06B85"/>
    <w:rsid w:val="00E301C8"/>
    <w:rsid w:val="00E30598"/>
    <w:rsid w:val="00E32D1A"/>
    <w:rsid w:val="00E36E6B"/>
    <w:rsid w:val="00E371C7"/>
    <w:rsid w:val="00E43549"/>
    <w:rsid w:val="00E5530E"/>
    <w:rsid w:val="00E60DD1"/>
    <w:rsid w:val="00E7021E"/>
    <w:rsid w:val="00E72169"/>
    <w:rsid w:val="00E758FC"/>
    <w:rsid w:val="00E77CC8"/>
    <w:rsid w:val="00E800CF"/>
    <w:rsid w:val="00E95BA8"/>
    <w:rsid w:val="00EC3D13"/>
    <w:rsid w:val="00ED3E6A"/>
    <w:rsid w:val="00ED611A"/>
    <w:rsid w:val="00EE048C"/>
    <w:rsid w:val="00EF6F61"/>
    <w:rsid w:val="00F011FD"/>
    <w:rsid w:val="00F27669"/>
    <w:rsid w:val="00F35130"/>
    <w:rsid w:val="00F3627D"/>
    <w:rsid w:val="00F41724"/>
    <w:rsid w:val="00F70134"/>
    <w:rsid w:val="00F70ADA"/>
    <w:rsid w:val="00F833C1"/>
    <w:rsid w:val="00F91177"/>
    <w:rsid w:val="00F93DBD"/>
    <w:rsid w:val="00FB7C10"/>
    <w:rsid w:val="00FC7927"/>
    <w:rsid w:val="00FE7750"/>
    <w:rsid w:val="00FF351E"/>
    <w:rsid w:val="00FF485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CEA1"/>
  <w15:chartTrackingRefBased/>
  <w15:docId w15:val="{4CF9A94C-3143-4089-ABED-A54CCE37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B7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1B7F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0E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3627D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3627D"/>
    <w:rPr>
      <w:rFonts w:ascii="Consolas" w:hAnsi="Consolas" w:cs="Consolas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F05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05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051E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5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51E"/>
    <w:rPr>
      <w:rFonts w:ascii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34AFF"/>
    <w:pPr>
      <w:spacing w:after="0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8061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F12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2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00C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602793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60279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02793"/>
    <w:pPr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02793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8B6D-EDCA-4F61-A25F-947E8341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S.p.A.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 Alfredo (GEM LEG)</dc:creator>
  <cp:keywords/>
  <dc:description/>
  <cp:lastModifiedBy>Ufficio.Segretario</cp:lastModifiedBy>
  <cp:revision>7</cp:revision>
  <cp:lastPrinted>2019-02-06T11:47:00Z</cp:lastPrinted>
  <dcterms:created xsi:type="dcterms:W3CDTF">2021-05-18T14:11:00Z</dcterms:created>
  <dcterms:modified xsi:type="dcterms:W3CDTF">2021-05-29T13:58:00Z</dcterms:modified>
</cp:coreProperties>
</file>