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C3" w:rsidRDefault="00C272E7">
      <w:pPr>
        <w:pStyle w:val="CorpoA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275491</wp:posOffset>
            </wp:positionH>
            <wp:positionV relativeFrom="page">
              <wp:posOffset>720000</wp:posOffset>
            </wp:positionV>
            <wp:extent cx="876500" cy="746832"/>
            <wp:effectExtent l="0" t="0" r="0" b="0"/>
            <wp:wrapNone/>
            <wp:docPr id="1073741825" name="officeArt object" descr="C:\Users\Utente\AppData\Local\Temp\Rar$DIa0.005\GALSibilla_LOGO1_HI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tente\AppData\Local\Temp\Rar$DIa0.005\GALSibilla_LOGO1_HIRES.jpg" descr="C:\Users\Utente\AppData\Local\Temp\Rar$DIa0.005\GALSibilla_LOGO1_HIRES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500" cy="746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1492250</wp:posOffset>
                </wp:positionH>
                <wp:positionV relativeFrom="page">
                  <wp:posOffset>661669</wp:posOffset>
                </wp:positionV>
                <wp:extent cx="4574540" cy="73406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4540" cy="734060"/>
                          <a:chOff x="0" y="0"/>
                          <a:chExt cx="4574539" cy="73405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4574540" cy="7340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56"/>
                                </a:moveTo>
                                <a:cubicBezTo>
                                  <a:pt x="0" y="831"/>
                                  <a:pt x="133" y="0"/>
                                  <a:pt x="298" y="0"/>
                                </a:cubicBezTo>
                                <a:lnTo>
                                  <a:pt x="21302" y="0"/>
                                </a:lnTo>
                                <a:cubicBezTo>
                                  <a:pt x="21467" y="0"/>
                                  <a:pt x="21600" y="831"/>
                                  <a:pt x="21600" y="1856"/>
                                </a:cubicBezTo>
                                <a:lnTo>
                                  <a:pt x="21600" y="19744"/>
                                </a:lnTo>
                                <a:cubicBezTo>
                                  <a:pt x="21600" y="20769"/>
                                  <a:pt x="21467" y="21600"/>
                                  <a:pt x="21302" y="21600"/>
                                </a:cubicBezTo>
                                <a:lnTo>
                                  <a:pt x="298" y="21600"/>
                                </a:lnTo>
                                <a:cubicBezTo>
                                  <a:pt x="133" y="21600"/>
                                  <a:pt x="0" y="20769"/>
                                  <a:pt x="0" y="197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l="33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4574421" cy="73405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17.5pt;margin-top:52.1pt;width:360.2pt;height:57.8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4574540,734060">
                <w10:wrap type="none" side="bothSides" anchorx="page" anchory="page"/>
                <v:shape id="_x0000_s1027" style="position:absolute;left:0;top:0;width:4574540;height:734060;" coordorigin="0,0" coordsize="21600,21600" path="M 0,1856 C 0,831 133,0 298,0 L 21302,0 C 21467,0 21600,831 21600,1856 L 21600,19744 C 21600,20769 21467,21600 21302,21600 L 298,21600 C 133,21600 0,20769 0,19744 X E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28" type="#_x0000_t75" style="position:absolute;left:0;top:0;width:4574420;height:734058;">
                  <v:imagedata r:id="rId10" o:title="image2.jpeg" cropleft="33.6%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ge">
                  <wp:posOffset>720090</wp:posOffset>
                </wp:positionV>
                <wp:extent cx="524510" cy="52451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10" cy="524510"/>
                          <a:chOff x="0" y="0"/>
                          <a:chExt cx="524509" cy="524509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524510" cy="5245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56"/>
                                </a:moveTo>
                                <a:cubicBezTo>
                                  <a:pt x="0" y="831"/>
                                  <a:pt x="831" y="0"/>
                                  <a:pt x="1856" y="0"/>
                                </a:cubicBezTo>
                                <a:lnTo>
                                  <a:pt x="19744" y="0"/>
                                </a:lnTo>
                                <a:cubicBezTo>
                                  <a:pt x="20769" y="0"/>
                                  <a:pt x="21600" y="831"/>
                                  <a:pt x="21600" y="1856"/>
                                </a:cubicBezTo>
                                <a:lnTo>
                                  <a:pt x="21600" y="19744"/>
                                </a:lnTo>
                                <a:cubicBezTo>
                                  <a:pt x="21600" y="20769"/>
                                  <a:pt x="20769" y="21600"/>
                                  <a:pt x="19744" y="21600"/>
                                </a:cubicBezTo>
                                <a:lnTo>
                                  <a:pt x="1856" y="21600"/>
                                </a:lnTo>
                                <a:cubicBezTo>
                                  <a:pt x="831" y="21600"/>
                                  <a:pt x="0" y="20769"/>
                                  <a:pt x="0" y="197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09" cy="52450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18.0pt;margin-top:56.7pt;width:41.3pt;height:41.3pt;z-index: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524510,524510">
                <w10:wrap type="none" side="bothSides" anchorx="page" anchory="page"/>
                <v:shape id="_x0000_s1030" style="position:absolute;left:0;top:0;width:524510;height:524510;" coordorigin="0,0" coordsize="21600,21600" path="M 0,1856 C 0,831 831,0 1856,0 L 19744,0 C 20769,0 21600,831 21600,1856 L 21600,19744 C 21600,20769 20769,21600 19744,21600 L 1856,21600 C 831,21600 0,20769 0,19744 X E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1" type="#_x0000_t75" style="position:absolute;left:1;top:1;width:524508;height:524508;">
                  <v:imagedata r:id="rId12" o:title="image3.png"/>
                </v:shape>
              </v:group>
            </w:pict>
          </mc:Fallback>
        </mc:AlternateContent>
      </w: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FF48C3">
      <w:pPr>
        <w:pStyle w:val="CorpoA"/>
      </w:pP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UNIONE EUROPEA      REGIONE MARCHE</w:t>
      </w: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PSR MARCHE 2014-2020 (Reg. CE 1305/2013)</w:t>
      </w:r>
    </w:p>
    <w:p w:rsidR="00FF48C3" w:rsidRDefault="00FF48C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b/>
          <w:bCs/>
          <w:sz w:val="28"/>
          <w:szCs w:val="28"/>
        </w:rPr>
      </w:pPr>
    </w:p>
    <w:p w:rsidR="00FF48C3" w:rsidRDefault="00C272E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GAL SIBILLA </w:t>
      </w:r>
    </w:p>
    <w:p w:rsidR="00FF48C3" w:rsidRDefault="00FF48C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</w:rPr>
      </w:pPr>
    </w:p>
    <w:p w:rsidR="00FF48C3" w:rsidRDefault="00C272E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sz w:val="28"/>
          <w:szCs w:val="28"/>
        </w:rPr>
        <w:t xml:space="preserve">  Piano di Sviluppo Locale Sibilla</w:t>
      </w: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C272E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Bando Misura 19.2.16.7 Operazione A) </w:t>
      </w:r>
    </w:p>
    <w:p w:rsidR="00FF48C3" w:rsidRDefault="00C272E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Supporto per le strategie di sviluppo locale non CLLD</w:t>
      </w:r>
    </w:p>
    <w:p w:rsidR="00FF48C3" w:rsidRDefault="00C272E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Selezione dei Progetti</w:t>
      </w:r>
      <w:r>
        <w:rPr>
          <w:b/>
          <w:bCs/>
          <w:sz w:val="28"/>
          <w:szCs w:val="28"/>
          <w:u w:val="single"/>
        </w:rPr>
        <w:t xml:space="preserve"> Integrati Locali (PIL)</w:t>
      </w:r>
    </w:p>
    <w:p w:rsidR="00FF48C3" w:rsidRDefault="00FF48C3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8C3" w:rsidRDefault="00FF48C3">
      <w:pPr>
        <w:pStyle w:val="Intestazione"/>
        <w:keepNext w:val="0"/>
        <w:tabs>
          <w:tab w:val="center" w:pos="4819"/>
          <w:tab w:val="right" w:pos="9612"/>
        </w:tabs>
        <w:jc w:val="center"/>
        <w:outlineLvl w:val="9"/>
        <w:rPr>
          <w:rFonts w:ascii="Arial Narrow" w:eastAsia="Arial Narrow" w:hAnsi="Arial Narrow" w:cs="Arial Narrow"/>
          <w:b w:val="0"/>
          <w:bCs w:val="0"/>
          <w:sz w:val="24"/>
          <w:szCs w:val="24"/>
        </w:rPr>
      </w:pPr>
    </w:p>
    <w:p w:rsidR="00FF48C3" w:rsidRDefault="00FF48C3">
      <w:pPr>
        <w:pStyle w:val="Intestazione"/>
        <w:keepNext w:val="0"/>
        <w:tabs>
          <w:tab w:val="center" w:pos="4819"/>
          <w:tab w:val="right" w:pos="9612"/>
        </w:tabs>
        <w:jc w:val="center"/>
        <w:outlineLvl w:val="9"/>
        <w:rPr>
          <w:rFonts w:ascii="Arial Narrow" w:eastAsia="Arial Narrow" w:hAnsi="Arial Narrow" w:cs="Arial Narrow"/>
          <w:sz w:val="24"/>
          <w:szCs w:val="24"/>
        </w:rPr>
      </w:pPr>
    </w:p>
    <w:p w:rsidR="00FF48C3" w:rsidRDefault="00FF48C3">
      <w:pPr>
        <w:pStyle w:val="Intestazione"/>
        <w:keepNext w:val="0"/>
        <w:tabs>
          <w:tab w:val="center" w:pos="4819"/>
          <w:tab w:val="right" w:pos="9612"/>
        </w:tabs>
        <w:jc w:val="center"/>
        <w:outlineLvl w:val="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1368989</wp:posOffset>
            </wp:positionH>
            <wp:positionV relativeFrom="line">
              <wp:posOffset>366802</wp:posOffset>
            </wp:positionV>
            <wp:extent cx="542193" cy="633403"/>
            <wp:effectExtent l="0" t="0" r="0" b="0"/>
            <wp:wrapNone/>
            <wp:docPr id="1073741832" name="officeArt object" descr="Treia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Treia-Stemma.png" descr="Treia-Stemma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93" cy="633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2318324</wp:posOffset>
            </wp:positionH>
            <wp:positionV relativeFrom="line">
              <wp:posOffset>366802</wp:posOffset>
            </wp:positionV>
            <wp:extent cx="542193" cy="633403"/>
            <wp:effectExtent l="0" t="0" r="0" b="0"/>
            <wp:wrapNone/>
            <wp:docPr id="1073741833" name="officeArt object" descr="Pollenza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ollenza-Stemma.png" descr="Pollenza-Stemma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93" cy="633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5902666</wp:posOffset>
            </wp:positionH>
            <wp:positionV relativeFrom="line">
              <wp:posOffset>366802</wp:posOffset>
            </wp:positionV>
            <wp:extent cx="316702" cy="633403"/>
            <wp:effectExtent l="0" t="0" r="0" b="0"/>
            <wp:wrapNone/>
            <wp:docPr id="1073741834" name="officeArt object" descr="Montecassi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Montecassiano-Stemma.png" descr="Montecassiano-Stemma.pn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02" cy="633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4582799</wp:posOffset>
            </wp:positionH>
            <wp:positionV relativeFrom="line">
              <wp:posOffset>417602</wp:posOffset>
            </wp:positionV>
            <wp:extent cx="499123" cy="633404"/>
            <wp:effectExtent l="0" t="0" r="0" b="0"/>
            <wp:wrapNone/>
            <wp:docPr id="1073741835" name="officeArt object" descr="Montef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Montefano-Stemma.png" descr="Montefano-Stemma.pn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23" cy="633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3390911</wp:posOffset>
            </wp:positionH>
            <wp:positionV relativeFrom="line">
              <wp:posOffset>366802</wp:posOffset>
            </wp:positionV>
            <wp:extent cx="542193" cy="633403"/>
            <wp:effectExtent l="0" t="0" r="0" b="0"/>
            <wp:wrapNone/>
            <wp:docPr id="1073741836" name="officeArt object" descr="Appign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Appignano-Stemma.png" descr="Appignano-Stemma.pn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93" cy="633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 xml:space="preserve">Comune di Treia </w:t>
      </w:r>
      <w:r>
        <w:rPr>
          <w:rFonts w:ascii="Times New Roman" w:hAnsi="Times New Roman"/>
          <w:sz w:val="16"/>
          <w:szCs w:val="16"/>
        </w:rPr>
        <w:tab/>
        <w:t xml:space="preserve"> Comune di Pollenza </w:t>
      </w:r>
      <w:r>
        <w:rPr>
          <w:rFonts w:ascii="Times New Roman" w:hAnsi="Times New Roman"/>
          <w:sz w:val="16"/>
          <w:szCs w:val="16"/>
        </w:rPr>
        <w:tab/>
        <w:t xml:space="preserve">          Comune di Appignano         Comune di Montefano          Comune di Montecassiano</w:t>
      </w: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48C3" w:rsidRDefault="00FF48C3">
      <w:pPr>
        <w:pStyle w:val="Intestazione"/>
        <w:keepNext w:val="0"/>
        <w:tabs>
          <w:tab w:val="center" w:pos="4819"/>
          <w:tab w:val="right" w:pos="9612"/>
        </w:tabs>
        <w:jc w:val="center"/>
        <w:outlineLvl w:val="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F48C3" w:rsidRDefault="00FF48C3">
      <w:pPr>
        <w:pStyle w:val="Intestazione"/>
        <w:keepNext w:val="0"/>
        <w:tabs>
          <w:tab w:val="center" w:pos="4819"/>
          <w:tab w:val="right" w:pos="9612"/>
        </w:tabs>
        <w:jc w:val="center"/>
        <w:outlineLvl w:val="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Accordo di Cooperazione relativo al Progetto Integrato Locale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Le dolci colline della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Valle del Pensare e gli antichi Borghi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”</w:t>
      </w: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Comune capofila: Treia</w:t>
      </w:r>
    </w:p>
    <w:p w:rsidR="00FF48C3" w:rsidRPr="004F3560" w:rsidRDefault="00C272E7">
      <w:pPr>
        <w:rPr>
          <w:lang w:val="it-IT"/>
        </w:rPr>
      </w:pPr>
      <w:r w:rsidRPr="004F3560">
        <w:rPr>
          <w:rFonts w:ascii="Arial Unicode MS" w:eastAsia="Arial Unicode MS" w:hAnsi="Arial Unicode MS" w:cs="Arial Unicode MS"/>
          <w:lang w:val="it-IT"/>
        </w:rPr>
        <w:br w:type="page"/>
      </w:r>
    </w:p>
    <w:p w:rsidR="00FF48C3" w:rsidRDefault="00C272E7">
      <w:pPr>
        <w:pStyle w:val="DidefaultA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Sommario</w:t>
      </w:r>
    </w:p>
    <w:p w:rsidR="00FF48C3" w:rsidRDefault="00FF48C3">
      <w:pPr>
        <w:pStyle w:val="DidefaultA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Premesse ed allegati</w:t>
      </w:r>
      <w:r>
        <w:rPr>
          <w:rFonts w:ascii="Times New Roman" w:hAnsi="Times New Roman"/>
          <w:sz w:val="24"/>
          <w:szCs w:val="24"/>
        </w:rPr>
        <w:tab/>
        <w:t>4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Oggetto e finalit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Accordo di cooperazione</w:t>
      </w:r>
      <w:r>
        <w:rPr>
          <w:rFonts w:ascii="Times New Roman" w:hAnsi="Times New Roman"/>
          <w:sz w:val="24"/>
          <w:szCs w:val="24"/>
        </w:rPr>
        <w:tab/>
        <w:t>4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Interventi e Risorse finanziarie</w:t>
      </w:r>
      <w:r>
        <w:rPr>
          <w:rFonts w:ascii="Times New Roman" w:hAnsi="Times New Roman"/>
          <w:sz w:val="24"/>
          <w:szCs w:val="24"/>
        </w:rPr>
        <w:tab/>
        <w:t>5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4 - Obblighi delle Parti</w:t>
      </w:r>
      <w:r>
        <w:rPr>
          <w:rFonts w:ascii="Times New Roman" w:hAnsi="Times New Roman"/>
          <w:sz w:val="24"/>
          <w:szCs w:val="24"/>
        </w:rPr>
        <w:tab/>
        <w:t>5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Obblighi del Capofila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Doveri dei Partner</w:t>
      </w:r>
      <w:r>
        <w:rPr>
          <w:rFonts w:ascii="Times New Roman" w:hAnsi="Times New Roman"/>
          <w:sz w:val="24"/>
          <w:szCs w:val="24"/>
        </w:rPr>
        <w:tab/>
        <w:t>7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7 - Consiglio del PIL</w:t>
      </w:r>
      <w:r>
        <w:rPr>
          <w:rFonts w:ascii="Times New Roman" w:hAnsi="Times New Roman"/>
          <w:sz w:val="24"/>
          <w:szCs w:val="24"/>
        </w:rPr>
        <w:tab/>
        <w:t>7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8 - La cabina di Regia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9 - Inadempimento ed esclusione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Rinuncia di uno o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Partner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11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Durata e proroghe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12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Risoluzione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13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Modifiche e integrazioni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14 - Norme applicabili e Foro competente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FF48C3" w:rsidRDefault="00C272E7">
      <w:pPr>
        <w:pStyle w:val="DidefaultA"/>
        <w:tabs>
          <w:tab w:val="right" w:leader="dot" w:pos="8505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15 - Disposizioni finali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Default="00FF48C3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8C3" w:rsidRPr="004F3560" w:rsidRDefault="00C272E7">
      <w:pPr>
        <w:rPr>
          <w:lang w:val="it-IT"/>
        </w:rPr>
      </w:pPr>
      <w:r w:rsidRPr="004F3560">
        <w:rPr>
          <w:rFonts w:ascii="Arial Unicode MS" w:eastAsia="Arial Unicode MS" w:hAnsi="Arial Unicode MS" w:cs="Arial Unicode MS"/>
          <w:sz w:val="28"/>
          <w:szCs w:val="28"/>
          <w:lang w:val="it-IT"/>
        </w:rPr>
        <w:br w:type="page"/>
      </w: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Accordo di Cooperazione relativo al Progetto Integrato Locale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Le dolci colline della Valle del Pensare e gli antichi Borghi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FF48C3" w:rsidRDefault="00C272E7">
      <w:pPr>
        <w:jc w:val="both"/>
        <w:rPr>
          <w:lang w:val="it-IT"/>
        </w:rPr>
      </w:pPr>
      <w:r>
        <w:rPr>
          <w:lang w:val="it-IT"/>
        </w:rPr>
        <w:t>L’</w:t>
      </w:r>
      <w:r>
        <w:rPr>
          <w:lang w:val="it-IT"/>
        </w:rPr>
        <w:t xml:space="preserve">anno 2019 il giorno ________ del mese di ____________ tra </w:t>
      </w:r>
    </w:p>
    <w:p w:rsidR="00FF48C3" w:rsidRDefault="00C272E7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il Comune di </w:t>
      </w:r>
      <w:r>
        <w:rPr>
          <w:b/>
          <w:bCs/>
          <w:lang w:val="it-IT"/>
        </w:rPr>
        <w:t>TREIA</w:t>
      </w:r>
      <w:r>
        <w:rPr>
          <w:lang w:val="it-IT"/>
        </w:rPr>
        <w:t xml:space="preserve"> codice fiscale/Partita IVA  00138790431 con sede in Treia (MC), Piazza della Repubblica n. 1 CAP 62010, nella persona del proprio rappresentante legale, delegato alla stipula del</w:t>
      </w:r>
      <w:r>
        <w:rPr>
          <w:lang w:val="it-IT"/>
        </w:rPr>
        <w:t xml:space="preserve"> presente atto in virtù di deliberazione n. ….. del …………. adottata da …..comunale</w:t>
      </w:r>
    </w:p>
    <w:p w:rsidR="00FF48C3" w:rsidRDefault="00C272E7">
      <w:pPr>
        <w:rPr>
          <w:lang w:val="it-IT"/>
        </w:rPr>
      </w:pPr>
      <w:r>
        <w:rPr>
          <w:lang w:val="it-IT"/>
        </w:rPr>
        <w:t xml:space="preserve">di seguito denominato </w:t>
      </w:r>
      <w:r>
        <w:rPr>
          <w:b/>
          <w:bCs/>
          <w:lang w:val="it-IT"/>
        </w:rPr>
        <w:t xml:space="preserve">Capofila, </w:t>
      </w:r>
      <w:r>
        <w:rPr>
          <w:lang w:val="it-IT"/>
        </w:rPr>
        <w:t xml:space="preserve">da un lato </w:t>
      </w:r>
    </w:p>
    <w:p w:rsidR="00FF48C3" w:rsidRDefault="00C272E7">
      <w:pPr>
        <w:jc w:val="center"/>
        <w:rPr>
          <w:b/>
          <w:bCs/>
        </w:rPr>
      </w:pPr>
      <w:r>
        <w:rPr>
          <w:b/>
          <w:bCs/>
        </w:rPr>
        <w:t>e</w:t>
      </w:r>
    </w:p>
    <w:p w:rsidR="00FF48C3" w:rsidRDefault="00C272E7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il Comune di </w:t>
      </w:r>
      <w:r>
        <w:rPr>
          <w:b/>
          <w:bCs/>
          <w:lang w:val="it-IT"/>
        </w:rPr>
        <w:t>Appignano</w:t>
      </w:r>
      <w:r>
        <w:rPr>
          <w:lang w:val="it-IT"/>
        </w:rPr>
        <w:t xml:space="preserve"> codice fiscale/Partita IVA 00273920439 con sede in Appignano (MC), Piazza Umberto I n. 17 CAP 62010, nell</w:t>
      </w:r>
      <w:r>
        <w:rPr>
          <w:lang w:val="it-IT"/>
        </w:rPr>
        <w:t>a persona del proprio rappresentante legale, d</w:t>
      </w:r>
      <w:r>
        <w:rPr>
          <w:lang w:val="it-IT"/>
        </w:rPr>
        <w:t>e</w:t>
      </w:r>
      <w:r>
        <w:rPr>
          <w:lang w:val="it-IT"/>
        </w:rPr>
        <w:t>legato alla stipula del presente atto in virtù di deliberazione n. ….. del …………. adottata da …..comunale</w:t>
      </w:r>
    </w:p>
    <w:p w:rsidR="00FF48C3" w:rsidRDefault="00C272E7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il Comune di </w:t>
      </w:r>
      <w:r>
        <w:rPr>
          <w:b/>
          <w:bCs/>
          <w:lang w:val="it-IT"/>
        </w:rPr>
        <w:t>Montecassiano</w:t>
      </w:r>
      <w:r>
        <w:rPr>
          <w:lang w:val="it-IT"/>
        </w:rPr>
        <w:t xml:space="preserve"> codice fiscale/Partita IVA 00218320430 con sede in Monteca</w:t>
      </w:r>
      <w:r>
        <w:rPr>
          <w:lang w:val="it-IT"/>
        </w:rPr>
        <w:t>s</w:t>
      </w:r>
      <w:r>
        <w:rPr>
          <w:lang w:val="it-IT"/>
        </w:rPr>
        <w:t>siano (MC), Via Gi</w:t>
      </w:r>
      <w:r>
        <w:rPr>
          <w:lang w:val="it-IT"/>
        </w:rPr>
        <w:t>oacchino Rossini n.5 CAP 62010,  nella persona del proprio rappresentante legale, delegato alla stipula del presente atto in virtù di deliberazione n. ….. del …………. adottata da …..comunale</w:t>
      </w:r>
    </w:p>
    <w:p w:rsidR="00FF48C3" w:rsidRDefault="00C272E7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il Comune di </w:t>
      </w:r>
      <w:r>
        <w:rPr>
          <w:b/>
          <w:bCs/>
          <w:lang w:val="it-IT"/>
        </w:rPr>
        <w:t>Montefano</w:t>
      </w:r>
      <w:r>
        <w:rPr>
          <w:lang w:val="it-IT"/>
        </w:rPr>
        <w:t xml:space="preserve"> codice fiscale/Partita IVA 00137890430 con s</w:t>
      </w:r>
      <w:r>
        <w:rPr>
          <w:lang w:val="it-IT"/>
        </w:rPr>
        <w:t>ede in Montefano (MC), Corso Carradori n.26 CAP 62010,  nella persona del proprio rappresentante legale, del</w:t>
      </w:r>
      <w:r>
        <w:rPr>
          <w:lang w:val="it-IT"/>
        </w:rPr>
        <w:t>e</w:t>
      </w:r>
      <w:r>
        <w:rPr>
          <w:lang w:val="it-IT"/>
        </w:rPr>
        <w:t>gato alla stipula del presente atto in virtù di deliberazione n. ….. del …………. adottata da …..comunale</w:t>
      </w:r>
    </w:p>
    <w:p w:rsidR="00FF48C3" w:rsidRDefault="00C272E7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il Comune di </w:t>
      </w:r>
      <w:r>
        <w:rPr>
          <w:b/>
          <w:bCs/>
          <w:lang w:val="it-IT"/>
        </w:rPr>
        <w:t xml:space="preserve">Pollenza </w:t>
      </w:r>
      <w:r>
        <w:rPr>
          <w:lang w:val="it-IT"/>
        </w:rPr>
        <w:t>codice fiscale/Partita</w:t>
      </w:r>
      <w:r>
        <w:rPr>
          <w:lang w:val="it-IT"/>
        </w:rPr>
        <w:t xml:space="preserve"> IVA 00224000430 con sede in Pollenza (MC), Piazza della Libertà n. 16 CAP 62010,  nella persona del proprio rappresentante legale, deleg</w:t>
      </w:r>
      <w:r>
        <w:rPr>
          <w:lang w:val="it-IT"/>
        </w:rPr>
        <w:t>a</w:t>
      </w:r>
      <w:r>
        <w:rPr>
          <w:lang w:val="it-IT"/>
        </w:rPr>
        <w:t>to alla stipula del presente atto in virtù di deliberazione n. ….. del …………. adottata da …..comunale</w:t>
      </w:r>
    </w:p>
    <w:p w:rsidR="00FF48C3" w:rsidRDefault="00C272E7">
      <w:pPr>
        <w:rPr>
          <w:lang w:val="it-IT"/>
        </w:rPr>
      </w:pPr>
      <w:r>
        <w:rPr>
          <w:lang w:val="it-IT"/>
        </w:rPr>
        <w:t>di seguito denomi</w:t>
      </w:r>
      <w:r>
        <w:rPr>
          <w:lang w:val="it-IT"/>
        </w:rPr>
        <w:t xml:space="preserve">nati </w:t>
      </w:r>
      <w:r>
        <w:rPr>
          <w:b/>
          <w:bCs/>
          <w:lang w:val="it-IT"/>
        </w:rPr>
        <w:t>Partner</w:t>
      </w:r>
      <w:r>
        <w:rPr>
          <w:lang w:val="it-IT"/>
        </w:rPr>
        <w:t xml:space="preserve"> dall’altro, collettivamente, le Parti (o Soggetto Promotore)</w:t>
      </w:r>
    </w:p>
    <w:p w:rsidR="00FF48C3" w:rsidRDefault="00C272E7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Premesso che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il Regolamento (UE) N. 1305/2013 DEL PARLAMENTO EUROPEO E DEL CONSIGLIO del 17 dicembre 2013 sul sostegno allo sviluppo rurale da parte del Fondo europeo agricolo per lo</w:t>
      </w:r>
      <w:r>
        <w:rPr>
          <w:lang w:val="it-IT"/>
        </w:rPr>
        <w:t xml:space="preserve"> sviluppo rurale (FEASR) e che abroga il regolamento (CE) n. 1698/2005 del Consiglio discipl</w:t>
      </w:r>
      <w:r>
        <w:rPr>
          <w:lang w:val="it-IT"/>
        </w:rPr>
        <w:t>i</w:t>
      </w:r>
      <w:r>
        <w:rPr>
          <w:lang w:val="it-IT"/>
        </w:rPr>
        <w:t>na e incentiva, all’art. 35 “Cooperazione”, ogni forma di cooperazione tra almeno due soggetti;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il PSR Marche 2014-2020 ha previsto la realizzazione di azioni di s</w:t>
      </w:r>
      <w:r>
        <w:rPr>
          <w:lang w:val="it-IT"/>
        </w:rPr>
        <w:t>upporto alle strategie di sv</w:t>
      </w:r>
      <w:r>
        <w:rPr>
          <w:lang w:val="it-IT"/>
        </w:rPr>
        <w:t>i</w:t>
      </w:r>
      <w:r>
        <w:rPr>
          <w:lang w:val="it-IT"/>
        </w:rPr>
        <w:t>luppo locale non CLLD. Con tale strumento il documento di programmazione intende favorire l'aggregazione sul territorio regionale di soggetti pubblici e privati accomunati da un condiviso obiettivo di sviluppo e da una partecip</w:t>
      </w:r>
      <w:r>
        <w:rPr>
          <w:lang w:val="it-IT"/>
        </w:rPr>
        <w:t>ata strategia di azione;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affinché tale strategia possa sviluppare la propria efficacia, è necessario poter far leva su una d</w:t>
      </w:r>
      <w:r>
        <w:rPr>
          <w:lang w:val="it-IT"/>
        </w:rPr>
        <w:t>e</w:t>
      </w:r>
      <w:r>
        <w:rPr>
          <w:lang w:val="it-IT"/>
        </w:rPr>
        <w:t>terminata massa critica e concentrare la propria azione intorno a scelte prioritarie per il territorio sul quale si intende operare</w:t>
      </w:r>
      <w:r>
        <w:rPr>
          <w:lang w:val="it-IT"/>
        </w:rPr>
        <w:t>;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a tal fine la Misura 16.7 "Supporto per le strategie di sviluppo locale non CLLD" offre a piccoli gruppi di beneficiari di aree limitate la possibilità di lavorare sulla condivisione di obiettivi, sul miglioramento della progettualità e sulla corretta e </w:t>
      </w:r>
      <w:r>
        <w:rPr>
          <w:lang w:val="it-IT"/>
        </w:rPr>
        <w:t>rapida attuazione degli interventi che sara</w:t>
      </w:r>
      <w:r>
        <w:rPr>
          <w:lang w:val="it-IT"/>
        </w:rPr>
        <w:t>n</w:t>
      </w:r>
      <w:r>
        <w:rPr>
          <w:lang w:val="it-IT"/>
        </w:rPr>
        <w:t>no ritenuti necessari per il conseguimento dei fabbisogni rilevati;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il Gruppo di Azione Locale ”Sibilla”, avente sede legale a Camerino, località Rio 1, di seguito denominato “GAL”, in qualità di soggetto respons</w:t>
      </w:r>
      <w:r>
        <w:rPr>
          <w:lang w:val="it-IT"/>
        </w:rPr>
        <w:t>abile dell’attuazione del PSL (Piano di Sv</w:t>
      </w:r>
      <w:r>
        <w:rPr>
          <w:lang w:val="it-IT"/>
        </w:rPr>
        <w:t>i</w:t>
      </w:r>
      <w:r>
        <w:rPr>
          <w:lang w:val="it-IT"/>
        </w:rPr>
        <w:t>luppo Locale) approvato ed ammesso a finanziamento in forza del decreto del Dirigente del Servizio Ambiente e Agricoltura della Regione Marche n. 85 del 30 novembre 2016  nell’ambito della strategia di sviluppo lo</w:t>
      </w:r>
      <w:r>
        <w:rPr>
          <w:lang w:val="it-IT"/>
        </w:rPr>
        <w:t>cale promossa dal GAL stesso all’interno del Pr</w:t>
      </w:r>
      <w:r>
        <w:rPr>
          <w:lang w:val="it-IT"/>
        </w:rPr>
        <w:t>o</w:t>
      </w:r>
      <w:r w:rsidR="004F3560">
        <w:rPr>
          <w:lang w:val="it-IT"/>
        </w:rPr>
        <w:t>N</w:t>
      </w:r>
      <w:r w:rsidR="004F3560">
        <w:rPr>
          <w:lang w:val="it-IT"/>
        </w:rPr>
        <w:t>N</w:t>
      </w:r>
      <w:r>
        <w:rPr>
          <w:lang w:val="it-IT"/>
        </w:rPr>
        <w:lastRenderedPageBreak/>
        <w:t>gramma di Sviluppo Rurale 2014-2020 della Regione Marche (di seguito PSR Marche 2014/2020);</w:t>
      </w:r>
    </w:p>
    <w:p w:rsidR="00FF48C3" w:rsidRDefault="00C272E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la Giunta della Regione Marche, con deliberazione n. 217 del 13.3.2017, modificata con DGR n.534 del 29.5.2017, ha a</w:t>
      </w:r>
      <w:r>
        <w:rPr>
          <w:lang w:val="it-IT"/>
        </w:rPr>
        <w:t>pprovato le “Linee guida per i progetti integrati Locali (PIL)”;</w:t>
      </w:r>
    </w:p>
    <w:p w:rsidR="00FF48C3" w:rsidRDefault="00C272E7">
      <w:pPr>
        <w:pStyle w:val="Paragrafoelenco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il CdA del GAL Sibilla, con deliberazione assunta nella seduta del 11 luglio 2018 ha approvato il bando e l’Accordo di cooperazione con cui intende disciplinare i criteri e le modalità per la</w:t>
      </w:r>
      <w:r>
        <w:rPr>
          <w:lang w:val="it-IT"/>
        </w:rPr>
        <w:t xml:space="preserve"> concessione degli aiuti in attuazione dell’intervento come di seguito contraddistinto: Misura 19.2.16.7 – Operazione A “Supporto per le strategie di sviluppo locale non CLLD – Selezione dei Progetti Integrati Locali (PIL)”;</w:t>
      </w:r>
    </w:p>
    <w:p w:rsidR="00FF48C3" w:rsidRDefault="00C272E7">
      <w:pPr>
        <w:pStyle w:val="Paragrafoelenco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il CdA del GAL Sibilla, con del</w:t>
      </w:r>
      <w:r>
        <w:rPr>
          <w:lang w:val="it-IT"/>
        </w:rPr>
        <w:t>iberazione assunta nella seduta del 4 marzo 2019 ha approvato la presente versione dell’Accordo di cooperazione relativo al progetto PIL per l’approvazione nei Consigli comunali;</w:t>
      </w:r>
    </w:p>
    <w:p w:rsidR="00FF48C3" w:rsidRDefault="00C272E7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il GAL Sibilla ha pubblicato il bando che disciplina l’accesso ai finanziamen</w:t>
      </w:r>
      <w:r>
        <w:rPr>
          <w:lang w:val="it-IT"/>
        </w:rPr>
        <w:t xml:space="preserve">ti della Misura 19.2.16.7 sub a </w:t>
      </w:r>
      <w:r>
        <w:rPr>
          <w:b/>
          <w:bCs/>
          <w:lang w:val="it-IT"/>
        </w:rPr>
        <w:t>“Supporto per le strategie di sviluppo locale non CLLD – Selezione dei Progetti Locali Integrati (PIL)”</w:t>
      </w:r>
      <w:r>
        <w:rPr>
          <w:lang w:val="it-IT"/>
        </w:rPr>
        <w:t>, con scadenza il 31 luglio 2019;</w:t>
      </w:r>
    </w:p>
    <w:p w:rsidR="00FF48C3" w:rsidRDefault="00C272E7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in ossequio a quanto previsto dal bando, soggetti richiedenti nell’ambito del PIL, inte</w:t>
      </w:r>
      <w:r>
        <w:rPr>
          <w:lang w:val="it-IT"/>
        </w:rPr>
        <w:t xml:space="preserve">si come </w:t>
      </w:r>
      <w:r>
        <w:rPr>
          <w:u w:val="single"/>
          <w:lang w:val="it-IT"/>
        </w:rPr>
        <w:t>potenziali beneficiari di almeno una misura attivabile nel PIL</w:t>
      </w:r>
      <w:r>
        <w:rPr>
          <w:lang w:val="it-IT"/>
        </w:rPr>
        <w:t>, sono:</w:t>
      </w:r>
    </w:p>
    <w:p w:rsidR="00FF48C3" w:rsidRDefault="00C272E7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>il Soggetto Capofila (il Comune mandatario),</w:t>
      </w:r>
    </w:p>
    <w:p w:rsidR="00FF48C3" w:rsidRDefault="00C272E7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>il Soggetto Promotore (gruppo dei Comuni che aderiscono al PIL).</w:t>
      </w:r>
    </w:p>
    <w:p w:rsidR="00FF48C3" w:rsidRDefault="00C272E7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- in detto Accordo di cooperazione i soggetti sottoscrittori individ</w:t>
      </w:r>
      <w:r>
        <w:rPr>
          <w:lang w:val="it-IT"/>
        </w:rPr>
        <w:t>uano il Soggetto Capofila cui sarà conferito il mandato collettivo speciale con rappresentanza (Soggetto Capofila) quale r</w:t>
      </w:r>
      <w:r>
        <w:rPr>
          <w:lang w:val="it-IT"/>
        </w:rPr>
        <w:t>e</w:t>
      </w:r>
      <w:r>
        <w:rPr>
          <w:lang w:val="it-IT"/>
        </w:rPr>
        <w:t>sponsabile amministrativo e coordinatore del Progetto Integrato Locale, che rappresenterà i pa</w:t>
      </w:r>
      <w:r>
        <w:rPr>
          <w:lang w:val="it-IT"/>
        </w:rPr>
        <w:t>r</w:t>
      </w:r>
      <w:r>
        <w:rPr>
          <w:lang w:val="it-IT"/>
        </w:rPr>
        <w:t xml:space="preserve">tecipanti alla proposta progettuale e </w:t>
      </w:r>
      <w:r>
        <w:rPr>
          <w:lang w:val="it-IT"/>
        </w:rPr>
        <w:t xml:space="preserve">sarà l’unico interlocutore abilitato ad intrattenere rapporti con il GAL Sibilla e </w:t>
      </w:r>
      <w:r>
        <w:rPr>
          <w:u w:val="single"/>
          <w:lang w:val="it-IT"/>
        </w:rPr>
        <w:t>disciplineranno i rapporti interni</w:t>
      </w:r>
      <w:r>
        <w:rPr>
          <w:lang w:val="it-IT"/>
        </w:rPr>
        <w:t>;</w:t>
      </w:r>
    </w:p>
    <w:p w:rsidR="00FF48C3" w:rsidRDefault="00C272E7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il soggetto Capofila deve allegare alla domanda di sostegno l’ “Accordo di cooperazione” sott</w:t>
      </w:r>
      <w:r>
        <w:rPr>
          <w:lang w:val="it-IT"/>
        </w:rPr>
        <w:t>o</w:t>
      </w:r>
      <w:r>
        <w:rPr>
          <w:lang w:val="it-IT"/>
        </w:rPr>
        <w:t>scritto dai legali rappresentanti pro-tempo</w:t>
      </w:r>
      <w:r>
        <w:rPr>
          <w:lang w:val="it-IT"/>
        </w:rPr>
        <w:t xml:space="preserve">re dei Comuni stessi, che disciplina i rapporti interni tra i vari Comuni aderenti al Pil e regolamenta il quadro giuridico, finanziario e organizzativo del Progetto; </w:t>
      </w:r>
    </w:p>
    <w:p w:rsidR="00FF48C3" w:rsidRDefault="00C272E7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le parti del presente accordo intendono realizzare un Progetto Integrato Locale denomina</w:t>
      </w:r>
      <w:r>
        <w:rPr>
          <w:lang w:val="it-IT"/>
        </w:rPr>
        <w:t>to “Le dolci colline della Valle del pensare e gli antichi Borghi”;</w:t>
      </w:r>
    </w:p>
    <w:p w:rsidR="00FF48C3" w:rsidRPr="004F3560" w:rsidRDefault="00C272E7">
      <w:pPr>
        <w:spacing w:before="120" w:after="120"/>
        <w:jc w:val="center"/>
        <w:rPr>
          <w:b/>
          <w:bCs/>
          <w:i/>
          <w:iCs/>
          <w:lang w:val="it-IT"/>
        </w:rPr>
      </w:pPr>
      <w:r w:rsidRPr="004F3560">
        <w:rPr>
          <w:b/>
          <w:bCs/>
          <w:i/>
          <w:iCs/>
          <w:lang w:val="it-IT"/>
        </w:rPr>
        <w:t xml:space="preserve">Tutto ciò premesso, le Parti convengono e stipulano quanto segue: 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Premesse</w:t>
      </w: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Le premesse formano parte integrante e sostanziale del presente Accordo.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Oggetto e finalità dell’Accordo di </w:t>
      </w:r>
      <w:r>
        <w:rPr>
          <w:b/>
          <w:bCs/>
          <w:kern w:val="28"/>
          <w:u w:val="single"/>
        </w:rPr>
        <w:t>cooperazione</w:t>
      </w:r>
    </w:p>
    <w:p w:rsidR="00FF48C3" w:rsidRDefault="00C272E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Il presente accordo regolamenta il Progetto integrato Locale (per brevit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PIL) denominato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Le dolci colline della Valle del Pensare e gli antichi Borghi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il cui scopo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realizzare il Progetto Int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grato Locale cos</w:t>
      </w:r>
      <w:r>
        <w:rPr>
          <w:rFonts w:ascii="Times New Roman" w:hAnsi="Times New Roman"/>
          <w:sz w:val="24"/>
          <w:szCs w:val="24"/>
        </w:rPr>
        <w:t xml:space="preserve">ì </w:t>
      </w:r>
      <w:r>
        <w:rPr>
          <w:rFonts w:ascii="Times New Roman" w:hAnsi="Times New Roman"/>
          <w:sz w:val="24"/>
          <w:szCs w:val="24"/>
        </w:rPr>
        <w:t>come descritto nel progetto contenuto nella domanda presentata ai fini della ba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do citato in premessa e sinteticamente di seguito descritto. 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>Finalit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48C3" w:rsidRDefault="00C272E7">
      <w:pPr>
        <w:pStyle w:val="DidefaultA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Promuovere una crescita sostenibile e la valorizzazione del patrimonio territoriale  attraverso un </w:t>
      </w:r>
      <w:r>
        <w:rPr>
          <w:rFonts w:ascii="Times New Roman" w:hAnsi="Times New Roman"/>
          <w:sz w:val="24"/>
          <w:szCs w:val="24"/>
        </w:rPr>
        <w:t>modello di turismo lento con interventi rivolti alle infrastrutture turistiche e alla mobilit</w:t>
      </w:r>
      <w:r>
        <w:rPr>
          <w:rFonts w:ascii="Times New Roman" w:hAnsi="Times New Roman"/>
          <w:sz w:val="24"/>
          <w:szCs w:val="24"/>
        </w:rPr>
        <w:t xml:space="preserve">à  </w:t>
      </w:r>
      <w:r>
        <w:rPr>
          <w:rFonts w:ascii="Times New Roman" w:hAnsi="Times New Roman"/>
          <w:sz w:val="24"/>
          <w:szCs w:val="24"/>
        </w:rPr>
        <w:t>dolce tra i comuni aderenti al PIL, in modo da incrementare  i flussi turistici durante tutto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anno e f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vorire i settori legati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accoglienza e dei servizi c</w:t>
      </w:r>
      <w:r>
        <w:rPr>
          <w:rFonts w:ascii="Times New Roman" w:hAnsi="Times New Roman"/>
          <w:sz w:val="24"/>
          <w:szCs w:val="24"/>
        </w:rPr>
        <w:t>onnessi al turismo, in particolare al ciclotur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smo 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escursionismo.</w:t>
      </w:r>
    </w:p>
    <w:p w:rsidR="00FF48C3" w:rsidRDefault="00FF48C3">
      <w:pPr>
        <w:pStyle w:val="Didefault"/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Obiettivi: </w:t>
      </w:r>
    </w:p>
    <w:p w:rsidR="00FF48C3" w:rsidRDefault="00C272E7">
      <w:pPr>
        <w:pStyle w:val="DidefaultA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obiettivo che il PIL intende proseguire,</w:t>
      </w:r>
      <w:r>
        <w:rPr>
          <w:rFonts w:ascii="Times New Roman" w:hAnsi="Times New Roman"/>
          <w:sz w:val="24"/>
          <w:szCs w:val="24"/>
        </w:rPr>
        <w:t xml:space="preserve"> è </w:t>
      </w:r>
      <w:r>
        <w:rPr>
          <w:rFonts w:ascii="Times New Roman" w:hAnsi="Times New Roman"/>
          <w:sz w:val="24"/>
          <w:szCs w:val="24"/>
        </w:rPr>
        <w:t xml:space="preserve">quello di promuovere e valorizzare il territorio con le sue peculiari emergenze ambientali, culturali e paesaggistiche </w:t>
      </w:r>
      <w:r>
        <w:rPr>
          <w:rFonts w:ascii="Times New Roman" w:hAnsi="Times New Roman"/>
          <w:sz w:val="24"/>
          <w:szCs w:val="24"/>
        </w:rPr>
        <w:t>presenti nei territori dei comuni coinvolti, incentivando forme di fruizione e di turismo alternativo attraverso una rete di  mobilit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lenta e sostenibile.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intento da raggiungere verr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concretizzato mediante :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individuazione e la realizzazione di perco</w:t>
      </w:r>
      <w:r>
        <w:rPr>
          <w:rFonts w:ascii="Times New Roman" w:hAnsi="Times New Roman"/>
          <w:sz w:val="24"/>
          <w:szCs w:val="24"/>
        </w:rPr>
        <w:t>rsi ciclopedonali interconnessi tra loro in modo da migliorare e integrare nuovi percorsi con quelli esistenti e la realizzazione  di appositi servizi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infrastruttura (punti sosta e aree attrezzate e centri noleggio riservati alle</w:t>
      </w:r>
      <w:r>
        <w:rPr>
          <w:rFonts w:ascii="Times New Roman" w:hAnsi="Times New Roman"/>
          <w:b/>
          <w:bCs/>
          <w:color w:val="941100"/>
          <w:sz w:val="24"/>
          <w:szCs w:val="24"/>
          <w:u w:color="941100"/>
        </w:rPr>
        <w:t xml:space="preserve"> </w:t>
      </w:r>
      <w:r>
        <w:rPr>
          <w:rFonts w:ascii="Times New Roman" w:hAnsi="Times New Roman"/>
          <w:sz w:val="24"/>
          <w:szCs w:val="24"/>
        </w:rPr>
        <w:t>biciclette). Il Pil s</w:t>
      </w:r>
      <w:r>
        <w:rPr>
          <w:rFonts w:ascii="Times New Roman" w:hAnsi="Times New Roman"/>
          <w:sz w:val="24"/>
          <w:szCs w:val="24"/>
        </w:rPr>
        <w:t>i prefigura come  strume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 di promozione territoriale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area in questione, capace di dare sostegno alle imprese locali sia nuove che esistenti nei settori della mobilit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sostenibile e del turismo in particolare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accoglienza, creando una sinergia tr</w:t>
      </w:r>
      <w:r>
        <w:rPr>
          <w:rFonts w:ascii="Times New Roman" w:hAnsi="Times New Roman"/>
          <w:sz w:val="24"/>
          <w:szCs w:val="24"/>
        </w:rPr>
        <w:t>a settore pubblico e privato in un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ottica complessiva di sviluppo del territorio.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Misure PSL attivate 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Misura 19.2.6.2A, </w:t>
      </w:r>
    </w:p>
    <w:p w:rsidR="00FF48C3" w:rsidRDefault="00C272E7">
      <w:pPr>
        <w:pStyle w:val="DidefaultA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Misura 16.2.6.4B,</w:t>
      </w:r>
    </w:p>
    <w:p w:rsidR="00FF48C3" w:rsidRDefault="00C272E7">
      <w:pPr>
        <w:pStyle w:val="DidefaultA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Misura 19.2.7.5, </w:t>
      </w:r>
    </w:p>
    <w:p w:rsidR="00FF48C3" w:rsidRDefault="00C272E7">
      <w:pPr>
        <w:pStyle w:val="DidefaultA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Misura 19.2.7.6</w:t>
      </w:r>
      <w:r>
        <w:rPr>
          <w:rFonts w:ascii="Times New Roman" w:hAnsi="Times New Roman"/>
          <w:sz w:val="24"/>
          <w:szCs w:val="24"/>
        </w:rPr>
        <w:tab/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>Risultati attesi (indicatori):</w:t>
      </w:r>
    </w:p>
    <w:p w:rsidR="00FF48C3" w:rsidRDefault="00C272E7">
      <w:pPr>
        <w:pStyle w:val="DidefaultA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Creazione di nuova occupazione nei </w:t>
      </w:r>
      <w:r>
        <w:rPr>
          <w:rFonts w:ascii="Times New Roman" w:hAnsi="Times New Roman"/>
          <w:sz w:val="24"/>
          <w:szCs w:val="24"/>
        </w:rPr>
        <w:t>settori della mobilit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sostenibile,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accoglienza turistica  e della ricettivit</w:t>
      </w:r>
      <w:r>
        <w:rPr>
          <w:rFonts w:ascii="Times New Roman" w:hAnsi="Times New Roman"/>
          <w:sz w:val="24"/>
          <w:szCs w:val="24"/>
        </w:rPr>
        <w:t>à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>
        <w:rPr>
          <w:rFonts w:ascii="Times New Roman" w:hAnsi="Times New Roman"/>
          <w:b/>
          <w:bCs/>
          <w:sz w:val="24"/>
          <w:szCs w:val="24"/>
        </w:rPr>
        <w:t>La dotazione finanziaria totale del PIL ammonta</w:t>
      </w:r>
      <w:r>
        <w:rPr>
          <w:rFonts w:ascii="Times New Roman" w:hAnsi="Times New Roman"/>
          <w:sz w:val="24"/>
          <w:szCs w:val="24"/>
        </w:rPr>
        <w:t xml:space="preserve"> ad  </w:t>
      </w:r>
      <w:r>
        <w:rPr>
          <w:rFonts w:ascii="Times New Roman" w:hAnsi="Times New Roman"/>
          <w:b/>
          <w:bCs/>
          <w:sz w:val="24"/>
          <w:szCs w:val="24"/>
        </w:rPr>
        <w:t>1.034.974,62</w:t>
      </w:r>
      <w:r>
        <w:rPr>
          <w:rFonts w:ascii="Times New Roman" w:hAnsi="Times New Roman"/>
          <w:sz w:val="24"/>
          <w:szCs w:val="24"/>
        </w:rPr>
        <w:t>, euro,(importo totale).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Interventi e Risorse finanziarie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Per quanto concerne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elenco dettagliato </w:t>
      </w:r>
      <w:r>
        <w:rPr>
          <w:rFonts w:ascii="Times New Roman" w:hAnsi="Times New Roman"/>
          <w:sz w:val="24"/>
          <w:szCs w:val="24"/>
        </w:rPr>
        <w:t>degli interventi da realizzare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</w:rPr>
        <w:t>, nonch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la articolazione del Piano finanziario con la esatta determinazione del costo stimato del progetto, sia totale che pu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blico, e con la suddivisione in Misure ed in costi totali per Misure stesse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e per PIL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</w:rPr>
        <w:t>, si convie</w:t>
      </w:r>
      <w:r>
        <w:rPr>
          <w:rFonts w:ascii="Times New Roman" w:hAnsi="Times New Roman"/>
          <w:sz w:val="24"/>
          <w:szCs w:val="24"/>
        </w:rPr>
        <w:t>ne espressamente tra i Partner di demandare  tutto ci</w:t>
      </w:r>
      <w:r>
        <w:rPr>
          <w:rFonts w:ascii="Times New Roman" w:hAnsi="Times New Roman"/>
          <w:sz w:val="24"/>
          <w:szCs w:val="24"/>
        </w:rPr>
        <w:t xml:space="preserve">ò </w:t>
      </w:r>
      <w:r>
        <w:rPr>
          <w:rFonts w:ascii="Times New Roman" w:hAnsi="Times New Roman"/>
          <w:sz w:val="24"/>
          <w:szCs w:val="24"/>
        </w:rPr>
        <w:t>alle rispettive delibere di Giunta Comunale che verranno comunque adottate per la definizione delle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realizzative del Progetto.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Limitatamente alle spese sostenute dal Capofila in ordine all</w:t>
      </w:r>
      <w:r>
        <w:rPr>
          <w:rFonts w:ascii="Times New Roman" w:hAnsi="Times New Roman"/>
          <w:sz w:val="24"/>
          <w:szCs w:val="24"/>
        </w:rPr>
        <w:t>a gestione complessiva del  proge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 (spese per il facilitatore del PIL e costi sostenuti per 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 comunicazione quali organizz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zione incontri, produzione materiale illustrativo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),  in caso di mancato riconoscimento di singole voci di spesa e/o </w:t>
      </w:r>
      <w:r>
        <w:rPr>
          <w:rFonts w:ascii="Times New Roman" w:hAnsi="Times New Roman"/>
          <w:sz w:val="24"/>
          <w:szCs w:val="24"/>
        </w:rPr>
        <w:t>eventuali riduzioni o revoche del finanziamento per il Progetto, e fatto salvo i casi in cui tali riduzioni o revoche siano dovute a inadempimenti o responsabilit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proprie del Capofila, le Parti stesse provvederanno alla ripartizione delle suddette spese t</w:t>
      </w:r>
      <w:r>
        <w:rPr>
          <w:rFonts w:ascii="Times New Roman" w:hAnsi="Times New Roman"/>
          <w:sz w:val="24"/>
          <w:szCs w:val="24"/>
        </w:rPr>
        <w:t>ra di loro in parti uguali.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Obblighi delle Parti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Le parti si obbligano al rispetto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Accordo di cooperazione.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Le Parti si obbligano al rispetto delle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 della tempistica previste per la realizzazione e gestione del Progetto, anche in r</w:t>
      </w:r>
      <w:r>
        <w:rPr>
          <w:rFonts w:ascii="Times New Roman" w:hAnsi="Times New Roman"/>
          <w:sz w:val="24"/>
          <w:szCs w:val="24"/>
        </w:rPr>
        <w:t xml:space="preserve">elazione ai compiti e impegni finanziari spettanti a ciascuna Parte, secondo quanto riportato nella scheda di progetto allegata.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Ciascuna Parte eseguir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 prestazioni di propria competenza in totale autonomia fiscale, gesti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nale ed operativa, con per</w:t>
      </w:r>
      <w:r>
        <w:rPr>
          <w:rFonts w:ascii="Times New Roman" w:hAnsi="Times New Roman"/>
          <w:sz w:val="24"/>
          <w:szCs w:val="24"/>
        </w:rPr>
        <w:t>sonale responsabilit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in ordine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esecuzione dei compiti a ciascuna aff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dati. Ciascuna Parte sar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inoltre responsabile delle comunicazioni che periodicamente dovr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effe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tuare al Capofila, al fine di consentirgli di assolvere agli obblighi di monitoraggio</w:t>
      </w:r>
      <w:r>
        <w:rPr>
          <w:rFonts w:ascii="Times New Roman" w:hAnsi="Times New Roman"/>
          <w:sz w:val="24"/>
          <w:szCs w:val="24"/>
        </w:rPr>
        <w:t xml:space="preserve"> e di  valutazione periodica del PIL.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In caso di inadempimento di una delle Parti agli obblighi assunti al presente accordo, e fatte sa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ve le responsabilit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 legge del Partner inadempiente nei confronti degli altri, tutti gli altri partner </w:t>
      </w:r>
      <w:r>
        <w:rPr>
          <w:rFonts w:ascii="Times New Roman" w:hAnsi="Times New Roman"/>
          <w:sz w:val="24"/>
          <w:szCs w:val="24"/>
        </w:rPr>
        <w:lastRenderedPageBreak/>
        <w:t>faranno qu</w:t>
      </w:r>
      <w:r>
        <w:rPr>
          <w:rFonts w:ascii="Times New Roman" w:hAnsi="Times New Roman"/>
          <w:sz w:val="24"/>
          <w:szCs w:val="24"/>
        </w:rPr>
        <w:t xml:space="preserve">anto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ragionevolmente richiedibile per garantire comunque, nel reciproco interesse, la realizzazione e il completamento degli obiettivi del progetto.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 Il Soggetto Capofila e i Partners </w:t>
      </w:r>
      <w:r>
        <w:rPr>
          <w:rFonts w:ascii="Times New Roman" w:hAnsi="Times New Roman"/>
          <w:b/>
          <w:bCs/>
          <w:sz w:val="24"/>
          <w:szCs w:val="24"/>
        </w:rPr>
        <w:t>si impegnano a garantire la massima trasparenza</w:t>
      </w:r>
      <w:r>
        <w:rPr>
          <w:rFonts w:ascii="Times New Roman" w:hAnsi="Times New Roman"/>
          <w:sz w:val="24"/>
          <w:szCs w:val="24"/>
        </w:rPr>
        <w:t xml:space="preserve"> del proc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dimento finalizzato alla costituzione del PIL; a tal fine devono: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dedicare una specifica sezione del sito istituzionale, accessibile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home page, al Progetto Integrato Locale nella quale dovranno pubblicare tutte le informazioni inerenti l</w:t>
      </w:r>
      <w:r>
        <w:rPr>
          <w:rFonts w:ascii="Times New Roman" w:hAnsi="Times New Roman"/>
          <w:sz w:val="24"/>
          <w:szCs w:val="24"/>
        </w:rPr>
        <w:t>a convocazione delle riunioni, i verbali, il materiale distribuito durante gli incontri e quant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altro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necessario a garantire un processo trasparente;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dimostrare di aver svolto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 animazione sull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intero territorio interessato dal PIL e di aver</w:t>
      </w:r>
      <w:r>
        <w:rPr>
          <w:rFonts w:ascii="Times New Roman" w:hAnsi="Times New Roman"/>
          <w:sz w:val="24"/>
          <w:szCs w:val="24"/>
        </w:rPr>
        <w:t xml:space="preserve"> raggiunto i potenziali soggetti interessati dall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attuazione dello stesso;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costantemente aggiornare il sito indicando lo stato di attuazione del PIL;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rendere pubbliche 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 valutazione e monitoraggio svolte con il supporto metodologico del valuta</w:t>
      </w:r>
      <w:r>
        <w:rPr>
          <w:rFonts w:ascii="Times New Roman" w:hAnsi="Times New Roman"/>
          <w:sz w:val="24"/>
          <w:szCs w:val="24"/>
        </w:rPr>
        <w:t>tore indipendente del PSR Marche;</w:t>
      </w:r>
    </w:p>
    <w:p w:rsidR="00FF48C3" w:rsidRDefault="00C272E7">
      <w:pPr>
        <w:pStyle w:val="DidefaultA"/>
        <w:numPr>
          <w:ilvl w:val="0"/>
          <w:numId w:val="1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costituire la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Cabina di regia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prevedendo tra i suoi componenti almeno i seguenti soggetti: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* un rappresentante per ciascun Comune aderente scelto tra un funzionario o un amministratore del Comune;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* il facilitatore </w:t>
      </w:r>
      <w:r>
        <w:rPr>
          <w:rFonts w:ascii="Times New Roman" w:hAnsi="Times New Roman"/>
          <w:sz w:val="24"/>
          <w:szCs w:val="24"/>
        </w:rPr>
        <w:t>del PIL;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* tutti i beneficiari pubblici e privati del PIL, che verranno inseriti a seguito dell'approvazione dei loro progetti da parte del GAL.</w:t>
      </w:r>
    </w:p>
    <w:p w:rsidR="00FF48C3" w:rsidRDefault="00C272E7">
      <w:pPr>
        <w:pStyle w:val="CorpoB"/>
        <w:keepNext/>
        <w:numPr>
          <w:ilvl w:val="0"/>
          <w:numId w:val="14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Obblighi del Capofila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Il soggetto Capofila agisce in nome e per conto delle altri Parti per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adempimento</w:t>
      </w:r>
      <w:r>
        <w:rPr>
          <w:rFonts w:ascii="Times New Roman" w:hAnsi="Times New Roman"/>
          <w:sz w:val="24"/>
          <w:szCs w:val="24"/>
        </w:rPr>
        <w:t xml:space="preserve"> di tutti gli obblighi e gli oneri connessi al bando richiamato in premessa.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In particolare, il Capofila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tenuto a rispettare tutte le condizioni previste dal bando citato in premessa e si impegna a svolgere direttamente nonch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 coordinare e gestire</w:t>
      </w:r>
      <w:r>
        <w:rPr>
          <w:rFonts w:ascii="Times New Roman" w:hAnsi="Times New Roman"/>
          <w:sz w:val="24"/>
          <w:szCs w:val="24"/>
        </w:rPr>
        <w:t xml:space="preserve"> le seguenti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cessarie a garantire la migliore attuazione del Progetto: 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svolge, servendosi del Facilitatore del PIL,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b/>
          <w:bCs/>
          <w:sz w:val="24"/>
          <w:szCs w:val="24"/>
        </w:rPr>
        <w:t>segreteria amministrativa</w:t>
      </w:r>
      <w:r>
        <w:rPr>
          <w:rFonts w:ascii="Times New Roman" w:hAnsi="Times New Roman"/>
          <w:sz w:val="24"/>
          <w:szCs w:val="24"/>
        </w:rPr>
        <w:t xml:space="preserve"> (organizz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zione e partecipazione agli incontri, verbalizzazione, corrispondenza interna </w:t>
      </w:r>
      <w:r>
        <w:rPr>
          <w:rFonts w:ascii="Times New Roman" w:hAnsi="Times New Roman"/>
          <w:sz w:val="24"/>
          <w:szCs w:val="24"/>
        </w:rPr>
        <w:t>al partenariato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.) </w:t>
      </w:r>
      <w:r>
        <w:rPr>
          <w:rFonts w:ascii="Times New Roman" w:hAnsi="Times New Roman"/>
          <w:b/>
          <w:bCs/>
          <w:sz w:val="24"/>
          <w:szCs w:val="24"/>
        </w:rPr>
        <w:t>del progetto</w:t>
      </w:r>
      <w:r>
        <w:rPr>
          <w:rFonts w:ascii="Times New Roman" w:hAnsi="Times New Roman"/>
          <w:sz w:val="24"/>
          <w:szCs w:val="24"/>
        </w:rPr>
        <w:t>, comprendente le seguenti attivit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48C3" w:rsidRDefault="00C272E7">
      <w:pPr>
        <w:pStyle w:val="DidefaultA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organizzazione, coordinamento e assistenza alle </w:t>
      </w:r>
      <w:r>
        <w:rPr>
          <w:rFonts w:ascii="Times New Roman" w:hAnsi="Times New Roman"/>
          <w:b/>
          <w:bCs/>
          <w:sz w:val="24"/>
          <w:szCs w:val="24"/>
        </w:rPr>
        <w:t>attivit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di animazioni territoriale</w:t>
      </w:r>
      <w:r>
        <w:rPr>
          <w:rFonts w:ascii="Times New Roman" w:hAnsi="Times New Roman"/>
          <w:sz w:val="24"/>
          <w:szCs w:val="24"/>
        </w:rPr>
        <w:t xml:space="preserve"> in area PIL finalizzate alla creazione e al mantenimento del PIL;</w:t>
      </w:r>
    </w:p>
    <w:p w:rsidR="00FF48C3" w:rsidRDefault="00C272E7">
      <w:pPr>
        <w:pStyle w:val="DidefaultA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ab/>
        <w:t>presenta in SIAR</w:t>
      </w:r>
      <w:r>
        <w:rPr>
          <w:rFonts w:ascii="Times New Roman" w:hAnsi="Times New Roman"/>
          <w:sz w:val="24"/>
          <w:szCs w:val="24"/>
        </w:rPr>
        <w:t xml:space="preserve"> il Progetto Inte</w:t>
      </w:r>
      <w:r>
        <w:rPr>
          <w:rFonts w:ascii="Times New Roman" w:hAnsi="Times New Roman"/>
          <w:sz w:val="24"/>
          <w:szCs w:val="24"/>
        </w:rPr>
        <w:t xml:space="preserve">grato Locale e </w:t>
      </w:r>
      <w:r>
        <w:rPr>
          <w:rFonts w:ascii="Times New Roman" w:hAnsi="Times New Roman"/>
          <w:b/>
          <w:bCs/>
          <w:sz w:val="24"/>
          <w:szCs w:val="24"/>
        </w:rPr>
        <w:t>coordina la presentazione dei progetti 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dividuali, assistendo </w:t>
      </w:r>
      <w:r>
        <w:rPr>
          <w:rFonts w:ascii="Times New Roman" w:hAnsi="Times New Roman"/>
          <w:sz w:val="24"/>
          <w:szCs w:val="24"/>
        </w:rPr>
        <w:t>i Partner per la predisposizione della documentazione di progetto e per la presentazione della domanda di aiuto in SIAR;</w:t>
      </w:r>
    </w:p>
    <w:p w:rsidR="00FF48C3" w:rsidRDefault="00C272E7">
      <w:pPr>
        <w:pStyle w:val="DidefaultA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 caso di approvazione del PIL, cura 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e le </w:t>
      </w:r>
      <w:r>
        <w:rPr>
          <w:rFonts w:ascii="Times New Roman" w:hAnsi="Times New Roman"/>
          <w:sz w:val="24"/>
          <w:szCs w:val="24"/>
        </w:rPr>
        <w:t>comunicazioni connesse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iter istrutt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rio; </w:t>
      </w:r>
    </w:p>
    <w:p w:rsidR="00FF48C3" w:rsidRDefault="00C272E7">
      <w:pPr>
        <w:pStyle w:val="DidefaultA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assistenza ai Partner nella messa a punto della rendicontazione;</w:t>
      </w:r>
    </w:p>
    <w:p w:rsidR="00FF48C3" w:rsidRDefault="00C272E7">
      <w:pPr>
        <w:pStyle w:val="DidefaultA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collabora alle </w:t>
      </w:r>
      <w:r>
        <w:rPr>
          <w:rFonts w:ascii="Times New Roman" w:hAnsi="Times New Roman"/>
          <w:b/>
          <w:bCs/>
          <w:sz w:val="24"/>
          <w:szCs w:val="24"/>
        </w:rPr>
        <w:t>attivit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di monitoraggio e di valutazione</w:t>
      </w:r>
      <w:r>
        <w:rPr>
          <w:rFonts w:ascii="Times New Roman" w:hAnsi="Times New Roman"/>
          <w:sz w:val="24"/>
          <w:szCs w:val="24"/>
        </w:rPr>
        <w:t xml:space="preserve"> (Effettua un report semestrale sullo stato di attuazione delle misure PIL supportato</w:t>
      </w:r>
      <w:r>
        <w:rPr>
          <w:rFonts w:ascii="Times New Roman" w:hAnsi="Times New Roman"/>
          <w:sz w:val="24"/>
          <w:szCs w:val="24"/>
        </w:rPr>
        <w:t xml:space="preserve"> dal puntuale monitoraggio di tutti i progetti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seriti nel PIL stesso; Misura in itinere il grado di raggiungimento degli obiettivi di risultato fissati in fase di programmazione del PIL; In accordo ed in stretto coordinamento con i ben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ficiari delle misu</w:t>
      </w:r>
      <w:r>
        <w:rPr>
          <w:rFonts w:ascii="Times New Roman" w:hAnsi="Times New Roman"/>
          <w:sz w:val="24"/>
          <w:szCs w:val="24"/>
        </w:rPr>
        <w:t>re del PIL, effettua annualmente la misurazione della soddisfazione dei clie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 delle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economiche finanziate dal PIL e dagli utenti dei servizi attivati o migliorati grazie ai progetti del PIL stesso).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coordina le attivit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del PI</w:t>
      </w:r>
      <w:r>
        <w:rPr>
          <w:rFonts w:ascii="Times New Roman" w:hAnsi="Times New Roman"/>
          <w:sz w:val="24"/>
          <w:szCs w:val="24"/>
        </w:rPr>
        <w:t>L in relazione al r</w:t>
      </w:r>
      <w:r>
        <w:rPr>
          <w:rFonts w:ascii="Times New Roman" w:hAnsi="Times New Roman"/>
          <w:sz w:val="24"/>
          <w:szCs w:val="24"/>
        </w:rPr>
        <w:t>aggiungimento degli obiettivi esplicitati nel bus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ness plan; effettua la </w:t>
      </w:r>
      <w:r>
        <w:rPr>
          <w:rFonts w:ascii="Times New Roman" w:hAnsi="Times New Roman"/>
          <w:b/>
          <w:bCs/>
          <w:sz w:val="24"/>
          <w:szCs w:val="24"/>
        </w:rPr>
        <w:t>direzione e il coordinamento dell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attuazione del progetto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b/>
          <w:bCs/>
          <w:sz w:val="24"/>
          <w:szCs w:val="24"/>
        </w:rPr>
        <w:t>dei compiti di ciascun Partner</w:t>
      </w:r>
      <w:r>
        <w:rPr>
          <w:rFonts w:ascii="Times New Roman" w:hAnsi="Times New Roman"/>
          <w:sz w:val="24"/>
          <w:szCs w:val="24"/>
        </w:rPr>
        <w:t>, per assicurare la corretta attuazione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azione comune;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rappresenta i partecipanti nei ra</w:t>
      </w:r>
      <w:r>
        <w:rPr>
          <w:rFonts w:ascii="Times New Roman" w:hAnsi="Times New Roman"/>
          <w:b/>
          <w:bCs/>
          <w:sz w:val="24"/>
          <w:szCs w:val="24"/>
        </w:rPr>
        <w:t>pporti con il GAL,</w:t>
      </w:r>
      <w:r>
        <w:rPr>
          <w:rFonts w:ascii="Times New Roman" w:hAnsi="Times New Roman"/>
          <w:sz w:val="24"/>
          <w:szCs w:val="24"/>
        </w:rPr>
        <w:t xml:space="preserve"> in tutte le fasi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iter istruttorio e per tutti gli adempimenti legati ad eventuali atti e comunicazioni richieste dal GAL medesimo o connessi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attuazione del progetto integrato locale come previsto dal bando del GAL di rifer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mento; 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intrattiene i rapporti con il GAL e la Regione Marche</w:t>
      </w:r>
      <w:r>
        <w:rPr>
          <w:rFonts w:ascii="Times New Roman" w:hAnsi="Times New Roman"/>
          <w:sz w:val="24"/>
          <w:szCs w:val="24"/>
        </w:rPr>
        <w:t xml:space="preserve"> per tutti gli adempimenti connessi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attuazione del Progetto Integrato Locale fino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accertamento finale di </w:t>
      </w:r>
      <w:r>
        <w:rPr>
          <w:rFonts w:ascii="Times New Roman" w:hAnsi="Times New Roman"/>
          <w:sz w:val="24"/>
          <w:szCs w:val="24"/>
        </w:rPr>
        <w:t>avvenuta realizz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zione del progetto; 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comunica al GAL eventuali modifiche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Accordo di cooperazione;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 garantire </w:t>
      </w:r>
      <w:r>
        <w:rPr>
          <w:rFonts w:ascii="Times New Roman" w:hAnsi="Times New Roman"/>
          <w:b/>
          <w:bCs/>
          <w:sz w:val="24"/>
          <w:szCs w:val="24"/>
        </w:rPr>
        <w:t>una capacit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amministrativa ex-ante,</w:t>
      </w:r>
      <w:r>
        <w:rPr>
          <w:rFonts w:ascii="Times New Roman" w:hAnsi="Times New Roman"/>
          <w:sz w:val="24"/>
          <w:szCs w:val="24"/>
        </w:rPr>
        <w:t xml:space="preserve"> tramite il rispetto di standard minimi di competenze del personale coinvolto incaricando,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uopo</w:t>
      </w:r>
      <w:r>
        <w:rPr>
          <w:rFonts w:ascii="Times New Roman" w:hAnsi="Times New Roman"/>
          <w:b/>
          <w:bCs/>
          <w:sz w:val="24"/>
          <w:szCs w:val="24"/>
        </w:rPr>
        <w:t xml:space="preserve"> un</w:t>
      </w:r>
      <w:r>
        <w:rPr>
          <w:rFonts w:ascii="Times New Roman" w:hAnsi="Times New Roman"/>
          <w:b/>
          <w:bCs/>
          <w:sz w:val="24"/>
          <w:szCs w:val="24"/>
        </w:rPr>
        <w:t xml:space="preserve"> Facilitatore del PIL </w:t>
      </w:r>
      <w:r>
        <w:rPr>
          <w:rFonts w:ascii="Times New Roman" w:hAnsi="Times New Roman"/>
          <w:sz w:val="24"/>
          <w:szCs w:val="24"/>
        </w:rPr>
        <w:t>seleziona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dolo tra quelli inseriti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albo regionale dei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facilitatori dello sviluppo locale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e instaurer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con lo stesso un diretto rapporto di lavoro, rendicontando le spese relative al suo compenso in SIAR;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>
        <w:rPr>
          <w:rFonts w:ascii="Times New Roman" w:hAnsi="Times New Roman"/>
          <w:b/>
          <w:bCs/>
          <w:sz w:val="24"/>
          <w:szCs w:val="24"/>
        </w:rPr>
        <w:t>responsabile delle at</w:t>
      </w:r>
      <w:r>
        <w:rPr>
          <w:rFonts w:ascii="Times New Roman" w:hAnsi="Times New Roman"/>
          <w:b/>
          <w:bCs/>
          <w:sz w:val="24"/>
          <w:szCs w:val="24"/>
        </w:rPr>
        <w:t>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di monitoraggio e valutazione</w:t>
      </w:r>
      <w:r>
        <w:rPr>
          <w:rFonts w:ascii="Times New Roman" w:hAnsi="Times New Roman"/>
          <w:sz w:val="24"/>
          <w:szCs w:val="24"/>
        </w:rPr>
        <w:t xml:space="preserve"> volte a verificare i risultati del PIL, da svolgere con il supporto metodologico del valutatore indipendente </w:t>
      </w:r>
    </w:p>
    <w:p w:rsidR="00FF48C3" w:rsidRDefault="00C272E7">
      <w:pPr>
        <w:pStyle w:val="Didefault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cura la </w:t>
      </w:r>
      <w:r>
        <w:rPr>
          <w:rFonts w:ascii="Times New Roman" w:hAnsi="Times New Roman"/>
          <w:b/>
          <w:bCs/>
          <w:sz w:val="24"/>
          <w:szCs w:val="24"/>
        </w:rPr>
        <w:t>progettazione 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organizzazione delle attivit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connesse al progetto</w:t>
      </w:r>
      <w:r>
        <w:rPr>
          <w:rFonts w:ascii="Times New Roman" w:hAnsi="Times New Roman"/>
          <w:sz w:val="24"/>
          <w:szCs w:val="24"/>
        </w:rPr>
        <w:t xml:space="preserve"> nonch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adattamento del progett</w:t>
      </w:r>
      <w:r>
        <w:rPr>
          <w:rFonts w:ascii="Times New Roman" w:hAnsi="Times New Roman"/>
          <w:sz w:val="24"/>
          <w:szCs w:val="24"/>
        </w:rPr>
        <w:t>o a eventuali nuove esigenze e finalit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legate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ingresso di nuovi Partner, garantendo comunque il rispetto delle finalit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 degli obiettivi indicati nel presente 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cordo;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>
        <w:rPr>
          <w:rFonts w:ascii="Times New Roman" w:hAnsi="Times New Roman"/>
          <w:b/>
          <w:bCs/>
          <w:sz w:val="24"/>
          <w:szCs w:val="24"/>
        </w:rPr>
        <w:t xml:space="preserve">presiede il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Consiglio del PIL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e in veste di Presidente del Consiglio del PIL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il principale 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ferente per il GAL e la Regione per tutti gli aspetti di programmazione e gestione del PIL medesimo e risponde direttamente ai cittadini dei risultati conseguiti; il Capofila, nello svolgimento della sua attivit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, sar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assistito dal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Consiglio del PIL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(art. 7), con funzioni consultive e di controllo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attuazione del Progetto.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Nei soli casi di inadempienza degli obblighi del presente articolo, le altre Parti possono in ogni momento sostituire il soggetto Capofila con una decisio</w:t>
      </w:r>
      <w:r>
        <w:rPr>
          <w:rFonts w:ascii="Times New Roman" w:hAnsi="Times New Roman"/>
          <w:sz w:val="24"/>
          <w:szCs w:val="24"/>
        </w:rPr>
        <w:t>ne motivata, che risulti da un atto sottoscri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 da almeno i 2/3 (due terzi) di esse.</w:t>
      </w:r>
    </w:p>
    <w:p w:rsidR="00FF48C3" w:rsidRDefault="00C272E7">
      <w:pPr>
        <w:pStyle w:val="CorpoB"/>
        <w:keepNext/>
        <w:numPr>
          <w:ilvl w:val="0"/>
          <w:numId w:val="17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Doveri dei Partner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Le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 realizzazione del Progetto sono affidate ai Partner secondo quanto indicato nella scheda di  Progetto ed eventualmente specificato </w:t>
      </w:r>
      <w:r>
        <w:rPr>
          <w:rFonts w:ascii="Times New Roman" w:hAnsi="Times New Roman"/>
          <w:sz w:val="24"/>
          <w:szCs w:val="24"/>
        </w:rPr>
        <w:t xml:space="preserve">nelle riunioni del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Consiglio del PIL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I Partner sono tenuti, inoltre, alla elaborazione del rendiconto di tutti i costi relativi alle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loro affidate nel rispetto della normativa vigente e delle procedure stabilite dal bando indicato in premes</w:t>
      </w:r>
      <w:r>
        <w:rPr>
          <w:rFonts w:ascii="Times New Roman" w:hAnsi="Times New Roman"/>
          <w:sz w:val="24"/>
          <w:szCs w:val="24"/>
        </w:rPr>
        <w:t>sa, nonch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alla predisposizione, relativamente alle proprie attivit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, del monitoraggio e della documentazione necessaria allo svolgimento del Progetto, compresa la relazione finale e a curare i flussi informativi sul Progetti nei confronti del  GAL.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</w:t>
      </w:r>
      <w:r>
        <w:rPr>
          <w:rFonts w:ascii="Times New Roman" w:hAnsi="Times New Roman"/>
          <w:sz w:val="24"/>
          <w:szCs w:val="24"/>
        </w:rPr>
        <w:t>Gli stessi dovranno inoltre partecipare a tutte le fasi di loro competenza previste per la realizz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zione del Progetto, nel rispetto dei tempi indicati. I Partner si impegnano, inoltre, sin da ora a forn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re la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ampia collaborazione per la realizzazione d</w:t>
      </w:r>
      <w:r>
        <w:rPr>
          <w:rFonts w:ascii="Times New Roman" w:hAnsi="Times New Roman"/>
          <w:sz w:val="24"/>
          <w:szCs w:val="24"/>
        </w:rPr>
        <w:t>el Progetto.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 Ai Partner spetter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: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rispetto di tutti gli impegni presi con questo Accordo per la corretta e integrale attuazione del Progetto;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organizzazione di incontri e scambi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interno dei propri territori;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coinvolgimento delle forze econo</w:t>
      </w:r>
      <w:r>
        <w:rPr>
          <w:rFonts w:ascii="Times New Roman" w:hAnsi="Times New Roman"/>
          <w:sz w:val="24"/>
          <w:szCs w:val="24"/>
        </w:rPr>
        <w:t xml:space="preserve">miche e sociali nei territori di competenza;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diffusione delle informazioni relative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avanzamento delle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del Progetto nei loro 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tori;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riunirsi nel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Consiglio del PIL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(art.7) al fine di esercitare la direzione strategica del PIL.</w:t>
      </w:r>
    </w:p>
    <w:p w:rsidR="00FF48C3" w:rsidRDefault="00C272E7">
      <w:pPr>
        <w:pStyle w:val="CorpoB"/>
        <w:keepNext/>
        <w:numPr>
          <w:ilvl w:val="0"/>
          <w:numId w:val="18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Consigli</w:t>
      </w:r>
      <w:r>
        <w:rPr>
          <w:b/>
          <w:bCs/>
          <w:kern w:val="28"/>
          <w:u w:val="single"/>
        </w:rPr>
        <w:t>o del PIL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La direzione strategica del progetto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esclusiva competenza dei Sindaci dei Comuni aderenti al progetto, riuniti in un </w:t>
      </w:r>
      <w:r>
        <w:rPr>
          <w:rFonts w:ascii="Times New Roman" w:hAnsi="Times New Roman"/>
          <w:i/>
          <w:iCs/>
          <w:sz w:val="24"/>
          <w:szCs w:val="24"/>
        </w:rPr>
        <w:t xml:space="preserve">"Consiglio del PIL" </w:t>
      </w:r>
      <w:r>
        <w:rPr>
          <w:rFonts w:ascii="Times New Roman" w:hAnsi="Times New Roman"/>
          <w:sz w:val="24"/>
          <w:szCs w:val="24"/>
        </w:rPr>
        <w:t>presieduto dal Sindaco del Comune Capofila. L'organi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zazione di tale organo collegiale, relativamente a</w:t>
      </w:r>
      <w:r>
        <w:rPr>
          <w:rFonts w:ascii="Times New Roman" w:hAnsi="Times New Roman"/>
          <w:sz w:val="24"/>
          <w:szCs w:val="24"/>
        </w:rPr>
        <w:t>lle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 funzionamento ed al processo di formalizzazione delle decisioni, sono lasciate alle scelte degli amministratori locali.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 I principali compiti del Consiglio sono: 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l'approvazione e la revisione del PIL; 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la costituzione della cabina di Regia di cui al successivo paragrafo: </w:t>
      </w:r>
    </w:p>
    <w:p w:rsidR="00FF48C3" w:rsidRDefault="00C272E7">
      <w:pPr>
        <w:pStyle w:val="DidefaultA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il controllo sull'operato della stessa. L'organo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inoltre il principale referente per il GAL e per la Regione per tutti gli aspetti di programmazione e gestione del PIL e rispond</w:t>
      </w:r>
      <w:r>
        <w:rPr>
          <w:rFonts w:ascii="Times New Roman" w:hAnsi="Times New Roman"/>
          <w:sz w:val="24"/>
          <w:szCs w:val="24"/>
        </w:rPr>
        <w:t>e direttamente ai ci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tadini dei risultati conseguiti.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La cabina di Regia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 Le parti si obbligano a istituire una piccola struttura, c.d. Cabina di Regia, cui affidare la gesti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 operativa del PIL, che dovr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accompagnare tutte le fasi di attuazione del P</w:t>
      </w:r>
      <w:r>
        <w:rPr>
          <w:rFonts w:ascii="Times New Roman" w:hAnsi="Times New Roman"/>
          <w:sz w:val="24"/>
          <w:szCs w:val="24"/>
        </w:rPr>
        <w:t>iano. La Cabina di 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gia ha il compito di: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Coordinare la fase attuativa del progetto di sviluppo locale, sia riguardo alle misure individuali, che alle misure di sistema. In particolare questa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riguarda il monitoraggio della fase attu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tiva di tutt</w:t>
      </w:r>
      <w:r>
        <w:rPr>
          <w:rFonts w:ascii="Times New Roman" w:hAnsi="Times New Roman"/>
          <w:sz w:val="24"/>
          <w:szCs w:val="24"/>
        </w:rPr>
        <w:t xml:space="preserve">e le misure inserite nel progetto di sviluppo;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Gestire la reportistica ed il monitoraggio del PIL (report semestrale sullo stato di attuazione de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le misure PIL);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Partecipare al sistema di valutazione del PSL/PSR nelle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previste dal GAL e dell'AdG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Rilevare la qualit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degli interventi;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Presentare all'organo politico del PIL ulteriori proposte di implementazione della strategia loc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 (interventi a costo zero, interventi finanziati dal GAL, dal FSE e dal FESR o da altro strume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to), nonch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z w:val="24"/>
          <w:szCs w:val="24"/>
        </w:rPr>
        <w:t xml:space="preserve"> proposte di adeguamento del PIL in caso di sopraggiunte difficolt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attuat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I componenti della Cabina di regia sono: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rappresentante per ciascun Comune aderente, scelto tra un funzionario o un amministratore del Comune;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facilitatore del PIL; </w:t>
      </w:r>
    </w:p>
    <w:p w:rsidR="00FF48C3" w:rsidRDefault="00C272E7">
      <w:pPr>
        <w:pStyle w:val="Didefaul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i beneficiari pubblici e privati del PIL, a seguito dell'approvazione dei loro progetti da parte del GAL.</w:t>
      </w:r>
    </w:p>
    <w:p w:rsidR="00FF48C3" w:rsidRDefault="00C272E7">
      <w:pPr>
        <w:pStyle w:val="CorpoB"/>
        <w:keepNext/>
        <w:numPr>
          <w:ilvl w:val="0"/>
          <w:numId w:val="19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Inadempimento ed esclusione 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 In caso di grave inadempimento da parte di ciascun Partner ai propri obblighi di cui agli articoli 3, 4, 5, 6,</w:t>
      </w:r>
      <w:r>
        <w:rPr>
          <w:rFonts w:ascii="Times New Roman" w:hAnsi="Times New Roman"/>
          <w:sz w:val="24"/>
          <w:szCs w:val="24"/>
        </w:rPr>
        <w:t xml:space="preserve"> 7, e 8 tale da arrecare pregiudizio allo svolgimento del Progetto Integrato Locale, ciascun Partner potr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essere escluso dal presente Accordo e dal prosieguo delle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di Progetto con dec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sione presa nel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Consiglio del PIL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 Fatto salvo il risarcimen</w:t>
      </w:r>
      <w:r>
        <w:rPr>
          <w:rFonts w:ascii="Times New Roman" w:hAnsi="Times New Roman"/>
          <w:sz w:val="24"/>
          <w:szCs w:val="24"/>
        </w:rPr>
        <w:t>to del danno eventualmente prodotto agli altri Partner dal comportamento inadempiente,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esclusione comporta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obbligo di pagamento, da parte del Partner escluso, delle quote a suo carico relative alle spese sostenute e agli obblighi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assunti per il Pro</w:t>
      </w:r>
      <w:r>
        <w:rPr>
          <w:rFonts w:ascii="Times New Roman" w:hAnsi="Times New Roman"/>
          <w:sz w:val="24"/>
          <w:szCs w:val="24"/>
        </w:rPr>
        <w:t>getto. Ove sia escluso il Capofila nominato nel presente Accordo, gli altri Partner dovranno contestualmente provvedere alla sua sostituzione e comunicarla al GAL.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Rinuncia di uno o più Partner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 I contraenti potranno rinunciare al partenariato e alle </w:t>
      </w:r>
      <w:r>
        <w:rPr>
          <w:rFonts w:ascii="Times New Roman" w:hAnsi="Times New Roman"/>
          <w:sz w:val="24"/>
          <w:szCs w:val="24"/>
        </w:rPr>
        <w:t>azioni di cooperazione previste dal Pr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getto, motivando tale decisione e formalizzandola per iscritto al Capofila. Il recesso unilaterale o la risoluzione consensuale accettata dal Consiglio del PIL non hanno effetto che per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avvenire e non incidono sulla</w:t>
      </w:r>
      <w:r>
        <w:rPr>
          <w:rFonts w:ascii="Times New Roman" w:hAnsi="Times New Roman"/>
          <w:sz w:val="24"/>
          <w:szCs w:val="24"/>
        </w:rPr>
        <w:t xml:space="preserve"> parte di accordo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eseguita; il partner rinunciatario dovr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rimborsare le spese eve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tualmente sostenute nel suo interesse e quelle relative a impegni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assunti al momento del recesso, fatto salvo il maggior danno derivante agli altri Partner dalla sua</w:t>
      </w:r>
      <w:r>
        <w:rPr>
          <w:rFonts w:ascii="Times New Roman" w:hAnsi="Times New Roman"/>
          <w:sz w:val="24"/>
          <w:szCs w:val="24"/>
        </w:rPr>
        <w:t xml:space="preserve"> rinuncia.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Durata e proroghe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 Il presente atto impegna le Parti dalla data di stipula dello stesso e cesser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ogni effetto alla data di estinzione di tutte le obbligazioni assunte e, comunque, non oltre il 31/12/2023, data indicata per la ultimazione de</w:t>
      </w:r>
      <w:r>
        <w:rPr>
          <w:rFonts w:ascii="Times New Roman" w:hAnsi="Times New Roman"/>
          <w:sz w:val="24"/>
          <w:szCs w:val="24"/>
        </w:rPr>
        <w:t>l progetto; qualora la data di ultimazione del progetto venga prorogata, si intende parimenti prorogata la durata del presente atto; sono fatti salvi gli eventuali obblighi relativi a rise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vatezza e doveri di collaborazione, scambio di informazioni e rendi</w:t>
      </w:r>
      <w:r>
        <w:rPr>
          <w:rFonts w:ascii="Times New Roman" w:hAnsi="Times New Roman"/>
          <w:sz w:val="24"/>
          <w:szCs w:val="24"/>
        </w:rPr>
        <w:t>contazioni necessarie per le 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torit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di Gestione.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11.2 I risultati della cooperazione non potranno comunque essere distolti dalle finalit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del finanzi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ricevuto per almeno 5 (cinque) anni se relativi ad investimenti su beni mobili, per almeno 10 (di</w:t>
      </w:r>
      <w:r>
        <w:rPr>
          <w:rFonts w:ascii="Times New Roman" w:hAnsi="Times New Roman"/>
          <w:sz w:val="24"/>
          <w:szCs w:val="24"/>
        </w:rPr>
        <w:t>eci) anni se relativi ad investimenti su beni immobili.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Risoluzione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 Il presente Accordo si risolve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ipotesi in cui la domanda di sostegno per il Progetto Integr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 Locale sia risultata non ammissibile ai sensi del bando citato in premessa.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 La</w:t>
      </w:r>
      <w:r>
        <w:rPr>
          <w:rFonts w:ascii="Times New Roman" w:hAnsi="Times New Roman"/>
          <w:sz w:val="24"/>
          <w:szCs w:val="24"/>
        </w:rPr>
        <w:t xml:space="preserve"> risoluzione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Accordo determina il venir meno del Progetto Integrato Locale presentato ai sensi del bando citato in premessa e pu</w:t>
      </w:r>
      <w:r>
        <w:rPr>
          <w:rFonts w:ascii="Times New Roman" w:hAnsi="Times New Roman"/>
          <w:sz w:val="24"/>
          <w:szCs w:val="24"/>
        </w:rPr>
        <w:t xml:space="preserve">ò </w:t>
      </w:r>
      <w:r>
        <w:rPr>
          <w:rFonts w:ascii="Times New Roman" w:hAnsi="Times New Roman"/>
          <w:sz w:val="24"/>
          <w:szCs w:val="24"/>
        </w:rPr>
        <w:t>comportare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applicazione di quanto previsto dagli atti relativi alle riduzioni ed esclusioni per inadempienze dei benefi</w:t>
      </w:r>
      <w:r>
        <w:rPr>
          <w:rFonts w:ascii="Times New Roman" w:hAnsi="Times New Roman"/>
          <w:sz w:val="24"/>
          <w:szCs w:val="24"/>
        </w:rPr>
        <w:t>ciari dei pagamenti del programma di sviluppo rurale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>Modifiche e integrazioni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 Il presente Accordo potr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essere modificato e/o integrato solo con decisione assunta dal Cons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glio del PIL e solo nel caso in cui ci</w:t>
      </w:r>
      <w:r>
        <w:rPr>
          <w:rFonts w:ascii="Times New Roman" w:hAnsi="Times New Roman"/>
          <w:sz w:val="24"/>
          <w:szCs w:val="24"/>
        </w:rPr>
        <w:t xml:space="preserve">ò </w:t>
      </w:r>
      <w:r>
        <w:rPr>
          <w:rFonts w:ascii="Times New Roman" w:hAnsi="Times New Roman"/>
          <w:sz w:val="24"/>
          <w:szCs w:val="24"/>
        </w:rPr>
        <w:t xml:space="preserve">non vada a sostituire e/o snaturare le </w:t>
      </w:r>
      <w:r>
        <w:rPr>
          <w:rFonts w:ascii="Times New Roman" w:hAnsi="Times New Roman"/>
          <w:sz w:val="24"/>
          <w:szCs w:val="24"/>
        </w:rPr>
        <w:t>tipologie di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viste dal Progetto. A seguito di tale decisione le modifiche deliberate saranno recepite e, se necess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rio, si perfezioner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un nuovo Accordo di cooperazione sostitutivo del presente, per atto scritto e firmato da tutte le Parti.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>2 Ogni eventuale modifica andr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tempestivamente comunicata al GAL.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Norme applicabili e Foro competente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 Le Parti convengono che il presente accordo e i rapporti da esso scaturenti siano regolati dalla legislazione italiana.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14.2 Il Foro di Macerata sa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competente in modo esclusivo e con esclusione di qualsivoglia altro Foro, per qualsiasi controversia dovesse sorgere tra i contraenti in relazione al presente accordo.</w:t>
      </w:r>
    </w:p>
    <w:p w:rsidR="00FF48C3" w:rsidRDefault="00C272E7">
      <w:pPr>
        <w:pStyle w:val="CorpoB"/>
        <w:keepNext/>
        <w:numPr>
          <w:ilvl w:val="0"/>
          <w:numId w:val="10"/>
        </w:numPr>
        <w:spacing w:before="240" w:after="120"/>
        <w:jc w:val="both"/>
        <w:outlineLvl w:val="0"/>
        <w:rPr>
          <w:b/>
          <w:bCs/>
        </w:rPr>
      </w:pPr>
      <w:r>
        <w:rPr>
          <w:b/>
          <w:bCs/>
          <w:kern w:val="28"/>
          <w:u w:val="single"/>
        </w:rPr>
        <w:t xml:space="preserve">Disposizioni finali </w:t>
      </w:r>
    </w:p>
    <w:p w:rsidR="00FF48C3" w:rsidRDefault="00C272E7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16.1Il presente Accordo, redatto in n. </w:t>
      </w:r>
      <w:r>
        <w:rPr>
          <w:rFonts w:ascii="Times New Roman" w:hAnsi="Times New Roman"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copie, sar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soggetto a</w:t>
      </w:r>
      <w:r>
        <w:rPr>
          <w:rFonts w:ascii="Times New Roman" w:hAnsi="Times New Roman"/>
          <w:sz w:val="24"/>
          <w:szCs w:val="24"/>
        </w:rPr>
        <w:t xml:space="preserve"> registrazione solamente in caso 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uso. Le spese di registrazione sono a carico della parte richiedente. </w:t>
      </w:r>
    </w:p>
    <w:p w:rsidR="00FF48C3" w:rsidRDefault="00FF48C3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8C3" w:rsidRDefault="00FF48C3">
      <w:pPr>
        <w:pStyle w:val="Didefaul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presente atto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composto da </w:t>
      </w:r>
      <w:r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>pagine singole di carta uso bollo e viene integralmente sottoscritto dalle parti dopo averlo letto e confermato.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TREIA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APPIGNANO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MONTECASSIANO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MONTEFANO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comune di </w:t>
      </w:r>
      <w:r>
        <w:rPr>
          <w:rFonts w:ascii="Times New Roman" w:hAnsi="Times New Roman"/>
          <w:sz w:val="24"/>
          <w:szCs w:val="24"/>
        </w:rPr>
        <w:t>POLLENZA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Parti approvano espressamente, ai sensi e per gli effetti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art.1341 comma 2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, Codice civile,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art.10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Rinuncia di uno o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>Partner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art. 12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Risoluzione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e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art.14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Norme applicabili e Foro competente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TREIA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APPIGNANO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MONTECASSIANO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comune di MONTEFANO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F48C3" w:rsidRDefault="00C272E7">
      <w:pPr>
        <w:pStyle w:val="DidefaultA"/>
        <w:tabs>
          <w:tab w:val="left" w:pos="4536"/>
        </w:tabs>
        <w:spacing w:after="120"/>
        <w:jc w:val="both"/>
      </w:pPr>
      <w:r>
        <w:rPr>
          <w:rFonts w:ascii="Times New Roman" w:hAnsi="Times New Roman"/>
          <w:sz w:val="24"/>
          <w:szCs w:val="24"/>
        </w:rPr>
        <w:t>per il comune di P</w:t>
      </w:r>
      <w:r>
        <w:rPr>
          <w:rFonts w:ascii="Times New Roman" w:hAnsi="Times New Roman"/>
          <w:sz w:val="24"/>
          <w:szCs w:val="24"/>
        </w:rPr>
        <w:t>OLLENZA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sectPr w:rsidR="00FF48C3">
      <w:headerReference w:type="default" r:id="rId18"/>
      <w:footerReference w:type="default" r:id="rId19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E7" w:rsidRDefault="00C272E7">
      <w:r>
        <w:separator/>
      </w:r>
    </w:p>
  </w:endnote>
  <w:endnote w:type="continuationSeparator" w:id="0">
    <w:p w:rsidR="00C272E7" w:rsidRDefault="00C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C3" w:rsidRDefault="00C272E7">
    <w:pPr>
      <w:pStyle w:val="IntestazioneepidipaginaA"/>
      <w:tabs>
        <w:tab w:val="clear" w:pos="9020"/>
        <w:tab w:val="center" w:pos="4819"/>
        <w:tab w:val="right" w:pos="9612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F3560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E7" w:rsidRDefault="00C272E7">
      <w:r>
        <w:separator/>
      </w:r>
    </w:p>
  </w:footnote>
  <w:footnote w:type="continuationSeparator" w:id="0">
    <w:p w:rsidR="00C272E7" w:rsidRDefault="00C272E7">
      <w:r>
        <w:continuationSeparator/>
      </w:r>
    </w:p>
  </w:footnote>
  <w:footnote w:type="continuationNotice" w:id="1">
    <w:p w:rsidR="00C272E7" w:rsidRDefault="00C272E7"/>
  </w:footnote>
  <w:footnote w:id="2">
    <w:p w:rsidR="00FF48C3" w:rsidRPr="004F3560" w:rsidRDefault="00C272E7">
      <w:pPr>
        <w:pStyle w:val="Testonotaapidipagina"/>
        <w:rPr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footnoteRef/>
      </w:r>
      <w:r>
        <w:rPr>
          <w:lang w:val="it-IT"/>
        </w:rPr>
        <w:t xml:space="preserve"> </w:t>
      </w:r>
      <w:r>
        <w:rPr>
          <w:lang w:val="it-IT"/>
        </w:rPr>
        <w:t xml:space="preserve">Per </w:t>
      </w:r>
      <w:r>
        <w:rPr>
          <w:b/>
          <w:bCs/>
          <w:lang w:val="it-IT"/>
        </w:rPr>
        <w:t>intervento</w:t>
      </w:r>
      <w:r>
        <w:rPr>
          <w:lang w:val="it-IT"/>
        </w:rPr>
        <w:t xml:space="preserve"> si intende il progetto che sarà realizzato da un singolo beneficiario</w:t>
      </w:r>
    </w:p>
  </w:footnote>
  <w:footnote w:id="3">
    <w:p w:rsidR="00FF48C3" w:rsidRPr="004F3560" w:rsidRDefault="00C272E7">
      <w:pPr>
        <w:pStyle w:val="Testonotaapidipagina"/>
        <w:rPr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footnoteRef/>
      </w:r>
      <w:r>
        <w:rPr>
          <w:lang w:val="it-IT"/>
        </w:rPr>
        <w:t xml:space="preserve"> </w:t>
      </w:r>
      <w:r>
        <w:rPr>
          <w:lang w:val="it-IT"/>
        </w:rPr>
        <w:t xml:space="preserve">Gli importi relativi alla somma dei costi pubblici stimati </w:t>
      </w:r>
      <w:r>
        <w:rPr>
          <w:b/>
          <w:bCs/>
          <w:lang w:val="it-IT"/>
        </w:rPr>
        <w:t>per misura,</w:t>
      </w:r>
      <w:r>
        <w:rPr>
          <w:lang w:val="it-IT"/>
        </w:rPr>
        <w:t xml:space="preserve"> rappresentano i valori sulla base dei quali il GAL redigerà le graduatorie interne del PIL per m</w:t>
      </w:r>
      <w:r>
        <w:rPr>
          <w:lang w:val="it-IT"/>
        </w:rPr>
        <w:t>i</w:t>
      </w:r>
      <w:r>
        <w:rPr>
          <w:lang w:val="it-IT"/>
        </w:rPr>
        <w:t>sura</w:t>
      </w:r>
    </w:p>
  </w:footnote>
  <w:footnote w:id="4">
    <w:p w:rsidR="00FF48C3" w:rsidRPr="004F3560" w:rsidRDefault="00C272E7">
      <w:pPr>
        <w:pStyle w:val="Testonotaapidipagina"/>
        <w:rPr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footnoteRef/>
      </w:r>
      <w:r>
        <w:rPr>
          <w:lang w:val="it-IT"/>
        </w:rPr>
        <w:t xml:space="preserve"> </w:t>
      </w:r>
      <w:r>
        <w:rPr>
          <w:lang w:val="it-IT"/>
        </w:rPr>
        <w:t xml:space="preserve">Il valore del costo totale PIL deve essere minore o uguale alla dotazione </w:t>
      </w:r>
      <w:r>
        <w:rPr>
          <w:lang w:val="it-IT"/>
        </w:rPr>
        <w:t>stabilita dal bando emanato dal GAL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C3" w:rsidRDefault="00FF48C3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70"/>
    <w:multiLevelType w:val="hybridMultilevel"/>
    <w:tmpl w:val="27D43AB0"/>
    <w:styleLink w:val="Stileimportato40"/>
    <w:lvl w:ilvl="0" w:tplc="EA0C7574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CF04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C2E946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8276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1E080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C2E9E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A8EFD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4615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4D066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931F76"/>
    <w:multiLevelType w:val="hybridMultilevel"/>
    <w:tmpl w:val="387AFAF8"/>
    <w:numStyleLink w:val="Stileimportato2"/>
  </w:abstractNum>
  <w:abstractNum w:abstractNumId="2">
    <w:nsid w:val="56C171F3"/>
    <w:multiLevelType w:val="hybridMultilevel"/>
    <w:tmpl w:val="27D43AB0"/>
    <w:numStyleLink w:val="Stileimportato40"/>
  </w:abstractNum>
  <w:abstractNum w:abstractNumId="3">
    <w:nsid w:val="58284DF5"/>
    <w:multiLevelType w:val="hybridMultilevel"/>
    <w:tmpl w:val="DC24ECF4"/>
    <w:numStyleLink w:val="Stileimportato30"/>
  </w:abstractNum>
  <w:abstractNum w:abstractNumId="4">
    <w:nsid w:val="59AD0940"/>
    <w:multiLevelType w:val="hybridMultilevel"/>
    <w:tmpl w:val="0C849630"/>
    <w:styleLink w:val="Stileimportato3"/>
    <w:lvl w:ilvl="0" w:tplc="1940FC52">
      <w:start w:val="1"/>
      <w:numFmt w:val="bullet"/>
      <w:lvlText w:val="➢"/>
      <w:lvlJc w:val="left"/>
      <w:pPr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A8778">
      <w:start w:val="1"/>
      <w:numFmt w:val="bullet"/>
      <w:lvlText w:val="o"/>
      <w:lvlJc w:val="left"/>
      <w:pPr>
        <w:ind w:left="14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A647DE">
      <w:start w:val="1"/>
      <w:numFmt w:val="bullet"/>
      <w:lvlText w:val="▪"/>
      <w:lvlJc w:val="left"/>
      <w:pPr>
        <w:ind w:left="2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6B808">
      <w:start w:val="1"/>
      <w:numFmt w:val="bullet"/>
      <w:lvlText w:val="•"/>
      <w:lvlJc w:val="left"/>
      <w:pPr>
        <w:ind w:left="28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3A220A">
      <w:start w:val="1"/>
      <w:numFmt w:val="bullet"/>
      <w:lvlText w:val="o"/>
      <w:lvlJc w:val="left"/>
      <w:pPr>
        <w:ind w:left="359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C27F50">
      <w:start w:val="1"/>
      <w:numFmt w:val="bullet"/>
      <w:lvlText w:val="▪"/>
      <w:lvlJc w:val="left"/>
      <w:pPr>
        <w:ind w:left="4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859FE">
      <w:start w:val="1"/>
      <w:numFmt w:val="bullet"/>
      <w:lvlText w:val="•"/>
      <w:lvlJc w:val="left"/>
      <w:pPr>
        <w:ind w:left="50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4AD32">
      <w:start w:val="1"/>
      <w:numFmt w:val="bullet"/>
      <w:lvlText w:val="o"/>
      <w:lvlJc w:val="left"/>
      <w:pPr>
        <w:ind w:left="575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0F21C">
      <w:start w:val="1"/>
      <w:numFmt w:val="bullet"/>
      <w:lvlText w:val="▪"/>
      <w:lvlJc w:val="left"/>
      <w:pPr>
        <w:ind w:left="64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F017959"/>
    <w:multiLevelType w:val="hybridMultilevel"/>
    <w:tmpl w:val="52805FD8"/>
    <w:styleLink w:val="Stileimportato4"/>
    <w:lvl w:ilvl="0" w:tplc="413648E4">
      <w:start w:val="1"/>
      <w:numFmt w:val="decimal"/>
      <w:lvlText w:val="%1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4D942">
      <w:start w:val="1"/>
      <w:numFmt w:val="decimal"/>
      <w:lvlText w:val="%2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CAAF6">
      <w:start w:val="1"/>
      <w:numFmt w:val="decimal"/>
      <w:lvlText w:val="%3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A0B83C">
      <w:start w:val="1"/>
      <w:numFmt w:val="decimal"/>
      <w:lvlText w:val="%4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6C236">
      <w:start w:val="1"/>
      <w:numFmt w:val="decimal"/>
      <w:lvlText w:val="%5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DC72B8">
      <w:start w:val="1"/>
      <w:numFmt w:val="decimal"/>
      <w:lvlText w:val="%6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D25318">
      <w:start w:val="1"/>
      <w:numFmt w:val="decimal"/>
      <w:lvlText w:val="%7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18A794">
      <w:start w:val="1"/>
      <w:numFmt w:val="decimal"/>
      <w:lvlText w:val="%8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815E0">
      <w:start w:val="1"/>
      <w:numFmt w:val="decimal"/>
      <w:lvlText w:val="%9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061441C"/>
    <w:multiLevelType w:val="hybridMultilevel"/>
    <w:tmpl w:val="0C849630"/>
    <w:numStyleLink w:val="Stileimportato3"/>
  </w:abstractNum>
  <w:abstractNum w:abstractNumId="7">
    <w:nsid w:val="62BF063D"/>
    <w:multiLevelType w:val="hybridMultilevel"/>
    <w:tmpl w:val="A162CBE6"/>
    <w:numStyleLink w:val="Stileimportato1"/>
  </w:abstractNum>
  <w:abstractNum w:abstractNumId="8">
    <w:nsid w:val="6FA7345F"/>
    <w:multiLevelType w:val="hybridMultilevel"/>
    <w:tmpl w:val="52805FD8"/>
    <w:numStyleLink w:val="Stileimportato4"/>
  </w:abstractNum>
  <w:abstractNum w:abstractNumId="9">
    <w:nsid w:val="6FAE353F"/>
    <w:multiLevelType w:val="hybridMultilevel"/>
    <w:tmpl w:val="DC24ECF4"/>
    <w:styleLink w:val="Stileimportato30"/>
    <w:lvl w:ilvl="0" w:tplc="03B696B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862DE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63A9E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A892BE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C488D6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AAD15E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2C62B0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92DDBA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ED276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B6B78F0"/>
    <w:multiLevelType w:val="hybridMultilevel"/>
    <w:tmpl w:val="A162CBE6"/>
    <w:styleLink w:val="Stileimportato1"/>
    <w:lvl w:ilvl="0" w:tplc="E378EEBE">
      <w:start w:val="1"/>
      <w:numFmt w:val="bullet"/>
      <w:lvlText w:val="✓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1EBD2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BA0378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2C3F30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4831E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3068AC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A734E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C7394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2CCFD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C324E7B"/>
    <w:multiLevelType w:val="hybridMultilevel"/>
    <w:tmpl w:val="387AFAF8"/>
    <w:styleLink w:val="Stileimportato2"/>
    <w:lvl w:ilvl="0" w:tplc="99B2D414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E3388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C16C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6C7BBE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C8F32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836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AAAEE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94A4EA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A199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1"/>
    <w:lvlOverride w:ilvl="0">
      <w:lvl w:ilvl="0" w:tplc="42E6D270">
        <w:start w:val="1"/>
        <w:numFmt w:val="bullet"/>
        <w:lvlText w:val="✓"/>
        <w:lvlJc w:val="left"/>
        <w:pPr>
          <w:ind w:left="3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CC0E08">
        <w:start w:val="1"/>
        <w:numFmt w:val="bullet"/>
        <w:lvlText w:val="o"/>
        <w:lvlJc w:val="left"/>
        <w:pPr>
          <w:ind w:left="107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38ACDA">
        <w:start w:val="1"/>
        <w:numFmt w:val="bullet"/>
        <w:lvlText w:val="▪"/>
        <w:lvlJc w:val="left"/>
        <w:pPr>
          <w:ind w:left="17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2EB4BA">
        <w:start w:val="1"/>
        <w:numFmt w:val="bullet"/>
        <w:lvlText w:val="•"/>
        <w:lvlJc w:val="left"/>
        <w:pPr>
          <w:ind w:left="25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D8E7D0">
        <w:start w:val="1"/>
        <w:numFmt w:val="bullet"/>
        <w:lvlText w:val="o"/>
        <w:lvlJc w:val="left"/>
        <w:pPr>
          <w:ind w:left="323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B0C9DA">
        <w:start w:val="1"/>
        <w:numFmt w:val="bullet"/>
        <w:lvlText w:val="▪"/>
        <w:lvlJc w:val="left"/>
        <w:pPr>
          <w:ind w:left="39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04E098">
        <w:start w:val="1"/>
        <w:numFmt w:val="bullet"/>
        <w:lvlText w:val="•"/>
        <w:lvlJc w:val="left"/>
        <w:pPr>
          <w:ind w:left="46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F4423C">
        <w:start w:val="1"/>
        <w:numFmt w:val="bullet"/>
        <w:lvlText w:val="o"/>
        <w:lvlJc w:val="left"/>
        <w:pPr>
          <w:ind w:left="539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384686">
        <w:start w:val="1"/>
        <w:numFmt w:val="bullet"/>
        <w:lvlText w:val="▪"/>
        <w:lvlJc w:val="left"/>
        <w:pPr>
          <w:ind w:left="61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42E6D270">
        <w:start w:val="1"/>
        <w:numFmt w:val="bullet"/>
        <w:lvlText w:val="✓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CC0E08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7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38ACD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2EB4B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D8E7D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B0C9D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04E09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F4423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97" w:hanging="35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384686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3"/>
    <w:lvlOverride w:ilvl="0">
      <w:lvl w:ilvl="0" w:tplc="580E641C">
        <w:start w:val="1"/>
        <w:numFmt w:val="bullet"/>
        <w:lvlText w:val="-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20DEFE">
        <w:start w:val="1"/>
        <w:numFmt w:val="bullet"/>
        <w:lvlText w:val="o"/>
        <w:lvlJc w:val="left"/>
        <w:pPr>
          <w:ind w:left="106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6E9B7A">
        <w:start w:val="1"/>
        <w:numFmt w:val="bullet"/>
        <w:lvlText w:val="▪"/>
        <w:lvlJc w:val="left"/>
        <w:pPr>
          <w:ind w:left="178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126404">
        <w:start w:val="1"/>
        <w:numFmt w:val="bullet"/>
        <w:lvlText w:val="•"/>
        <w:lvlJc w:val="left"/>
        <w:pPr>
          <w:ind w:left="250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FA7A5A">
        <w:start w:val="1"/>
        <w:numFmt w:val="bullet"/>
        <w:lvlText w:val="o"/>
        <w:lvlJc w:val="left"/>
        <w:pPr>
          <w:ind w:left="322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D6BF3E">
        <w:start w:val="1"/>
        <w:numFmt w:val="bullet"/>
        <w:lvlText w:val="▪"/>
        <w:lvlJc w:val="left"/>
        <w:pPr>
          <w:ind w:left="394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0569A">
        <w:start w:val="1"/>
        <w:numFmt w:val="bullet"/>
        <w:lvlText w:val="•"/>
        <w:lvlJc w:val="left"/>
        <w:pPr>
          <w:ind w:left="466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E96EC">
        <w:start w:val="1"/>
        <w:numFmt w:val="bullet"/>
        <w:lvlText w:val="o"/>
        <w:lvlJc w:val="left"/>
        <w:pPr>
          <w:ind w:left="538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9E6E24">
        <w:start w:val="1"/>
        <w:numFmt w:val="bullet"/>
        <w:lvlText w:val="▪"/>
        <w:lvlJc w:val="left"/>
        <w:pPr>
          <w:ind w:left="610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8"/>
    <w:lvlOverride w:ilvl="0">
      <w:startOverride w:val="5"/>
    </w:lvlOverride>
  </w:num>
  <w:num w:numId="15">
    <w:abstractNumId w:val="0"/>
  </w:num>
  <w:num w:numId="16">
    <w:abstractNumId w:val="2"/>
  </w:num>
  <w:num w:numId="17">
    <w:abstractNumId w:val="8"/>
    <w:lvlOverride w:ilvl="0">
      <w:startOverride w:val="6"/>
    </w:lvlOverride>
  </w:num>
  <w:num w:numId="18">
    <w:abstractNumId w:val="8"/>
    <w:lvlOverride w:ilvl="0">
      <w:startOverride w:val="7"/>
    </w:lvlOverride>
  </w:num>
  <w:num w:numId="19">
    <w:abstractNumId w:val="8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isplayBackgroundShape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48C3"/>
    <w:rsid w:val="004F3560"/>
    <w:rsid w:val="00C272E7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CorpoB">
    <w:name w:val="Corpo B"/>
    <w:rPr>
      <w:rFonts w:eastAsia="Times New Roman"/>
      <w:color w:val="000000"/>
      <w:sz w:val="24"/>
      <w:szCs w:val="24"/>
      <w:u w:color="000000"/>
    </w:rPr>
  </w:style>
  <w:style w:type="paragraph" w:styleId="Intestazione">
    <w:name w:val="header"/>
    <w:next w:val="Corpo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notaapidipagina">
    <w:name w:val="footnote text"/>
    <w:rPr>
      <w:rFonts w:ascii="Arial Narrow" w:eastAsia="Arial Narrow" w:hAnsi="Arial Narrow" w:cs="Arial Narrow"/>
      <w:i/>
      <w:iCs/>
      <w:color w:val="000000"/>
      <w:sz w:val="16"/>
      <w:szCs w:val="16"/>
      <w:u w:color="000000"/>
      <w:lang w:val="en-US"/>
    </w:rPr>
  </w:style>
  <w:style w:type="numbering" w:customStyle="1" w:styleId="Stileimportato30">
    <w:name w:val="Stile importato 3.0"/>
    <w:pPr>
      <w:numPr>
        <w:numId w:val="11"/>
      </w:numPr>
    </w:pPr>
  </w:style>
  <w:style w:type="numbering" w:customStyle="1" w:styleId="Stileimportato40">
    <w:name w:val="Stile importato 4.0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CorpoB">
    <w:name w:val="Corpo B"/>
    <w:rPr>
      <w:rFonts w:eastAsia="Times New Roman"/>
      <w:color w:val="000000"/>
      <w:sz w:val="24"/>
      <w:szCs w:val="24"/>
      <w:u w:color="000000"/>
    </w:rPr>
  </w:style>
  <w:style w:type="paragraph" w:styleId="Intestazione">
    <w:name w:val="header"/>
    <w:next w:val="Corpo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notaapidipagina">
    <w:name w:val="footnote text"/>
    <w:rPr>
      <w:rFonts w:ascii="Arial Narrow" w:eastAsia="Arial Narrow" w:hAnsi="Arial Narrow" w:cs="Arial Narrow"/>
      <w:i/>
      <w:iCs/>
      <w:color w:val="000000"/>
      <w:sz w:val="16"/>
      <w:szCs w:val="16"/>
      <w:u w:color="000000"/>
      <w:lang w:val="en-US"/>
    </w:rPr>
  </w:style>
  <w:style w:type="numbering" w:customStyle="1" w:styleId="Stileimportato30">
    <w:name w:val="Stile importato 3.0"/>
    <w:pPr>
      <w:numPr>
        <w:numId w:val="11"/>
      </w:numPr>
    </w:pPr>
  </w:style>
  <w:style w:type="numbering" w:customStyle="1" w:styleId="Stileimportato40">
    <w:name w:val="Stile importato 4.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0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2019-04-08T07:54:00Z</dcterms:created>
  <dcterms:modified xsi:type="dcterms:W3CDTF">2019-04-08T07:54:00Z</dcterms:modified>
</cp:coreProperties>
</file>