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003653405"/>
    <w:bookmarkStart w:id="1" w:name="_MON_1005454426"/>
    <w:bookmarkStart w:id="2" w:name="_MON_1005555021"/>
    <w:bookmarkStart w:id="3" w:name="_MON_1005569911"/>
    <w:bookmarkStart w:id="4" w:name="_MON_1005641921"/>
    <w:bookmarkStart w:id="5" w:name="_MON_1005644097"/>
    <w:bookmarkStart w:id="6" w:name="_MON_1005644143"/>
    <w:bookmarkStart w:id="7" w:name="_MON_1005644152"/>
    <w:bookmarkStart w:id="8" w:name="_MON_1009950581"/>
    <w:bookmarkStart w:id="9" w:name="_MON_1017655422"/>
    <w:bookmarkStart w:id="10" w:name="_MON_1017655469"/>
    <w:bookmarkStart w:id="11" w:name="_MON_1022739220"/>
    <w:bookmarkStart w:id="12" w:name="_MON_1022739248"/>
    <w:bookmarkStart w:id="13" w:name="_MON_1022749842"/>
    <w:bookmarkStart w:id="14" w:name="_MON_1022749984"/>
    <w:bookmarkStart w:id="15" w:name="_MON_1024303422"/>
    <w:bookmarkStart w:id="16" w:name="_MON_1025507368"/>
    <w:bookmarkStart w:id="17" w:name="_MON_1028700731"/>
    <w:bookmarkStart w:id="18" w:name="_MON_1058948623"/>
    <w:bookmarkStart w:id="19" w:name="_MON_1061875800"/>
    <w:bookmarkStart w:id="20" w:name="_MON_1079502100"/>
    <w:bookmarkStart w:id="21" w:name="_MON_1079502162"/>
    <w:bookmarkStart w:id="22" w:name="_MON_1098266055"/>
    <w:bookmarkStart w:id="23" w:name="_MON_1098268488"/>
    <w:bookmarkStart w:id="24" w:name="_MON_1194071907"/>
    <w:bookmarkStart w:id="25" w:name="_MON_124919548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Start w:id="26" w:name="_MON_1003561956"/>
    <w:bookmarkEnd w:id="26"/>
    <w:p w14:paraId="7B4CB056" w14:textId="39D438FF" w:rsidR="00C9233D" w:rsidRDefault="00A426C3">
      <w:r w:rsidRPr="00766A9F">
        <w:object w:dxaOrig="8866" w:dyaOrig="1726" w14:anchorId="3BBAA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86.25pt" o:ole="" fillcolor="window">
            <v:imagedata r:id="rId5" o:title=""/>
          </v:shape>
          <o:OLEObject Type="Embed" ProgID="Word.Picture.8" ShapeID="_x0000_i1025" DrawAspect="Content" ObjectID="_1608531623" r:id="rId6"/>
        </w:object>
      </w:r>
    </w:p>
    <w:p w14:paraId="5B548170" w14:textId="77777777" w:rsidR="006F1E8B" w:rsidRDefault="006F1E8B" w:rsidP="006F1E8B">
      <w:pPr>
        <w:rPr>
          <w:b/>
        </w:rPr>
      </w:pPr>
    </w:p>
    <w:p w14:paraId="0979AA9D" w14:textId="3E83A4C2" w:rsidR="006F1E8B" w:rsidRPr="006F1E8B" w:rsidRDefault="006F1E8B" w:rsidP="006F1E8B">
      <w:pPr>
        <w:rPr>
          <w:rFonts w:ascii="Arial" w:hAnsi="Arial" w:cs="Arial"/>
          <w:sz w:val="20"/>
          <w:szCs w:val="20"/>
        </w:rPr>
      </w:pPr>
      <w:bookmarkStart w:id="27" w:name="_GoBack"/>
      <w:r w:rsidRPr="006F1E8B">
        <w:rPr>
          <w:rFonts w:ascii="Arial" w:hAnsi="Arial" w:cs="Arial"/>
          <w:sz w:val="20"/>
          <w:szCs w:val="20"/>
        </w:rPr>
        <w:t>Prot. n.</w:t>
      </w:r>
      <w:bookmarkEnd w:id="27"/>
      <w:r w:rsidRPr="006F1E8B">
        <w:rPr>
          <w:rFonts w:ascii="Arial" w:hAnsi="Arial" w:cs="Arial"/>
          <w:sz w:val="20"/>
          <w:szCs w:val="20"/>
        </w:rPr>
        <w:tab/>
      </w:r>
      <w:r w:rsidRPr="006F1E8B">
        <w:rPr>
          <w:rFonts w:ascii="Arial" w:hAnsi="Arial" w:cs="Arial"/>
          <w:sz w:val="20"/>
          <w:szCs w:val="20"/>
        </w:rPr>
        <w:tab/>
      </w:r>
    </w:p>
    <w:p w14:paraId="1B930A13" w14:textId="77777777" w:rsidR="006F1E8B" w:rsidRPr="006F1E8B" w:rsidRDefault="006F1E8B" w:rsidP="006F1E8B">
      <w:pPr>
        <w:rPr>
          <w:rFonts w:ascii="Arial" w:hAnsi="Arial" w:cs="Arial"/>
          <w:b/>
          <w:sz w:val="20"/>
          <w:szCs w:val="20"/>
        </w:rPr>
      </w:pPr>
    </w:p>
    <w:p w14:paraId="4E403702" w14:textId="72E2D4E5" w:rsidR="006F1E8B" w:rsidRPr="006F1E8B" w:rsidRDefault="006F1E8B" w:rsidP="006F1E8B">
      <w:pPr>
        <w:jc w:val="center"/>
        <w:rPr>
          <w:rFonts w:ascii="Arial" w:hAnsi="Arial" w:cs="Arial"/>
          <w:b/>
          <w:sz w:val="20"/>
          <w:szCs w:val="20"/>
        </w:rPr>
      </w:pPr>
      <w:r w:rsidRPr="006F1E8B">
        <w:rPr>
          <w:rFonts w:ascii="Arial" w:hAnsi="Arial" w:cs="Arial"/>
          <w:b/>
          <w:sz w:val="20"/>
          <w:szCs w:val="20"/>
        </w:rPr>
        <w:t xml:space="preserve">AVVISO PUBBLICOPER L’ AGGIORNAMENTO </w:t>
      </w:r>
      <w:proofErr w:type="gramStart"/>
      <w:r w:rsidRPr="006F1E8B">
        <w:rPr>
          <w:rFonts w:ascii="Arial" w:hAnsi="Arial" w:cs="Arial"/>
          <w:b/>
          <w:sz w:val="20"/>
          <w:szCs w:val="20"/>
        </w:rPr>
        <w:t>DEL  PIANO</w:t>
      </w:r>
      <w:proofErr w:type="gramEnd"/>
      <w:r w:rsidRPr="006F1E8B">
        <w:rPr>
          <w:rFonts w:ascii="Arial" w:hAnsi="Arial" w:cs="Arial"/>
          <w:b/>
          <w:sz w:val="20"/>
          <w:szCs w:val="20"/>
        </w:rPr>
        <w:t xml:space="preserve"> ANTICORRUZIONE E  PROGRAMMA PER LA TRASPARENZA E L’INTEGRITA’</w:t>
      </w:r>
    </w:p>
    <w:p w14:paraId="108B3041" w14:textId="77777777" w:rsidR="006F1E8B" w:rsidRPr="006F1E8B" w:rsidRDefault="006F1E8B" w:rsidP="006F1E8B">
      <w:pPr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r w:rsidRPr="006F1E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F1E8B">
        <w:rPr>
          <w:rFonts w:ascii="Arial" w:hAnsi="Arial" w:cs="Arial"/>
          <w:i/>
          <w:sz w:val="20"/>
          <w:szCs w:val="20"/>
        </w:rPr>
        <w:t xml:space="preserve"> </w:t>
      </w:r>
    </w:p>
    <w:p w14:paraId="46C6F000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>La legge 6 novembre n. 190 concernente “Disposizioni per la prevenzione e la repressione della corruzione e della illegalità nella pubblica amministrazione”, entrata in vigore il 28/11/2012 prevede che tutte le pubbliche amministrazioni di cui all’art. 1 c. 2 del D. Lgs. 165/2001 provvedano ad adottare il Piano triennale di prevenzione della corruzione. Parte integrante di detto piano è il programma triennale della trasparenza.</w:t>
      </w:r>
    </w:p>
    <w:p w14:paraId="58F2074A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>Inoltre l’art. 10 del D. Lgs. n. 33/2013 prevede che ogni amministrazione adotti il programma triennale per la trasparenza, sentite le associazioni rappresentate nel Consiglio nazionale dei consumatori e degli utenti.</w:t>
      </w:r>
    </w:p>
    <w:p w14:paraId="580E932C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 xml:space="preserve"> Il piano triennale anticorruzione e il relativo piano triennale della trasparenza sono disponibili sul sito alla Sezione Amministrazione trasparente.</w:t>
      </w:r>
    </w:p>
    <w:p w14:paraId="4230F166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>Entrambi dovranno essere oggetto di aggiornamento entro il 31 gennaio 2019.</w:t>
      </w:r>
    </w:p>
    <w:p w14:paraId="6AA9BDE7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 xml:space="preserve">Il Piano Nazionale Anticorruzione approvato dalla C.I.V.I.T. (ora Autorità Nazionale Anticorruzione) prevede che le amministrazioni, al fine di elaborare un’efficace strategia anticorruzione devono </w:t>
      </w:r>
      <w:proofErr w:type="gramStart"/>
      <w:r w:rsidRPr="006F1E8B">
        <w:rPr>
          <w:rFonts w:ascii="Arial" w:hAnsi="Arial" w:cs="Arial"/>
          <w:sz w:val="20"/>
          <w:szCs w:val="20"/>
        </w:rPr>
        <w:t>realizzare  forme</w:t>
      </w:r>
      <w:proofErr w:type="gramEnd"/>
      <w:r w:rsidRPr="006F1E8B">
        <w:rPr>
          <w:rFonts w:ascii="Arial" w:hAnsi="Arial" w:cs="Arial"/>
          <w:sz w:val="20"/>
          <w:szCs w:val="20"/>
        </w:rPr>
        <w:t xml:space="preserve"> di consultazione con il coinvolgimento dei cittadini e delle organizzazioni portatrici di interessi collettivi in occasione dell’elaborazione/aggiornamento del proprio piano ed in sede dei valutazione della sua adeguatezza.</w:t>
      </w:r>
    </w:p>
    <w:p w14:paraId="0CE73DAF" w14:textId="77777777" w:rsidR="006F1E8B" w:rsidRPr="006F1E8B" w:rsidRDefault="006F1E8B" w:rsidP="006F1E8B">
      <w:pPr>
        <w:jc w:val="both"/>
        <w:rPr>
          <w:rFonts w:ascii="Arial" w:hAnsi="Arial" w:cs="Arial"/>
          <w:sz w:val="20"/>
          <w:szCs w:val="20"/>
        </w:rPr>
      </w:pPr>
      <w:r w:rsidRPr="006F1E8B">
        <w:rPr>
          <w:rFonts w:ascii="Arial" w:hAnsi="Arial" w:cs="Arial"/>
          <w:sz w:val="20"/>
          <w:szCs w:val="20"/>
        </w:rPr>
        <w:t xml:space="preserve">A detto scopo, i cittadini e tutte le associazioni o altre forme di organizzazioni portatrici di interessi collettivi, </w:t>
      </w:r>
      <w:proofErr w:type="gramStart"/>
      <w:r w:rsidRPr="006F1E8B">
        <w:rPr>
          <w:rFonts w:ascii="Arial" w:hAnsi="Arial" w:cs="Arial"/>
          <w:sz w:val="20"/>
          <w:szCs w:val="20"/>
        </w:rPr>
        <w:t>le  RSU</w:t>
      </w:r>
      <w:proofErr w:type="gramEnd"/>
      <w:r w:rsidRPr="006F1E8B">
        <w:rPr>
          <w:rFonts w:ascii="Arial" w:hAnsi="Arial" w:cs="Arial"/>
          <w:sz w:val="20"/>
          <w:szCs w:val="20"/>
        </w:rPr>
        <w:t xml:space="preserve"> e le OO.SS. territoriali possono presentare eventuali proposte  e/o osservazioni di cui l’Amministrazione terrà conto in sede di aggiornamento del proprio Piano Triennale Anticorruzione.</w:t>
      </w:r>
    </w:p>
    <w:p w14:paraId="1E36123B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 xml:space="preserve">Si invitano pertanto i soggetti interessati a far pervenire eventuali proposte od osservazioni per l’aggiornamento dei suddetti </w:t>
      </w:r>
      <w:proofErr w:type="gramStart"/>
      <w:r w:rsidRPr="006F1E8B">
        <w:rPr>
          <w:rFonts w:ascii="Arial" w:hAnsi="Arial" w:cs="Arial"/>
          <w:color w:val="000000"/>
          <w:sz w:val="20"/>
          <w:szCs w:val="20"/>
        </w:rPr>
        <w:t>piani  entro</w:t>
      </w:r>
      <w:proofErr w:type="gramEnd"/>
      <w:r w:rsidRPr="006F1E8B">
        <w:rPr>
          <w:rFonts w:ascii="Arial" w:hAnsi="Arial" w:cs="Arial"/>
          <w:color w:val="000000"/>
          <w:sz w:val="20"/>
          <w:szCs w:val="20"/>
        </w:rPr>
        <w:t xml:space="preserve"> il </w:t>
      </w:r>
      <w:r w:rsidRPr="006F1E8B">
        <w:rPr>
          <w:rFonts w:ascii="Arial" w:hAnsi="Arial" w:cs="Arial"/>
          <w:b/>
          <w:bCs/>
          <w:color w:val="000000"/>
          <w:sz w:val="20"/>
          <w:szCs w:val="20"/>
        </w:rPr>
        <w:t>termine del 20.01.2019 ore 12.00</w:t>
      </w:r>
      <w:r w:rsidRPr="006F1E8B">
        <w:rPr>
          <w:rFonts w:ascii="Arial" w:hAnsi="Arial" w:cs="Arial"/>
          <w:color w:val="000000"/>
          <w:sz w:val="20"/>
          <w:szCs w:val="20"/>
        </w:rPr>
        <w:t xml:space="preserve">, con le seguenti modalità:  </w:t>
      </w:r>
    </w:p>
    <w:p w14:paraId="1B6628FE" w14:textId="77777777" w:rsidR="006F1E8B" w:rsidRPr="006F1E8B" w:rsidRDefault="006F1E8B" w:rsidP="006F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97D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 xml:space="preserve">a mezzo posta elettronica al seguente indirizzo: </w:t>
      </w:r>
      <w:r w:rsidRPr="006F1E8B">
        <w:rPr>
          <w:rFonts w:ascii="Arial" w:hAnsi="Arial" w:cs="Arial"/>
          <w:sz w:val="20"/>
          <w:szCs w:val="20"/>
        </w:rPr>
        <w:t>info@comune.pollenza.mc.it</w:t>
      </w:r>
    </w:p>
    <w:p w14:paraId="393F5DA8" w14:textId="77777777" w:rsidR="006F1E8B" w:rsidRPr="006F1E8B" w:rsidRDefault="006F1E8B" w:rsidP="006F1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>a mezzo posta elettronica certificata al seguente indirizzo: comune.pollenza.mc</w:t>
      </w:r>
      <w:r w:rsidRPr="006F1E8B">
        <w:rPr>
          <w:rFonts w:ascii="Arial" w:hAnsi="Arial" w:cs="Arial"/>
          <w:sz w:val="20"/>
          <w:szCs w:val="20"/>
        </w:rPr>
        <w:t>@legalmail.it</w:t>
      </w:r>
    </w:p>
    <w:p w14:paraId="4EF8D783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>tramite consegna diretta c/o l’Ufficio Protocollo, Piazza Libertà 16 – 62010 Pollenza (Mc).</w:t>
      </w:r>
    </w:p>
    <w:p w14:paraId="3B70A27E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 xml:space="preserve">Nella relazione di accompagnamento </w:t>
      </w:r>
      <w:proofErr w:type="gramStart"/>
      <w:r w:rsidRPr="006F1E8B">
        <w:rPr>
          <w:rFonts w:ascii="Arial" w:hAnsi="Arial" w:cs="Arial"/>
          <w:color w:val="000000"/>
          <w:sz w:val="20"/>
          <w:szCs w:val="20"/>
        </w:rPr>
        <w:t>all’aggiornamento  si</w:t>
      </w:r>
      <w:proofErr w:type="gramEnd"/>
      <w:r w:rsidRPr="006F1E8B">
        <w:rPr>
          <w:rFonts w:ascii="Arial" w:hAnsi="Arial" w:cs="Arial"/>
          <w:color w:val="000000"/>
          <w:sz w:val="20"/>
          <w:szCs w:val="20"/>
        </w:rPr>
        <w:t xml:space="preserve"> terrà conto delle eventuali proposte od osservazioni.</w:t>
      </w:r>
    </w:p>
    <w:p w14:paraId="6B1696CF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CA477A3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>Pollenza lì 08//01/2019</w:t>
      </w:r>
    </w:p>
    <w:p w14:paraId="2C8E8C8C" w14:textId="77777777" w:rsidR="006F1E8B" w:rsidRPr="006F1E8B" w:rsidRDefault="006F1E8B" w:rsidP="006F1E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3B292A6" w14:textId="6653AD1A" w:rsidR="006F1E8B" w:rsidRPr="006F1E8B" w:rsidRDefault="006F1E8B" w:rsidP="006F1E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6F1E8B">
        <w:rPr>
          <w:rFonts w:ascii="Arial" w:hAnsi="Arial" w:cs="Arial"/>
          <w:color w:val="000000"/>
          <w:sz w:val="20"/>
          <w:szCs w:val="20"/>
        </w:rPr>
        <w:t>IL SEGRETARIO COMUNALE</w:t>
      </w:r>
    </w:p>
    <w:p w14:paraId="24B0E890" w14:textId="77777777" w:rsidR="006F1E8B" w:rsidRPr="006F1E8B" w:rsidRDefault="006F1E8B" w:rsidP="006F1E8B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6F1E8B">
        <w:rPr>
          <w:rFonts w:ascii="Arial" w:hAnsi="Arial" w:cs="Arial"/>
          <w:color w:val="000000"/>
          <w:sz w:val="20"/>
          <w:szCs w:val="20"/>
        </w:rPr>
        <w:t xml:space="preserve">Responsabile della prevenzione della </w:t>
      </w:r>
      <w:proofErr w:type="gramStart"/>
      <w:r w:rsidRPr="006F1E8B">
        <w:rPr>
          <w:rFonts w:ascii="Arial" w:hAnsi="Arial" w:cs="Arial"/>
          <w:color w:val="000000"/>
          <w:sz w:val="20"/>
          <w:szCs w:val="20"/>
        </w:rPr>
        <w:t>corruzione  e</w:t>
      </w:r>
      <w:proofErr w:type="gramEnd"/>
      <w:r w:rsidRPr="006F1E8B">
        <w:rPr>
          <w:rFonts w:ascii="Arial" w:hAnsi="Arial" w:cs="Arial"/>
          <w:color w:val="000000"/>
          <w:sz w:val="20"/>
          <w:szCs w:val="20"/>
        </w:rPr>
        <w:t xml:space="preserve"> della trasparenza</w:t>
      </w:r>
    </w:p>
    <w:p w14:paraId="5005CC41" w14:textId="543C4DBE" w:rsidR="006F1E8B" w:rsidRDefault="006F1E8B" w:rsidP="006F1E8B"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Pr="006F1E8B">
        <w:rPr>
          <w:rFonts w:ascii="Arial" w:hAnsi="Arial" w:cs="Arial"/>
          <w:color w:val="000000"/>
          <w:sz w:val="20"/>
          <w:szCs w:val="20"/>
        </w:rPr>
        <w:t xml:space="preserve">(Dott. </w:t>
      </w:r>
      <w:proofErr w:type="spellStart"/>
      <w:r w:rsidRPr="006F1E8B">
        <w:rPr>
          <w:rFonts w:ascii="Arial" w:hAnsi="Arial" w:cs="Arial"/>
          <w:color w:val="000000"/>
          <w:sz w:val="20"/>
          <w:szCs w:val="20"/>
        </w:rPr>
        <w:t>ssa</w:t>
      </w:r>
      <w:proofErr w:type="spellEnd"/>
      <w:r w:rsidRPr="006F1E8B">
        <w:rPr>
          <w:rFonts w:ascii="Arial" w:hAnsi="Arial" w:cs="Arial"/>
          <w:color w:val="000000"/>
          <w:sz w:val="20"/>
          <w:szCs w:val="20"/>
        </w:rPr>
        <w:t xml:space="preserve"> Giuliana Appignanesi)</w:t>
      </w:r>
    </w:p>
    <w:sectPr w:rsidR="006F1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F3C25"/>
    <w:multiLevelType w:val="hybridMultilevel"/>
    <w:tmpl w:val="2C60B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EF"/>
    <w:rsid w:val="001509EF"/>
    <w:rsid w:val="006F1E8B"/>
    <w:rsid w:val="00A426C3"/>
    <w:rsid w:val="00C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EEE0"/>
  <w15:chartTrackingRefBased/>
  <w15:docId w15:val="{395DBF95-4AF6-4E15-95A0-05A6976D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3</cp:revision>
  <dcterms:created xsi:type="dcterms:W3CDTF">2019-01-09T08:27:00Z</dcterms:created>
  <dcterms:modified xsi:type="dcterms:W3CDTF">2019-01-09T08:34:00Z</dcterms:modified>
</cp:coreProperties>
</file>