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749" w:rsidRDefault="00C47749" w:rsidP="00C47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C47749" w:rsidRDefault="00C47749" w:rsidP="00C47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8F7C44" w:rsidRPr="00D814BE" w:rsidRDefault="00D814BE" w:rsidP="00D81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BE">
        <w:rPr>
          <w:rFonts w:ascii="Times New Roman" w:hAnsi="Times New Roman" w:cs="Times New Roman"/>
          <w:b/>
          <w:sz w:val="32"/>
          <w:szCs w:val="32"/>
        </w:rPr>
        <w:t>GEOM. RICCI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014271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Segnalazione Certificata di Inizio Attività (SCIA</w:t>
      </w:r>
      <w:r w:rsidR="00C62185">
        <w:rPr>
          <w:rFonts w:ascii="Times New Roman" w:hAnsi="Times New Roman" w:cs="Times New Roman"/>
          <w:b/>
          <w:i/>
          <w:sz w:val="32"/>
          <w:szCs w:val="32"/>
        </w:rPr>
        <w:t xml:space="preserve"> SUAP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  <w:r w:rsidR="00C62185">
        <w:rPr>
          <w:rFonts w:ascii="Times New Roman" w:hAnsi="Times New Roman" w:cs="Times New Roman"/>
          <w:b/>
          <w:i/>
          <w:sz w:val="24"/>
          <w:szCs w:val="24"/>
        </w:rPr>
        <w:t xml:space="preserve"> – Unione Montana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Il procedimento automatizzato</w:t>
      </w:r>
      <w:r>
        <w:rPr>
          <w:rFonts w:ascii="Times New Roman" w:hAnsi="Times New Roman" w:cs="Times New Roman"/>
          <w:sz w:val="24"/>
          <w:szCs w:val="24"/>
        </w:rPr>
        <w:t xml:space="preserve"> SCIA</w:t>
      </w:r>
      <w:r w:rsidRPr="00C62185">
        <w:rPr>
          <w:rFonts w:ascii="Times New Roman" w:hAnsi="Times New Roman" w:cs="Times New Roman"/>
          <w:sz w:val="24"/>
          <w:szCs w:val="24"/>
        </w:rPr>
        <w:t>, di cui all’art. 5 del D.P.R. 160/2010, si attiva nei casi in cui l’esercizio di attività produttive e di prestazione di servizi, le azioni di localizzazione, realizzazione, trasformazione, ristrutturazione o riconversione, ampliamento o trasferimento, nonché le azioni di cessazione o riattivazione delle suddette attività, sono soggette alla disciplina della SCIA di cui all’art. 19 della Legge 241/90 od ad altre norme che prevedono semplici comunicazioni..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La segnalazione è presentata al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>:</w:t>
      </w:r>
    </w:p>
    <w:p w:rsidR="00C62185" w:rsidRPr="00C62185" w:rsidRDefault="00C62185" w:rsidP="00C62185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direttamente, quando la SCIA non è contestuale alla Comunicazione Unica;</w:t>
      </w:r>
    </w:p>
    <w:p w:rsidR="00C62185" w:rsidRPr="00C62185" w:rsidRDefault="00C62185" w:rsidP="00C62185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tramite il Registro Imprese della Camera di Commercio, quando la SCIA è contestuale alla Comunicazione Unica di cui all'art.9 D.L.31.1.2007 n.7 e successive </w:t>
      </w:r>
      <w:proofErr w:type="spellStart"/>
      <w:r w:rsidRPr="00C62185">
        <w:rPr>
          <w:rFonts w:ascii="Times New Roman" w:hAnsi="Times New Roman" w:cs="Times New Roman"/>
          <w:sz w:val="24"/>
          <w:szCs w:val="24"/>
        </w:rPr>
        <w:t>modfihe</w:t>
      </w:r>
      <w:proofErr w:type="spellEnd"/>
      <w:r w:rsidRPr="00C62185">
        <w:rPr>
          <w:rFonts w:ascii="Times New Roman" w:hAnsi="Times New Roman" w:cs="Times New Roman"/>
          <w:sz w:val="24"/>
          <w:szCs w:val="24"/>
        </w:rPr>
        <w:t xml:space="preserve"> ed integrazioni;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La segnalazione è corredata da tutte le dichiarazioni, le attestazioni, le asseverazioni, nonché dagli elaborati tecnici di cui all’articolo 19, comma 1, della legge 7 agosto 1990, n. 241.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Il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 xml:space="preserve">, ricevuta la SCIA, verifica, con modalità informatica, la completezza formale della segnalazione e dei relativi allegati. 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In esito alla verifica, entro 5 giorni dalla ricezione , il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 xml:space="preserve"> trasmette:</w:t>
      </w:r>
    </w:p>
    <w:p w:rsidR="00C62185" w:rsidRPr="00C62185" w:rsidRDefault="00C62185" w:rsidP="00C62185">
      <w:pPr>
        <w:pStyle w:val="Paragrafoelenco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in caso di verifica negativa, la dichiarazione di irricevibilità della SCIA, con conseguente inefficacia della stessa;</w:t>
      </w:r>
    </w:p>
    <w:p w:rsidR="00C62185" w:rsidRPr="00C62185" w:rsidRDefault="00C62185" w:rsidP="00C62185">
      <w:pPr>
        <w:pStyle w:val="Paragrafoelenco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in caso di verifica positiva, la ricevuta di cui all’art. 5, c. 4 del D.P.R. 160/2010, con contestuale trasmissione al Comune ed alle eventuali altri Enti/Amministrazioni coinvolti.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L’interessato può avviare l’intervento o l’attività sin dalla ricezione della ricevuta di cui alla lettera b) del precedente comma, o tramite Web Browser, o tramite PEC.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Il comune e gli Enti/Amministrazioni coinvolti, verificano il possesso dei requisiti e dei presupposti  di cui all’art. 19, c. 1 della L. 241/90, necessari per l’esercizio dell’attività.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I medesimi soggetti comunicano al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>, entro 15 giorni dalla ricezione della SCIA, le eventuali richieste istruttorie, che possono consistere esclusivamente in informazioni o certificazioni relative a fatti, stati o qualità non attestati in documenti già in possesso o non direttamente acquisibili presso altre pubbliche amministrazioni.</w:t>
      </w:r>
    </w:p>
    <w:p w:rsidR="00C62185" w:rsidRPr="00C62185" w:rsidRDefault="00C62185" w:rsidP="00C6218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Il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 xml:space="preserve">, di propria iniziativa o su richiesta dei soggetti di cui al comma precedente,  comunica  al richiedente la eventuale documentazione  integrativa da produrre: </w:t>
      </w:r>
    </w:p>
    <w:p w:rsidR="00C62185" w:rsidRPr="00C62185" w:rsidRDefault="00C62185" w:rsidP="00C62185">
      <w:pPr>
        <w:pStyle w:val="Paragrafoelenco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lastRenderedPageBreak/>
        <w:t>entro 20 giorni dalla ricezione della SCIA, se questa riguarda materie di competenza esclusiva del SUAP e/o dei Comuni associati;</w:t>
      </w:r>
    </w:p>
    <w:p w:rsidR="00C62185" w:rsidRPr="00C62185" w:rsidRDefault="00C62185" w:rsidP="00C62185">
      <w:pPr>
        <w:pStyle w:val="Paragrafoelenco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85">
        <w:rPr>
          <w:rFonts w:ascii="Times New Roman" w:hAnsi="Times New Roman" w:cs="Times New Roman"/>
          <w:sz w:val="24"/>
          <w:szCs w:val="24"/>
        </w:rPr>
        <w:t>entro 30 giorni dalla ricezione della SCIA, nei casi diversi;</w:t>
      </w:r>
    </w:p>
    <w:p w:rsidR="00C62185" w:rsidRPr="00C62185" w:rsidRDefault="00C62185" w:rsidP="00C6218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62185">
        <w:rPr>
          <w:rFonts w:ascii="Times New Roman" w:hAnsi="Times New Roman" w:cs="Times New Roman"/>
          <w:sz w:val="24"/>
          <w:szCs w:val="24"/>
        </w:rPr>
        <w:t xml:space="preserve">L’interessato trasmette al </w:t>
      </w:r>
      <w:r w:rsidR="00DF634C">
        <w:rPr>
          <w:rFonts w:ascii="Times New Roman" w:hAnsi="Times New Roman" w:cs="Times New Roman"/>
          <w:sz w:val="24"/>
          <w:szCs w:val="24"/>
        </w:rPr>
        <w:t>SUAP</w:t>
      </w:r>
      <w:r w:rsidRPr="00C62185">
        <w:rPr>
          <w:rFonts w:ascii="Times New Roman" w:hAnsi="Times New Roman" w:cs="Times New Roman"/>
          <w:sz w:val="24"/>
          <w:szCs w:val="24"/>
        </w:rPr>
        <w:t xml:space="preserve"> la documentazione richiesta, entro 15 giorni dalla ricezione della comunicazione SUAP. La mancata trasmissione della documentazione integrativa entro il termine comporta l’archiviazione automatica della SCIA, con conseguente inefficacia della s</w:t>
      </w:r>
      <w:r w:rsidR="005A6E4A">
        <w:rPr>
          <w:rFonts w:ascii="Times New Roman" w:hAnsi="Times New Roman" w:cs="Times New Roman"/>
          <w:sz w:val="24"/>
          <w:szCs w:val="24"/>
        </w:rPr>
        <w:t>tessa. Il SUAP ricevuta la docum</w:t>
      </w:r>
      <w:bookmarkStart w:id="0" w:name="_GoBack"/>
      <w:bookmarkEnd w:id="0"/>
      <w:r w:rsidRPr="00C62185">
        <w:rPr>
          <w:rFonts w:ascii="Times New Roman" w:hAnsi="Times New Roman" w:cs="Times New Roman"/>
          <w:sz w:val="24"/>
          <w:szCs w:val="24"/>
        </w:rPr>
        <w:t>entazione, ne verifica la correttezza e completezza ed in caso di esito positivo trasmette entro i successivi 5 giorni, al Comune e/o agli Enti/Amministrazioni, la documentazione integrativa pervenuta.</w:t>
      </w:r>
    </w:p>
    <w:p w:rsidR="00C62185" w:rsidRPr="00C62185" w:rsidRDefault="00C62185" w:rsidP="00C62185">
      <w:pPr>
        <w:pStyle w:val="provvr0"/>
        <w:spacing w:before="0" w:after="0"/>
        <w:jc w:val="both"/>
      </w:pPr>
      <w:r w:rsidRPr="00C62185">
        <w:t xml:space="preserve">Il Comune, in caso di accertata carenza dei requisiti e dei presupposti necessari per l’esercizio dell’attività ne dà comunicazione al </w:t>
      </w:r>
      <w:r w:rsidR="00DF634C">
        <w:t>SUAP</w:t>
      </w:r>
      <w:r w:rsidRPr="00C62185">
        <w:t xml:space="preserve"> entro </w:t>
      </w:r>
    </w:p>
    <w:p w:rsidR="00C62185" w:rsidRPr="00C62185" w:rsidRDefault="00C62185" w:rsidP="00C62185">
      <w:pPr>
        <w:pStyle w:val="provvr0"/>
        <w:numPr>
          <w:ilvl w:val="0"/>
          <w:numId w:val="12"/>
        </w:numPr>
        <w:spacing w:before="0" w:after="0"/>
        <w:jc w:val="both"/>
      </w:pPr>
      <w:r w:rsidRPr="00C62185">
        <w:t>50 giorni, per la SCIA in materia non edilizia,</w:t>
      </w:r>
    </w:p>
    <w:p w:rsidR="00C62185" w:rsidRPr="00C62185" w:rsidRDefault="00C62185" w:rsidP="00C62185">
      <w:pPr>
        <w:pStyle w:val="provvr0"/>
        <w:numPr>
          <w:ilvl w:val="0"/>
          <w:numId w:val="12"/>
        </w:numPr>
        <w:spacing w:before="0" w:after="0"/>
        <w:jc w:val="both"/>
      </w:pPr>
      <w:r w:rsidRPr="00C62185">
        <w:t>20 giorni, per la SCIA in materia edilizia,</w:t>
      </w:r>
    </w:p>
    <w:p w:rsidR="00C62185" w:rsidRPr="00C62185" w:rsidRDefault="00C62185" w:rsidP="00C62185">
      <w:pPr>
        <w:pStyle w:val="provvr0"/>
        <w:spacing w:before="0" w:after="0"/>
        <w:jc w:val="both"/>
      </w:pPr>
      <w:r w:rsidRPr="00C62185">
        <w:t>decorrenti dalla data di trasmissione della SCIA o della documentazione integrativa..</w:t>
      </w:r>
    </w:p>
    <w:p w:rsidR="00C62185" w:rsidRPr="00C62185" w:rsidRDefault="00C62185" w:rsidP="00C62185">
      <w:pPr>
        <w:pStyle w:val="provvr0"/>
        <w:spacing w:before="0" w:after="0"/>
        <w:jc w:val="both"/>
      </w:pPr>
      <w:r w:rsidRPr="00C62185">
        <w:t xml:space="preserve">Il </w:t>
      </w:r>
      <w:r w:rsidR="00DF634C">
        <w:t>SUAP</w:t>
      </w:r>
      <w:r w:rsidRPr="00C62185">
        <w:t xml:space="preserve"> entro 60 giorni dal ricevimento della SCIA o dalla ricezione della documentazione integrativa adotta motivati provvedimenti di divieto di prosecuzione dell’attività e di rimozione degli eventuali effetti dannosi di essa, salvo che, ove ciò sia possibile, l’interessato provveda a conformare alla normativa vigente detta attività ed i suoi effetti entro un termine fissato , in ogni caso non inferiore a 30 giorni. </w:t>
      </w:r>
    </w:p>
    <w:p w:rsidR="00C62185" w:rsidRPr="00C62185" w:rsidRDefault="00C62185" w:rsidP="00C62185">
      <w:pPr>
        <w:pStyle w:val="provvr0"/>
        <w:autoSpaceDE w:val="0"/>
        <w:spacing w:before="0" w:after="0"/>
        <w:jc w:val="both"/>
      </w:pPr>
      <w:r w:rsidRPr="00C62185">
        <w:t xml:space="preserve">È fatto comunque salvo il potere del </w:t>
      </w:r>
      <w:r w:rsidR="00DF634C">
        <w:t>SUAP</w:t>
      </w:r>
      <w:r w:rsidRPr="00C62185">
        <w:t>, di assumere le determinazioni e/o i provvedimenti di cui all’art. 19, c. 3 ultimo periodo e comma 4  L.241/90 o determinazioni in via di autotutela, ai sensi degli articoli 21-quinquies e 21-nonies L. 241/90.</w:t>
      </w:r>
    </w:p>
    <w:p w:rsidR="00C62185" w:rsidRPr="00C62185" w:rsidRDefault="00C62185" w:rsidP="00C62185">
      <w:pPr>
        <w:pStyle w:val="provvr0"/>
        <w:autoSpaceDE w:val="0"/>
        <w:spacing w:before="0" w:after="0"/>
        <w:jc w:val="both"/>
      </w:pPr>
      <w:r w:rsidRPr="00C62185">
        <w:t xml:space="preserve">Nei casi di cui al presente articolo, il soggetto interessato può avvalersi dell'Agenzia per le Imprese, di cui all'art.38 comma 3 </w:t>
      </w:r>
      <w:proofErr w:type="spellStart"/>
      <w:r w:rsidRPr="00C62185">
        <w:t>lett.c</w:t>
      </w:r>
      <w:proofErr w:type="spellEnd"/>
      <w:r w:rsidRPr="00C62185">
        <w:t xml:space="preserve">) D.L. 112/2008, e relativa legge di conversione, nel rispetto delle modalità di cui all’art. 6 del D.P.R. 160/2010. L'Agenzia, compiuta l'istruttoria, trasmette, in modalità telematica, al </w:t>
      </w:r>
      <w:r w:rsidR="00DF634C">
        <w:t>SUAP</w:t>
      </w:r>
      <w:r w:rsidRPr="00C62185">
        <w:t xml:space="preserve"> una dichiarazione di conformità, comprensiva della SCIA o della domanda presentata dal soggetto interessato corredata dalle certificazioni ed attestazioni richieste, che costituisce titolo </w:t>
      </w:r>
      <w:proofErr w:type="spellStart"/>
      <w:r w:rsidRPr="00C62185">
        <w:t>autorizzatorio</w:t>
      </w:r>
      <w:proofErr w:type="spellEnd"/>
      <w:r w:rsidRPr="00C62185">
        <w:t xml:space="preserve"> per l'esercizio dell'attività e per l'avvio immediato dell'intervento dichiarato, la quale ha anche valore di titolo edilizio con effetti immediati. Il </w:t>
      </w:r>
      <w:r w:rsidR="00DF634C">
        <w:t>SUAP</w:t>
      </w:r>
      <w:r w:rsidRPr="00C62185">
        <w:t xml:space="preserve"> provvede ad inserire tali informazioni in una sezione del portale, accessibile da parte delle amministrazioni pubbliche ai fini dell'attività di monitoraggio di cui al comma 1 dell'articolo 11 DPR 160/2010. L'Agenzia può presentare la SCIA presso l'Ufficio del registro delle imprese nei casi in cui essa sia presentata contestualmente alla comunicazione unica, secondo la disciplina di cui al comma 2 dell'articolo 5 DPR 160/2010. L'interessato utilizza gli strumenti informatici messi a disposizione dall'Agenzia e può, mediante apposita procura, incaricare la stessa Agenzia di accedere, per suo conto, a tutti gli atti e i documenti necessari che siano in possesso di un'amministrazione pubblica. </w:t>
      </w:r>
    </w:p>
    <w:p w:rsidR="00014271" w:rsidRP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</w:p>
    <w:p w:rsidR="001018C4" w:rsidRPr="00014271" w:rsidRDefault="001018C4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sectPr w:rsidR="001018C4" w:rsidRPr="00014271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</w:lvl>
    <w:lvl w:ilvl="2">
      <w:start w:val="1"/>
      <w:numFmt w:val="bullet"/>
      <w:lvlText w:val="–"/>
      <w:lvlJc w:val="left"/>
      <w:pPr>
        <w:tabs>
          <w:tab w:val="num" w:pos="1904"/>
        </w:tabs>
        <w:ind w:left="1904" w:hanging="284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4">
    <w:nsid w:val="0000001A"/>
    <w:multiLevelType w:val="singleLevel"/>
    <w:tmpl w:val="0000001A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4"/>
      </w:rPr>
    </w:lvl>
  </w:abstractNum>
  <w:abstractNum w:abstractNumId="5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194A"/>
    <w:multiLevelType w:val="hybridMultilevel"/>
    <w:tmpl w:val="B92A0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313E8"/>
    <w:multiLevelType w:val="hybridMultilevel"/>
    <w:tmpl w:val="CC00D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A6F46"/>
    <w:multiLevelType w:val="hybridMultilevel"/>
    <w:tmpl w:val="3588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4E76"/>
    <w:multiLevelType w:val="hybridMultilevel"/>
    <w:tmpl w:val="77DE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05792"/>
    <w:multiLevelType w:val="hybridMultilevel"/>
    <w:tmpl w:val="AEB85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C26C6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1C16"/>
    <w:rsid w:val="00523CF5"/>
    <w:rsid w:val="00541B17"/>
    <w:rsid w:val="0055657D"/>
    <w:rsid w:val="00590A80"/>
    <w:rsid w:val="0059519A"/>
    <w:rsid w:val="005A6E4A"/>
    <w:rsid w:val="005A7379"/>
    <w:rsid w:val="005F11C7"/>
    <w:rsid w:val="00611C5C"/>
    <w:rsid w:val="006635BA"/>
    <w:rsid w:val="00664294"/>
    <w:rsid w:val="006858C5"/>
    <w:rsid w:val="00700FE7"/>
    <w:rsid w:val="0071059B"/>
    <w:rsid w:val="007B60A9"/>
    <w:rsid w:val="00812E2A"/>
    <w:rsid w:val="00865C91"/>
    <w:rsid w:val="00873CCF"/>
    <w:rsid w:val="0089223A"/>
    <w:rsid w:val="008F7C44"/>
    <w:rsid w:val="00933CD3"/>
    <w:rsid w:val="009777EE"/>
    <w:rsid w:val="00A35492"/>
    <w:rsid w:val="00A529C7"/>
    <w:rsid w:val="00AC6589"/>
    <w:rsid w:val="00B0113D"/>
    <w:rsid w:val="00BC0506"/>
    <w:rsid w:val="00BC174C"/>
    <w:rsid w:val="00BE495D"/>
    <w:rsid w:val="00C25030"/>
    <w:rsid w:val="00C47749"/>
    <w:rsid w:val="00C62185"/>
    <w:rsid w:val="00CB7A10"/>
    <w:rsid w:val="00D26366"/>
    <w:rsid w:val="00D54A0F"/>
    <w:rsid w:val="00D70AD1"/>
    <w:rsid w:val="00D74227"/>
    <w:rsid w:val="00D814BE"/>
    <w:rsid w:val="00DA2301"/>
    <w:rsid w:val="00DA35E0"/>
    <w:rsid w:val="00DF634C"/>
    <w:rsid w:val="00EE3ED9"/>
    <w:rsid w:val="00F06B51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  <w:style w:type="paragraph" w:customStyle="1" w:styleId="provvr0">
    <w:name w:val="provv_r0"/>
    <w:basedOn w:val="Normale"/>
    <w:rsid w:val="00C621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7</cp:revision>
  <cp:lastPrinted>2016-01-21T13:49:00Z</cp:lastPrinted>
  <dcterms:created xsi:type="dcterms:W3CDTF">2016-02-02T07:52:00Z</dcterms:created>
  <dcterms:modified xsi:type="dcterms:W3CDTF">2018-03-22T09:45:00Z</dcterms:modified>
</cp:coreProperties>
</file>