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DB" w:rsidRPr="0007047F" w:rsidRDefault="00730CDB" w:rsidP="00730CDB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1" locked="0" layoutInCell="1" allowOverlap="1" wp14:anchorId="163B8028" wp14:editId="03B04438">
            <wp:simplePos x="0" y="0"/>
            <wp:positionH relativeFrom="column">
              <wp:posOffset>-530225</wp:posOffset>
            </wp:positionH>
            <wp:positionV relativeFrom="paragraph">
              <wp:posOffset>-445135</wp:posOffset>
            </wp:positionV>
            <wp:extent cx="958850" cy="1095375"/>
            <wp:effectExtent l="0" t="0" r="0" b="9525"/>
            <wp:wrapNone/>
            <wp:docPr id="3" name="Immagine 3" descr="po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gg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</w:t>
      </w:r>
      <w:r w:rsidRPr="0007047F">
        <w:rPr>
          <w:rFonts w:ascii="Arial" w:hAnsi="Arial" w:cs="Arial"/>
          <w:b/>
          <w:sz w:val="56"/>
          <w:szCs w:val="56"/>
        </w:rPr>
        <w:t>COMUNE DI POGGIO BUSTONE</w:t>
      </w:r>
    </w:p>
    <w:p w:rsidR="00730CDB" w:rsidRPr="00730CDB" w:rsidRDefault="00730CDB" w:rsidP="00730CDB">
      <w:pPr>
        <w:jc w:val="center"/>
        <w:rPr>
          <w:rStyle w:val="Enfasigrassetto"/>
          <w:rFonts w:ascii="Century" w:hAnsi="Century" w:cs="Courier New"/>
          <w:bCs w:val="0"/>
          <w:sz w:val="28"/>
          <w:szCs w:val="28"/>
        </w:rPr>
      </w:pPr>
      <w:r w:rsidRPr="00162A70">
        <w:rPr>
          <w:rFonts w:ascii="Century" w:hAnsi="Century" w:cs="Courier New"/>
          <w:b/>
          <w:sz w:val="36"/>
          <w:szCs w:val="36"/>
        </w:rPr>
        <w:t xml:space="preserve">      </w:t>
      </w:r>
      <w:r w:rsidRPr="00824135">
        <w:rPr>
          <w:rFonts w:ascii="Century" w:hAnsi="Century"/>
          <w:b/>
          <w:sz w:val="28"/>
          <w:szCs w:val="28"/>
        </w:rPr>
        <w:t>(</w:t>
      </w:r>
      <w:r w:rsidRPr="00824135">
        <w:rPr>
          <w:rFonts w:ascii="Century" w:hAnsi="Century"/>
          <w:b/>
          <w:i/>
          <w:sz w:val="28"/>
          <w:szCs w:val="28"/>
        </w:rPr>
        <w:t>Provincia di Rieti)</w:t>
      </w:r>
      <w:r>
        <w:rPr>
          <w:rFonts w:ascii="Century" w:hAnsi="Century" w:cs="Courier New"/>
          <w:b/>
          <w:sz w:val="28"/>
          <w:szCs w:val="28"/>
        </w:rPr>
        <w:t xml:space="preserve">   </w:t>
      </w:r>
    </w:p>
    <w:p w:rsidR="00656B8E" w:rsidRDefault="00656B8E" w:rsidP="00730CDB">
      <w:pPr>
        <w:pStyle w:val="NormaleWeb"/>
        <w:shd w:val="clear" w:color="auto" w:fill="FFFFFF"/>
        <w:spacing w:line="300" w:lineRule="atLeast"/>
        <w:rPr>
          <w:rFonts w:ascii="Tahoma" w:hAnsi="Tahoma" w:cs="Tahoma"/>
          <w:color w:val="474747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 xml:space="preserve">         </w:t>
      </w:r>
      <w:proofErr w:type="spellStart"/>
      <w:r>
        <w:rPr>
          <w:rStyle w:val="Enfasigrassetto"/>
          <w:rFonts w:ascii="Tahoma" w:hAnsi="Tahoma" w:cs="Tahoma"/>
          <w:color w:val="000000"/>
          <w:sz w:val="20"/>
          <w:szCs w:val="20"/>
        </w:rPr>
        <w:t>Prot</w:t>
      </w:r>
      <w:proofErr w:type="spellEnd"/>
      <w:r>
        <w:rPr>
          <w:rStyle w:val="Enfasigrassetto"/>
          <w:rFonts w:ascii="Tahoma" w:hAnsi="Tahoma" w:cs="Tahoma"/>
          <w:color w:val="000000"/>
          <w:sz w:val="20"/>
          <w:szCs w:val="20"/>
        </w:rPr>
        <w:t>.</w:t>
      </w:r>
      <w:r w:rsidR="00836337">
        <w:rPr>
          <w:rStyle w:val="Enfasigrassetto"/>
          <w:rFonts w:ascii="Tahoma" w:hAnsi="Tahoma" w:cs="Tahoma"/>
          <w:color w:val="000000"/>
          <w:sz w:val="20"/>
          <w:szCs w:val="20"/>
        </w:rPr>
        <w:t xml:space="preserve"> </w:t>
      </w:r>
      <w:r w:rsidR="00836337">
        <w:rPr>
          <w:rStyle w:val="Enfasigrassetto"/>
          <w:rFonts w:ascii="Tahoma" w:hAnsi="Tahoma" w:cs="Tahoma"/>
          <w:color w:val="000000"/>
          <w:sz w:val="20"/>
          <w:szCs w:val="20"/>
        </w:rPr>
        <w:softHyphen/>
      </w:r>
      <w:r w:rsidR="00836337">
        <w:rPr>
          <w:rStyle w:val="Enfasigrassetto"/>
          <w:rFonts w:ascii="Tahoma" w:hAnsi="Tahoma" w:cs="Tahoma"/>
          <w:color w:val="000000"/>
          <w:sz w:val="20"/>
          <w:szCs w:val="20"/>
        </w:rPr>
        <w:softHyphen/>
      </w:r>
      <w:r w:rsidR="00836337">
        <w:rPr>
          <w:rStyle w:val="Enfasigrassetto"/>
          <w:rFonts w:ascii="Tahoma" w:hAnsi="Tahoma" w:cs="Tahoma"/>
          <w:color w:val="000000"/>
          <w:sz w:val="20"/>
          <w:szCs w:val="20"/>
        </w:rPr>
        <w:softHyphen/>
      </w:r>
      <w:r w:rsidR="00836337">
        <w:rPr>
          <w:rStyle w:val="Enfasigrassetto"/>
          <w:rFonts w:ascii="Tahoma" w:hAnsi="Tahoma" w:cs="Tahoma"/>
          <w:color w:val="000000"/>
          <w:sz w:val="20"/>
          <w:szCs w:val="20"/>
        </w:rPr>
        <w:softHyphen/>
      </w:r>
      <w:bookmarkStart w:id="0" w:name="_GoBack"/>
      <w:bookmarkEnd w:id="0"/>
    </w:p>
    <w:p w:rsidR="00AD4252" w:rsidRPr="00AD4252" w:rsidRDefault="00656B8E" w:rsidP="006768E8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grassetto"/>
          <w:rFonts w:ascii="Tahoma" w:hAnsi="Tahoma" w:cs="Tahoma"/>
          <w:color w:val="000000"/>
        </w:rPr>
      </w:pPr>
      <w:r w:rsidRPr="00AD4252">
        <w:rPr>
          <w:rStyle w:val="Enfasigrassetto"/>
          <w:rFonts w:ascii="Tahoma" w:hAnsi="Tahoma" w:cs="Tahoma"/>
          <w:color w:val="000000"/>
        </w:rPr>
        <w:t>AGGIORNAMENTO DEGLI ALBI DEI GIUDICI POPOLARI   </w:t>
      </w:r>
    </w:p>
    <w:p w:rsidR="00656B8E" w:rsidRDefault="00656B8E" w:rsidP="006768E8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474747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 xml:space="preserve"> BIENNIO  </w:t>
      </w:r>
      <w:r w:rsidR="00771217">
        <w:rPr>
          <w:rStyle w:val="Enfasigrassetto"/>
          <w:rFonts w:ascii="Tahoma" w:hAnsi="Tahoma" w:cs="Tahoma"/>
          <w:color w:val="000000"/>
          <w:sz w:val="20"/>
          <w:szCs w:val="20"/>
        </w:rPr>
        <w:t>2017-201</w:t>
      </w:r>
      <w:r w:rsidR="00C24CC6">
        <w:rPr>
          <w:rStyle w:val="Enfasigrassetto"/>
          <w:rFonts w:ascii="Tahoma" w:hAnsi="Tahoma" w:cs="Tahoma"/>
          <w:color w:val="000000"/>
          <w:sz w:val="20"/>
          <w:szCs w:val="20"/>
        </w:rPr>
        <w:t>8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 </w:t>
      </w:r>
    </w:p>
    <w:p w:rsidR="00656B8E" w:rsidRDefault="00656B8E" w:rsidP="006768E8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474747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ISCRIZIONE NEGLI ELENCHI COMUNALI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 </w:t>
      </w:r>
    </w:p>
    <w:p w:rsidR="00656B8E" w:rsidRDefault="00656B8E" w:rsidP="006768E8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474747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IL SINDACO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 </w:t>
      </w:r>
    </w:p>
    <w:p w:rsidR="00656B8E" w:rsidRDefault="00656B8E" w:rsidP="00656B8E">
      <w:pPr>
        <w:pStyle w:val="NormaleWeb"/>
        <w:shd w:val="clear" w:color="auto" w:fill="FFFFFF"/>
        <w:spacing w:line="300" w:lineRule="atLeast"/>
        <w:jc w:val="both"/>
        <w:rPr>
          <w:rFonts w:ascii="Tahoma" w:hAnsi="Tahoma" w:cs="Tahoma"/>
          <w:color w:val="474747"/>
          <w:sz w:val="20"/>
          <w:szCs w:val="20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       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Visto l’art. 21  della legge 10.04.1951, n. 287, sul  riordino degli Albi dei Giudici Popolari di  Corte di Assise e di Assise di Appello, come modificato dalle Leggi 24.11.1951, n. 1324, 5 maggio 1952, n. 405 e 27 dicembre 1956 n. 1441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6B8E" w:rsidRPr="006768E8" w:rsidRDefault="00656B8E" w:rsidP="00656B8E">
      <w:pPr>
        <w:pStyle w:val="NormaleWeb"/>
        <w:shd w:val="clear" w:color="auto" w:fill="FFFFFF"/>
        <w:spacing w:line="300" w:lineRule="atLeast"/>
        <w:jc w:val="center"/>
        <w:rPr>
          <w:rFonts w:ascii="Tahoma" w:hAnsi="Tahoma" w:cs="Tahoma"/>
          <w:color w:val="474747"/>
        </w:rPr>
      </w:pPr>
      <w:r w:rsidRPr="006768E8">
        <w:rPr>
          <w:rStyle w:val="Enfasigrassetto"/>
          <w:rFonts w:ascii="Tahoma" w:hAnsi="Tahoma" w:cs="Tahoma"/>
          <w:color w:val="000000"/>
        </w:rPr>
        <w:t>RENDE  NOTO</w:t>
      </w:r>
    </w:p>
    <w:p w:rsidR="00656B8E" w:rsidRDefault="00656B8E" w:rsidP="00656B8E">
      <w:pPr>
        <w:pStyle w:val="NormaleWeb"/>
        <w:shd w:val="clear" w:color="auto" w:fill="FFFFFF"/>
        <w:spacing w:line="300" w:lineRule="atLeast"/>
        <w:jc w:val="both"/>
        <w:rPr>
          <w:rFonts w:ascii="Tahoma" w:hAnsi="Tahoma" w:cs="Tahoma"/>
          <w:color w:val="474747"/>
          <w:sz w:val="20"/>
          <w:szCs w:val="20"/>
        </w:rPr>
      </w:pPr>
      <w:r w:rsidRPr="00730CDB">
        <w:rPr>
          <w:rFonts w:ascii="Tahoma" w:hAnsi="Tahoma" w:cs="Tahoma"/>
          <w:b/>
          <w:color w:val="000000"/>
          <w:sz w:val="22"/>
          <w:szCs w:val="22"/>
        </w:rPr>
        <w:t>1)</w:t>
      </w:r>
      <w:r>
        <w:rPr>
          <w:rFonts w:ascii="Tahoma" w:hAnsi="Tahoma" w:cs="Tahoma"/>
          <w:color w:val="000000"/>
          <w:sz w:val="18"/>
          <w:szCs w:val="18"/>
        </w:rPr>
        <w:t>    Tutti  i cittadini, residenti nel Comune che, non essendo iscritti negli albi definitivi dei Giudici popolari , siano in possesso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dei requisiti stabiliti dagli artt. 9 e 10 della legge 10/04/1951, n. 287 per l’esercizio delle funzioni rispettivamente di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  <w:u w:val="single"/>
        </w:rPr>
        <w:t>Giudice popolare di Corte di Assise o di Corte di Assise di Appello,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e che non si trovino nelle condizioni di cui all’art. 12 ,  possono  presentare domanda di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iscrizione negli elenchi com.li , entro il 30 /05/2015.</w:t>
      </w:r>
    </w:p>
    <w:p w:rsidR="00656B8E" w:rsidRDefault="00656B8E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color w:val="474747"/>
          <w:sz w:val="20"/>
          <w:szCs w:val="20"/>
        </w:rPr>
      </w:pPr>
      <w:r w:rsidRPr="00730CDB">
        <w:rPr>
          <w:rFonts w:ascii="Tahoma" w:hAnsi="Tahoma" w:cs="Tahoma"/>
          <w:b/>
          <w:color w:val="000000"/>
          <w:sz w:val="22"/>
          <w:szCs w:val="22"/>
        </w:rPr>
        <w:t>2)</w:t>
      </w:r>
      <w:r>
        <w:rPr>
          <w:rFonts w:ascii="Tahoma" w:hAnsi="Tahoma" w:cs="Tahoma"/>
          <w:color w:val="000000"/>
          <w:sz w:val="20"/>
          <w:szCs w:val="20"/>
        </w:rPr>
        <w:t xml:space="preserve">    </w:t>
      </w:r>
      <w:r w:rsidR="00730CDB" w:rsidRPr="00730CDB">
        <w:rPr>
          <w:rFonts w:ascii="Tahoma" w:hAnsi="Tahoma" w:cs="Tahoma"/>
          <w:b/>
          <w:color w:val="000000"/>
          <w:sz w:val="20"/>
          <w:szCs w:val="20"/>
          <w:u w:val="single"/>
        </w:rPr>
        <w:t>I GIUDICI POPOLARI DEVONO ESSERE IN POSSESSO DEI SEGUENTI REQUISITI</w:t>
      </w:r>
      <w:r w:rsidR="00730CDB">
        <w:rPr>
          <w:rFonts w:ascii="Tahoma" w:hAnsi="Tahoma" w:cs="Tahoma"/>
          <w:color w:val="000000"/>
          <w:sz w:val="20"/>
          <w:szCs w:val="20"/>
        </w:rPr>
        <w:t>:</w:t>
      </w:r>
    </w:p>
    <w:p w:rsidR="00730CDB" w:rsidRDefault="00730CDB" w:rsidP="00730CDB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Tahoma" w:hAnsi="Tahoma" w:cs="Tahoma"/>
          <w:color w:val="000000"/>
          <w:sz w:val="20"/>
          <w:szCs w:val="20"/>
        </w:rPr>
      </w:pP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474747"/>
          <w:sz w:val="22"/>
          <w:szCs w:val="22"/>
        </w:rPr>
      </w:pPr>
      <w:r w:rsidRPr="00730CDB">
        <w:rPr>
          <w:rStyle w:val="Enfasigrassetto"/>
          <w:rFonts w:ascii="Tahoma" w:hAnsi="Tahoma" w:cs="Tahoma"/>
          <w:color w:val="000000"/>
          <w:sz w:val="22"/>
          <w:szCs w:val="22"/>
        </w:rPr>
        <w:t>a</w:t>
      </w:r>
      <w:r w:rsidRPr="00730CDB">
        <w:rPr>
          <w:rStyle w:val="Enfasigrassetto"/>
          <w:rFonts w:ascii="Tahoma" w:hAnsi="Tahoma" w:cs="Tahoma"/>
          <w:b w:val="0"/>
          <w:i/>
          <w:color w:val="000000"/>
          <w:sz w:val="22"/>
          <w:szCs w:val="22"/>
        </w:rPr>
        <w:t>) 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2"/>
          <w:szCs w:val="22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cittadinanza italiana;</w:t>
      </w: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474747"/>
          <w:sz w:val="22"/>
          <w:szCs w:val="22"/>
        </w:rPr>
      </w:pPr>
      <w:r w:rsidRPr="00730CDB">
        <w:rPr>
          <w:rStyle w:val="Enfasigrassetto"/>
          <w:rFonts w:ascii="Tahoma" w:hAnsi="Tahoma" w:cs="Tahoma"/>
          <w:b w:val="0"/>
          <w:i/>
          <w:color w:val="000000"/>
          <w:sz w:val="22"/>
          <w:szCs w:val="22"/>
        </w:rPr>
        <w:t>b) 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2"/>
          <w:szCs w:val="22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età compresa fra i 30 ed i 65 anni;</w:t>
      </w: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474747"/>
          <w:sz w:val="22"/>
          <w:szCs w:val="22"/>
        </w:rPr>
      </w:pPr>
      <w:r w:rsidRPr="00730CDB">
        <w:rPr>
          <w:rStyle w:val="Enfasigrassetto"/>
          <w:rFonts w:ascii="Tahoma" w:hAnsi="Tahoma" w:cs="Tahoma"/>
          <w:b w:val="0"/>
          <w:i/>
          <w:color w:val="000000"/>
          <w:sz w:val="22"/>
          <w:szCs w:val="22"/>
        </w:rPr>
        <w:t>c) 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2"/>
          <w:szCs w:val="22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licenza di scuola media di primo grado per i giudici della Corte di Assise</w:t>
      </w: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474747"/>
          <w:sz w:val="22"/>
          <w:szCs w:val="22"/>
        </w:rPr>
      </w:pPr>
      <w:r w:rsidRPr="00730CDB">
        <w:rPr>
          <w:rStyle w:val="Enfasigrassetto"/>
          <w:rFonts w:ascii="Tahoma" w:hAnsi="Tahoma" w:cs="Tahoma"/>
          <w:b w:val="0"/>
          <w:i/>
          <w:color w:val="000000"/>
          <w:sz w:val="22"/>
          <w:szCs w:val="22"/>
        </w:rPr>
        <w:t>d)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2"/>
          <w:szCs w:val="22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licenza di scuola di 2^ grado per i Giudici di Corte di Assise di Appello</w:t>
      </w:r>
    </w:p>
    <w:p w:rsidR="00730CDB" w:rsidRDefault="00730CDB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</w:p>
    <w:p w:rsidR="00656B8E" w:rsidRDefault="00656B8E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730CDB">
        <w:rPr>
          <w:rFonts w:ascii="Tahoma" w:hAnsi="Tahoma" w:cs="Tahoma"/>
          <w:b/>
          <w:color w:val="000000"/>
          <w:sz w:val="22"/>
          <w:szCs w:val="22"/>
        </w:rPr>
        <w:t>3)</w:t>
      </w:r>
      <w:r w:rsidRPr="00730CDB">
        <w:rPr>
          <w:rFonts w:ascii="Tahoma" w:hAnsi="Tahoma" w:cs="Tahoma"/>
          <w:color w:val="000000"/>
          <w:sz w:val="22"/>
          <w:szCs w:val="22"/>
        </w:rPr>
        <w:t xml:space="preserve">    </w:t>
      </w:r>
      <w:r w:rsidR="00730CDB" w:rsidRPr="00730CDB">
        <w:rPr>
          <w:rFonts w:ascii="Tahoma" w:hAnsi="Tahoma" w:cs="Tahoma"/>
          <w:b/>
          <w:color w:val="000000"/>
          <w:sz w:val="22"/>
          <w:szCs w:val="22"/>
          <w:u w:val="single"/>
        </w:rPr>
        <w:t>NON POSSONO ASSUMERE L’UFFICIO DI GIUDICI POPOLARI:</w:t>
      </w:r>
    </w:p>
    <w:p w:rsidR="00730CDB" w:rsidRPr="00730CDB" w:rsidRDefault="00730CDB" w:rsidP="00730CDB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474747"/>
          <w:sz w:val="22"/>
          <w:szCs w:val="22"/>
          <w:u w:val="single"/>
        </w:rPr>
      </w:pP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/>
          <w:i/>
          <w:color w:val="474747"/>
          <w:sz w:val="22"/>
          <w:szCs w:val="22"/>
        </w:rPr>
      </w:pPr>
      <w:r>
        <w:rPr>
          <w:rStyle w:val="Enfasigrassetto"/>
          <w:rFonts w:ascii="Tahoma" w:hAnsi="Tahoma" w:cs="Tahoma"/>
          <w:color w:val="000000"/>
          <w:sz w:val="20"/>
          <w:szCs w:val="20"/>
        </w:rPr>
        <w:t>a</w:t>
      </w:r>
      <w:r w:rsidRPr="00730CDB">
        <w:rPr>
          <w:rStyle w:val="Enfasigrassetto"/>
          <w:rFonts w:ascii="Tahoma" w:hAnsi="Tahoma" w:cs="Tahoma"/>
          <w:i/>
          <w:color w:val="000000"/>
          <w:sz w:val="20"/>
          <w:szCs w:val="20"/>
        </w:rPr>
        <w:t>) 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0"/>
          <w:szCs w:val="20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i magistrati  e in generale, tutti i funzionari in attività di servizio appartenenti o addetti all’ordine giudiziario;</w:t>
      </w: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/>
          <w:i/>
          <w:color w:val="474747"/>
          <w:sz w:val="22"/>
          <w:szCs w:val="22"/>
        </w:rPr>
      </w:pPr>
      <w:r w:rsidRPr="00730CDB">
        <w:rPr>
          <w:rStyle w:val="Enfasigrassetto"/>
          <w:rFonts w:ascii="Tahoma" w:hAnsi="Tahoma" w:cs="Tahoma"/>
          <w:i/>
          <w:color w:val="000000"/>
          <w:sz w:val="22"/>
          <w:szCs w:val="22"/>
        </w:rPr>
        <w:t>b) 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2"/>
          <w:szCs w:val="22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gli appartenenti alle forze armate dello Stato ed a qualsiasi organo di polizia, anche se non dipendente dallo stato , in attività di servizio;</w:t>
      </w:r>
    </w:p>
    <w:p w:rsidR="00656B8E" w:rsidRPr="00730CDB" w:rsidRDefault="00656B8E" w:rsidP="00730CDB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b/>
          <w:i/>
          <w:color w:val="474747"/>
          <w:sz w:val="22"/>
          <w:szCs w:val="22"/>
        </w:rPr>
      </w:pPr>
      <w:r w:rsidRPr="00730CDB">
        <w:rPr>
          <w:rStyle w:val="Enfasigrassetto"/>
          <w:rFonts w:ascii="Tahoma" w:hAnsi="Tahoma" w:cs="Tahoma"/>
          <w:i/>
          <w:color w:val="000000"/>
          <w:sz w:val="22"/>
          <w:szCs w:val="22"/>
        </w:rPr>
        <w:t>c)    </w:t>
      </w:r>
      <w:r w:rsidRPr="00730CDB">
        <w:rPr>
          <w:rStyle w:val="apple-converted-space"/>
          <w:rFonts w:ascii="Tahoma" w:hAnsi="Tahoma" w:cs="Tahoma"/>
          <w:b/>
          <w:bCs/>
          <w:i/>
          <w:color w:val="000000"/>
          <w:sz w:val="22"/>
          <w:szCs w:val="22"/>
        </w:rPr>
        <w:t> </w:t>
      </w:r>
      <w:r w:rsidRPr="00730CDB">
        <w:rPr>
          <w:rFonts w:ascii="Tahoma" w:hAnsi="Tahoma" w:cs="Tahoma"/>
          <w:b/>
          <w:i/>
          <w:color w:val="000000"/>
          <w:sz w:val="22"/>
          <w:szCs w:val="22"/>
        </w:rPr>
        <w:t>i ministri di qualsiasi culto e religiosi di ogni ordine e congregazione. </w:t>
      </w:r>
    </w:p>
    <w:p w:rsidR="00730CDB" w:rsidRDefault="00836337" w:rsidP="00656B8E">
      <w:pPr>
        <w:pStyle w:val="NormaleWeb"/>
        <w:shd w:val="clear" w:color="auto" w:fill="FFFFFF"/>
        <w:spacing w:line="300" w:lineRule="atLeast"/>
        <w:rPr>
          <w:rFonts w:ascii="Tahoma" w:hAnsi="Tahoma" w:cs="Tahoma"/>
          <w:b/>
          <w:sz w:val="20"/>
          <w:szCs w:val="20"/>
        </w:rPr>
      </w:pPr>
      <w:hyperlink r:id="rId6" w:history="1">
        <w:r w:rsidR="00656B8E" w:rsidRPr="00656B8E">
          <w:rPr>
            <w:rStyle w:val="Collegamentoipertestuale"/>
            <w:rFonts w:ascii="Tahoma" w:hAnsi="Tahoma" w:cs="Tahoma"/>
            <w:b/>
            <w:color w:val="auto"/>
            <w:sz w:val="20"/>
            <w:szCs w:val="20"/>
            <w:shd w:val="clear" w:color="auto" w:fill="FFFFFF"/>
          </w:rPr>
          <w:t>Il modulo di domanda  è disponibile sul sito istituzionale del Comune</w:t>
        </w:r>
      </w:hyperlink>
      <w:r w:rsidR="00656B8E" w:rsidRPr="00656B8E">
        <w:rPr>
          <w:rStyle w:val="apple-converted-space"/>
          <w:rFonts w:ascii="Tahoma" w:hAnsi="Tahoma" w:cs="Tahoma"/>
          <w:b/>
          <w:sz w:val="20"/>
          <w:szCs w:val="20"/>
        </w:rPr>
        <w:t> </w:t>
      </w:r>
      <w:r w:rsidR="00656B8E" w:rsidRPr="00656B8E">
        <w:rPr>
          <w:rFonts w:ascii="Tahoma" w:hAnsi="Tahoma" w:cs="Tahoma"/>
          <w:b/>
          <w:sz w:val="20"/>
          <w:szCs w:val="20"/>
        </w:rPr>
        <w:t>e presso l’ufficio anagrafe.</w:t>
      </w:r>
    </w:p>
    <w:p w:rsidR="00730CDB" w:rsidRPr="00730CDB" w:rsidRDefault="00656B8E" w:rsidP="00656B8E">
      <w:pPr>
        <w:pStyle w:val="NormaleWeb"/>
        <w:shd w:val="clear" w:color="auto" w:fill="FFFFFF"/>
        <w:spacing w:line="300" w:lineRule="atLeast"/>
        <w:rPr>
          <w:rFonts w:ascii="Tahoma" w:hAnsi="Tahoma" w:cs="Tahoma"/>
          <w:color w:val="000000"/>
        </w:rPr>
      </w:pPr>
      <w:r w:rsidRPr="00730CDB">
        <w:rPr>
          <w:rFonts w:ascii="Tahoma" w:hAnsi="Tahoma" w:cs="Tahoma"/>
          <w:color w:val="000000"/>
        </w:rPr>
        <w:t>Poggio Bustone, lì  </w:t>
      </w:r>
      <w:r w:rsidR="00570DE5">
        <w:rPr>
          <w:rFonts w:ascii="Tahoma" w:hAnsi="Tahoma" w:cs="Tahoma"/>
          <w:color w:val="000000"/>
        </w:rPr>
        <w:t>11/</w:t>
      </w:r>
      <w:r w:rsidR="00771217">
        <w:rPr>
          <w:rFonts w:ascii="Tahoma" w:hAnsi="Tahoma" w:cs="Tahoma"/>
          <w:color w:val="000000"/>
        </w:rPr>
        <w:t>04</w:t>
      </w:r>
      <w:r w:rsidR="00570DE5">
        <w:rPr>
          <w:rFonts w:ascii="Tahoma" w:hAnsi="Tahoma" w:cs="Tahoma"/>
          <w:color w:val="000000"/>
        </w:rPr>
        <w:t>/</w:t>
      </w:r>
      <w:r w:rsidR="00771217">
        <w:rPr>
          <w:rFonts w:ascii="Tahoma" w:hAnsi="Tahoma" w:cs="Tahoma"/>
          <w:color w:val="000000"/>
        </w:rPr>
        <w:t>2017</w:t>
      </w:r>
      <w:r w:rsidRPr="00730CDB">
        <w:rPr>
          <w:rFonts w:ascii="Tahoma" w:hAnsi="Tahoma" w:cs="Tahoma"/>
          <w:color w:val="000000"/>
        </w:rPr>
        <w:t>                                                               </w:t>
      </w:r>
    </w:p>
    <w:p w:rsidR="00730CDB" w:rsidRDefault="00730CDB" w:rsidP="00730CD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</w:t>
      </w:r>
      <w:r w:rsidR="00656B8E" w:rsidRPr="00730CDB">
        <w:rPr>
          <w:rFonts w:ascii="Tahoma" w:hAnsi="Tahoma" w:cs="Tahoma"/>
          <w:color w:val="000000"/>
        </w:rPr>
        <w:t>IL SINDACO</w:t>
      </w:r>
    </w:p>
    <w:p w:rsidR="00656B8E" w:rsidRPr="00730CDB" w:rsidRDefault="00730CDB" w:rsidP="00730CD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 xml:space="preserve">                                    </w:t>
      </w:r>
      <w:r w:rsidR="006768E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</w:t>
      </w:r>
      <w:r w:rsidR="00771217">
        <w:rPr>
          <w:rFonts w:ascii="Tahoma" w:hAnsi="Tahoma" w:cs="Tahoma"/>
          <w:color w:val="000000"/>
        </w:rPr>
        <w:t xml:space="preserve">Arch. Deborah Vitelli </w:t>
      </w:r>
      <w:r w:rsidR="00656B8E" w:rsidRPr="00730CDB">
        <w:rPr>
          <w:rFonts w:ascii="Tahoma" w:hAnsi="Tahoma" w:cs="Tahoma"/>
          <w:color w:val="000000"/>
        </w:rPr>
        <w:br/>
      </w:r>
    </w:p>
    <w:p w:rsidR="004D3C0A" w:rsidRDefault="004D3C0A"/>
    <w:sectPr w:rsidR="004D3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8E"/>
    <w:rsid w:val="004D3C0A"/>
    <w:rsid w:val="00570DE5"/>
    <w:rsid w:val="00656B8E"/>
    <w:rsid w:val="006768E8"/>
    <w:rsid w:val="00730CDB"/>
    <w:rsid w:val="00771217"/>
    <w:rsid w:val="00836337"/>
    <w:rsid w:val="00AD4252"/>
    <w:rsid w:val="00C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6B8E"/>
    <w:rPr>
      <w:b/>
      <w:bCs/>
    </w:rPr>
  </w:style>
  <w:style w:type="character" w:customStyle="1" w:styleId="apple-converted-space">
    <w:name w:val="apple-converted-space"/>
    <w:basedOn w:val="Carpredefinitoparagrafo"/>
    <w:rsid w:val="00656B8E"/>
  </w:style>
  <w:style w:type="character" w:styleId="Collegamentoipertestuale">
    <w:name w:val="Hyperlink"/>
    <w:basedOn w:val="Carpredefinitoparagrafo"/>
    <w:uiPriority w:val="99"/>
    <w:semiHidden/>
    <w:unhideWhenUsed/>
    <w:rsid w:val="00656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6B8E"/>
    <w:rPr>
      <w:b/>
      <w:bCs/>
    </w:rPr>
  </w:style>
  <w:style w:type="character" w:customStyle="1" w:styleId="apple-converted-space">
    <w:name w:val="apple-converted-space"/>
    <w:basedOn w:val="Carpredefinitoparagrafo"/>
    <w:rsid w:val="00656B8E"/>
  </w:style>
  <w:style w:type="character" w:styleId="Collegamentoipertestuale">
    <w:name w:val="Hyperlink"/>
    <w:basedOn w:val="Carpredefinitoparagrafo"/>
    <w:uiPriority w:val="99"/>
    <w:semiHidden/>
    <w:unhideWhenUsed/>
    <w:rsid w:val="00656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canino.vt.it/modulistica/file/751-modulo-richiesta-iscrizione-albo-giudice-popola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2</cp:revision>
  <cp:lastPrinted>2015-04-16T08:54:00Z</cp:lastPrinted>
  <dcterms:created xsi:type="dcterms:W3CDTF">2017-04-12T09:50:00Z</dcterms:created>
  <dcterms:modified xsi:type="dcterms:W3CDTF">2017-04-12T09:50:00Z</dcterms:modified>
</cp:coreProperties>
</file>