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CD" w:rsidRDefault="00887330" w:rsidP="00011209">
      <w:pPr>
        <w:jc w:val="center"/>
        <w:rPr>
          <w:b/>
          <w:sz w:val="32"/>
          <w:szCs w:val="32"/>
        </w:rPr>
      </w:pPr>
    </w:p>
    <w:p w:rsidR="00011209" w:rsidRPr="00431172" w:rsidRDefault="00011209" w:rsidP="00011209">
      <w:pPr>
        <w:jc w:val="center"/>
        <w:rPr>
          <w:rFonts w:ascii="Times New Roman" w:hAnsi="Times New Roman" w:cs="Times New Roman"/>
          <w:b/>
          <w:sz w:val="32"/>
          <w:szCs w:val="32"/>
        </w:rPr>
      </w:pPr>
    </w:p>
    <w:p w:rsidR="00011209" w:rsidRPr="00431172" w:rsidRDefault="00011209" w:rsidP="00011209">
      <w:pPr>
        <w:jc w:val="center"/>
        <w:rPr>
          <w:rFonts w:ascii="Times New Roman" w:hAnsi="Times New Roman" w:cs="Times New Roman"/>
          <w:b/>
          <w:sz w:val="32"/>
          <w:szCs w:val="32"/>
        </w:rPr>
      </w:pPr>
      <w:r w:rsidRPr="00431172">
        <w:rPr>
          <w:rFonts w:ascii="Times New Roman" w:hAnsi="Times New Roman" w:cs="Times New Roman"/>
          <w:b/>
          <w:sz w:val="32"/>
          <w:szCs w:val="32"/>
        </w:rPr>
        <w:t>COMUNE DI POGGIO BUSTONE</w:t>
      </w:r>
    </w:p>
    <w:p w:rsidR="00011209" w:rsidRPr="00431172" w:rsidRDefault="00011209" w:rsidP="00011209">
      <w:pPr>
        <w:jc w:val="center"/>
        <w:rPr>
          <w:rFonts w:ascii="Times New Roman" w:hAnsi="Times New Roman" w:cs="Times New Roman"/>
          <w:b/>
          <w:sz w:val="24"/>
          <w:szCs w:val="24"/>
        </w:rPr>
      </w:pPr>
      <w:r w:rsidRPr="00431172">
        <w:rPr>
          <w:rFonts w:ascii="Times New Roman" w:hAnsi="Times New Roman" w:cs="Times New Roman"/>
          <w:b/>
          <w:sz w:val="24"/>
          <w:szCs w:val="24"/>
        </w:rPr>
        <w:t>PROVINCIA DI RIETI</w:t>
      </w:r>
    </w:p>
    <w:p w:rsidR="00011209" w:rsidRPr="00431172" w:rsidRDefault="00011209" w:rsidP="00011209">
      <w:pPr>
        <w:jc w:val="center"/>
        <w:rPr>
          <w:rFonts w:ascii="Times New Roman" w:hAnsi="Times New Roman" w:cs="Times New Roman"/>
          <w:b/>
          <w:sz w:val="32"/>
          <w:szCs w:val="32"/>
        </w:rPr>
      </w:pPr>
      <w:r w:rsidRPr="00431172">
        <w:rPr>
          <w:rFonts w:ascii="Times New Roman" w:hAnsi="Times New Roman" w:cs="Times New Roman"/>
          <w:b/>
          <w:sz w:val="32"/>
          <w:szCs w:val="32"/>
        </w:rPr>
        <w:t>AREA TECNICA</w:t>
      </w:r>
    </w:p>
    <w:p w:rsidR="00011209" w:rsidRPr="00431172" w:rsidRDefault="00011209" w:rsidP="00011209">
      <w:pPr>
        <w:jc w:val="center"/>
        <w:rPr>
          <w:rFonts w:ascii="Times New Roman" w:hAnsi="Times New Roman" w:cs="Times New Roman"/>
          <w:b/>
          <w:sz w:val="32"/>
          <w:szCs w:val="32"/>
        </w:rPr>
      </w:pPr>
    </w:p>
    <w:p w:rsidR="00011209" w:rsidRPr="00431172" w:rsidRDefault="00011209" w:rsidP="00011209">
      <w:pPr>
        <w:jc w:val="center"/>
        <w:rPr>
          <w:rFonts w:ascii="Times New Roman" w:hAnsi="Times New Roman" w:cs="Times New Roman"/>
          <w:b/>
          <w:sz w:val="32"/>
          <w:szCs w:val="32"/>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011209" w:rsidRPr="00431172" w:rsidTr="00887330">
        <w:trPr>
          <w:trHeight w:val="939"/>
        </w:trPr>
        <w:tc>
          <w:tcPr>
            <w:tcW w:w="10207" w:type="dxa"/>
          </w:tcPr>
          <w:p w:rsidR="00011209" w:rsidRPr="00431172" w:rsidRDefault="00011209" w:rsidP="00011209">
            <w:pPr>
              <w:jc w:val="center"/>
              <w:rPr>
                <w:rFonts w:ascii="Times New Roman" w:hAnsi="Times New Roman" w:cs="Times New Roman"/>
                <w:b/>
                <w:sz w:val="28"/>
                <w:szCs w:val="28"/>
              </w:rPr>
            </w:pPr>
          </w:p>
          <w:p w:rsidR="00011209" w:rsidRPr="00431172" w:rsidRDefault="00011209" w:rsidP="00011209">
            <w:pPr>
              <w:jc w:val="center"/>
              <w:rPr>
                <w:rFonts w:ascii="Times New Roman" w:hAnsi="Times New Roman" w:cs="Times New Roman"/>
                <w:b/>
                <w:sz w:val="28"/>
                <w:szCs w:val="28"/>
              </w:rPr>
            </w:pPr>
            <w:r w:rsidRPr="00431172">
              <w:rPr>
                <w:rFonts w:ascii="Times New Roman" w:hAnsi="Times New Roman" w:cs="Times New Roman"/>
                <w:b/>
                <w:sz w:val="28"/>
                <w:szCs w:val="28"/>
              </w:rPr>
              <w:t>L.R. 59 del 19/12/1995 e S.M.I.</w:t>
            </w:r>
          </w:p>
          <w:p w:rsidR="00887330" w:rsidRPr="00887330" w:rsidRDefault="00887330" w:rsidP="00887330">
            <w:pPr>
              <w:jc w:val="both"/>
              <w:rPr>
                <w:rFonts w:ascii="Times New Roman" w:hAnsi="Times New Roman" w:cs="Times New Roman"/>
                <w:b/>
                <w:sz w:val="40"/>
                <w:szCs w:val="40"/>
              </w:rPr>
            </w:pPr>
            <w:r>
              <w:rPr>
                <w:rFonts w:ascii="Times New Roman" w:hAnsi="Times New Roman" w:cs="Times New Roman"/>
                <w:b/>
                <w:sz w:val="40"/>
                <w:szCs w:val="40"/>
              </w:rPr>
              <w:t xml:space="preserve">CONVENZIONE </w:t>
            </w:r>
            <w:r w:rsidRPr="00887330">
              <w:rPr>
                <w:rFonts w:ascii="Times New Roman" w:hAnsi="Times New Roman" w:cs="Times New Roman"/>
                <w:b/>
                <w:sz w:val="40"/>
                <w:szCs w:val="40"/>
              </w:rPr>
              <w:t>PER INCARICO PROFESSIONALE</w:t>
            </w:r>
            <w:r w:rsidRPr="00431172">
              <w:rPr>
                <w:rFonts w:ascii="Times New Roman" w:hAnsi="Times New Roman" w:cs="Times New Roman"/>
                <w:sz w:val="24"/>
                <w:szCs w:val="24"/>
              </w:rPr>
              <w:t xml:space="preserve"> inerente l’assistenza e istruttoria tecnico-consultiva nell’esercizio delle funzioni previste dagli art. 146 e 159 del D. </w:t>
            </w:r>
            <w:proofErr w:type="spellStart"/>
            <w:r w:rsidRPr="00431172">
              <w:rPr>
                <w:rFonts w:ascii="Times New Roman" w:hAnsi="Times New Roman" w:cs="Times New Roman"/>
                <w:sz w:val="24"/>
                <w:szCs w:val="24"/>
              </w:rPr>
              <w:t>Lgs</w:t>
            </w:r>
            <w:proofErr w:type="spellEnd"/>
            <w:r w:rsidRPr="00431172">
              <w:rPr>
                <w:rFonts w:ascii="Times New Roman" w:hAnsi="Times New Roman" w:cs="Times New Roman"/>
                <w:sz w:val="24"/>
                <w:szCs w:val="24"/>
              </w:rPr>
              <w:t xml:space="preserve">. N. 42/2004 e di compatibilità paesaggistica (ex art. 32 della L. 47/85) per formulare i necessari pareri in ordine all’espletamento delle pratiche edilizie nelle quali è richiesta in presenza di vincoli ambientali e/o paesaggistici cui è soggetto il territorio comunale. Fattispecie delegate ai comuni in forza all’articolo 1 della L.R. 59/1995 e </w:t>
            </w:r>
            <w:proofErr w:type="spellStart"/>
            <w:r w:rsidRPr="00431172">
              <w:rPr>
                <w:rFonts w:ascii="Times New Roman" w:hAnsi="Times New Roman" w:cs="Times New Roman"/>
                <w:sz w:val="24"/>
                <w:szCs w:val="24"/>
              </w:rPr>
              <w:t>s.m.i.</w:t>
            </w:r>
            <w:proofErr w:type="spellEnd"/>
          </w:p>
          <w:p w:rsidR="00011209" w:rsidRPr="00431172" w:rsidRDefault="00011209" w:rsidP="00011209">
            <w:pPr>
              <w:jc w:val="center"/>
              <w:rPr>
                <w:rFonts w:ascii="Times New Roman" w:hAnsi="Times New Roman" w:cs="Times New Roman"/>
                <w:b/>
                <w:sz w:val="28"/>
                <w:szCs w:val="28"/>
              </w:rPr>
            </w:pPr>
            <w:r w:rsidRPr="00431172">
              <w:rPr>
                <w:rFonts w:ascii="Times New Roman" w:hAnsi="Times New Roman" w:cs="Times New Roman"/>
                <w:b/>
                <w:sz w:val="28"/>
                <w:szCs w:val="28"/>
              </w:rPr>
              <w:t xml:space="preserve"> </w:t>
            </w:r>
          </w:p>
        </w:tc>
      </w:tr>
    </w:tbl>
    <w:p w:rsidR="00011209" w:rsidRPr="00431172" w:rsidRDefault="00011209" w:rsidP="00011209">
      <w:pPr>
        <w:rPr>
          <w:rFonts w:ascii="Times New Roman" w:hAnsi="Times New Roman" w:cs="Times New Roman"/>
          <w:b/>
          <w:sz w:val="28"/>
          <w:szCs w:val="28"/>
        </w:rPr>
      </w:pPr>
    </w:p>
    <w:p w:rsidR="00011209" w:rsidRPr="00431172" w:rsidRDefault="00011209" w:rsidP="00011209">
      <w:pPr>
        <w:jc w:val="both"/>
        <w:rPr>
          <w:rFonts w:ascii="Times New Roman" w:hAnsi="Times New Roman" w:cs="Times New Roman"/>
          <w:sz w:val="24"/>
          <w:szCs w:val="24"/>
        </w:rPr>
      </w:pPr>
    </w:p>
    <w:p w:rsidR="00011209" w:rsidRPr="00431172" w:rsidRDefault="00011209" w:rsidP="00011209">
      <w:pPr>
        <w:jc w:val="both"/>
        <w:rPr>
          <w:rFonts w:ascii="Times New Roman" w:hAnsi="Times New Roman" w:cs="Times New Roman"/>
          <w:sz w:val="24"/>
          <w:szCs w:val="24"/>
        </w:rPr>
      </w:pPr>
    </w:p>
    <w:p w:rsidR="00011209" w:rsidRPr="00431172" w:rsidRDefault="00011209" w:rsidP="00011209">
      <w:pPr>
        <w:jc w:val="both"/>
        <w:rPr>
          <w:rFonts w:ascii="Times New Roman" w:hAnsi="Times New Roman" w:cs="Times New Roman"/>
          <w:sz w:val="24"/>
          <w:szCs w:val="24"/>
        </w:rPr>
      </w:pPr>
    </w:p>
    <w:p w:rsidR="00011209" w:rsidRDefault="00011209" w:rsidP="00011209">
      <w:pPr>
        <w:jc w:val="both"/>
        <w:rPr>
          <w:rFonts w:ascii="Times New Roman" w:hAnsi="Times New Roman" w:cs="Times New Roman"/>
          <w:sz w:val="24"/>
          <w:szCs w:val="24"/>
        </w:rPr>
      </w:pPr>
    </w:p>
    <w:p w:rsidR="00887330" w:rsidRDefault="00887330" w:rsidP="00011209">
      <w:pPr>
        <w:jc w:val="both"/>
        <w:rPr>
          <w:rFonts w:ascii="Times New Roman" w:hAnsi="Times New Roman" w:cs="Times New Roman"/>
          <w:sz w:val="24"/>
          <w:szCs w:val="24"/>
        </w:rPr>
      </w:pPr>
    </w:p>
    <w:p w:rsidR="00887330" w:rsidRPr="00431172" w:rsidRDefault="00887330" w:rsidP="00011209">
      <w:pPr>
        <w:jc w:val="both"/>
        <w:rPr>
          <w:rFonts w:ascii="Times New Roman" w:hAnsi="Times New Roman" w:cs="Times New Roman"/>
          <w:sz w:val="24"/>
          <w:szCs w:val="24"/>
        </w:rPr>
      </w:pPr>
      <w:bookmarkStart w:id="0" w:name="_GoBack"/>
      <w:bookmarkEnd w:id="0"/>
    </w:p>
    <w:p w:rsidR="00011209" w:rsidRPr="00431172" w:rsidRDefault="00011209" w:rsidP="00011209">
      <w:pPr>
        <w:jc w:val="both"/>
        <w:rPr>
          <w:rFonts w:ascii="Times New Roman" w:hAnsi="Times New Roman" w:cs="Times New Roman"/>
          <w:sz w:val="24"/>
          <w:szCs w:val="24"/>
        </w:rPr>
      </w:pPr>
    </w:p>
    <w:p w:rsidR="00011209" w:rsidRPr="00431172" w:rsidRDefault="00011209" w:rsidP="00011209">
      <w:pPr>
        <w:jc w:val="both"/>
        <w:rPr>
          <w:rFonts w:ascii="Times New Roman" w:hAnsi="Times New Roman" w:cs="Times New Roman"/>
          <w:sz w:val="24"/>
          <w:szCs w:val="24"/>
        </w:rPr>
      </w:pPr>
    </w:p>
    <w:p w:rsidR="00011209" w:rsidRPr="00431172" w:rsidRDefault="00011209" w:rsidP="00011209">
      <w:pPr>
        <w:jc w:val="both"/>
        <w:rPr>
          <w:rFonts w:ascii="Times New Roman" w:hAnsi="Times New Roman" w:cs="Times New Roman"/>
          <w:sz w:val="24"/>
          <w:szCs w:val="24"/>
        </w:rPr>
      </w:pPr>
    </w:p>
    <w:p w:rsidR="00011209" w:rsidRPr="00431172" w:rsidRDefault="00011209" w:rsidP="00011209">
      <w:pPr>
        <w:jc w:val="both"/>
        <w:rPr>
          <w:rFonts w:ascii="Times New Roman" w:hAnsi="Times New Roman" w:cs="Times New Roman"/>
          <w:sz w:val="24"/>
          <w:szCs w:val="24"/>
        </w:rPr>
      </w:pPr>
    </w:p>
    <w:p w:rsidR="00011209" w:rsidRPr="00431172" w:rsidRDefault="00D722DF" w:rsidP="00011209">
      <w:pPr>
        <w:jc w:val="both"/>
        <w:rPr>
          <w:rFonts w:ascii="Times New Roman" w:hAnsi="Times New Roman" w:cs="Times New Roman"/>
          <w:sz w:val="24"/>
          <w:szCs w:val="24"/>
        </w:rPr>
      </w:pPr>
      <w:r w:rsidRPr="00431172">
        <w:rPr>
          <w:rFonts w:ascii="Times New Roman" w:hAnsi="Times New Roman" w:cs="Times New Roman"/>
          <w:sz w:val="24"/>
          <w:szCs w:val="24"/>
        </w:rPr>
        <w:lastRenderedPageBreak/>
        <w:t>Premesso che:</w:t>
      </w:r>
    </w:p>
    <w:p w:rsidR="00D722DF" w:rsidRDefault="005D4540" w:rsidP="00011209">
      <w:pPr>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DGC n. 88/2018 è</w:t>
      </w:r>
      <w:r w:rsidR="00D722DF" w:rsidRPr="00431172">
        <w:rPr>
          <w:rFonts w:ascii="Times New Roman" w:hAnsi="Times New Roman" w:cs="Times New Roman"/>
          <w:sz w:val="24"/>
          <w:szCs w:val="24"/>
        </w:rPr>
        <w:t xml:space="preserve"> stato conferito incarico all’architetto </w:t>
      </w:r>
      <w:proofErr w:type="spellStart"/>
      <w:r w:rsidR="00D722DF" w:rsidRPr="00431172">
        <w:rPr>
          <w:rFonts w:ascii="Times New Roman" w:hAnsi="Times New Roman" w:cs="Times New Roman"/>
          <w:sz w:val="24"/>
          <w:szCs w:val="24"/>
        </w:rPr>
        <w:t>Brizi</w:t>
      </w:r>
      <w:proofErr w:type="spellEnd"/>
      <w:r w:rsidR="00D722DF" w:rsidRPr="00431172">
        <w:rPr>
          <w:rFonts w:ascii="Times New Roman" w:hAnsi="Times New Roman" w:cs="Times New Roman"/>
          <w:sz w:val="24"/>
          <w:szCs w:val="24"/>
        </w:rPr>
        <w:t xml:space="preserve"> Franco per dare continuità </w:t>
      </w:r>
      <w:r w:rsidR="00431172" w:rsidRPr="00431172">
        <w:rPr>
          <w:rFonts w:ascii="Times New Roman" w:hAnsi="Times New Roman" w:cs="Times New Roman"/>
          <w:sz w:val="24"/>
          <w:szCs w:val="24"/>
        </w:rPr>
        <w:t xml:space="preserve"> ai procedimenti finalizzati al rilascio delle autorizzazioni paesaggistiche previste dagli art. 146 e 159 del D. </w:t>
      </w:r>
      <w:proofErr w:type="spellStart"/>
      <w:r w:rsidR="00431172" w:rsidRPr="00431172">
        <w:rPr>
          <w:rFonts w:ascii="Times New Roman" w:hAnsi="Times New Roman" w:cs="Times New Roman"/>
          <w:sz w:val="24"/>
          <w:szCs w:val="24"/>
        </w:rPr>
        <w:t>Lgs</w:t>
      </w:r>
      <w:proofErr w:type="spellEnd"/>
      <w:r w:rsidR="00431172" w:rsidRPr="00431172">
        <w:rPr>
          <w:rFonts w:ascii="Times New Roman" w:hAnsi="Times New Roman" w:cs="Times New Roman"/>
          <w:sz w:val="24"/>
          <w:szCs w:val="24"/>
        </w:rPr>
        <w:t>. N. 42/2004 e formulare i necessari pareri in ordine all’espletamento delle pratiche edilizie nelle quali è richiesta, in presenza di vincoli</w:t>
      </w:r>
      <w:r w:rsidR="00431172">
        <w:rPr>
          <w:rFonts w:ascii="Times New Roman" w:hAnsi="Times New Roman" w:cs="Times New Roman"/>
          <w:sz w:val="24"/>
          <w:szCs w:val="24"/>
        </w:rPr>
        <w:t xml:space="preserve"> ambientali e/o paesaggistici cui è soggetto il territorio comunale;</w:t>
      </w:r>
    </w:p>
    <w:p w:rsidR="00431172" w:rsidRDefault="00431172" w:rsidP="00011209">
      <w:pPr>
        <w:jc w:val="both"/>
        <w:rPr>
          <w:rFonts w:ascii="Times New Roman" w:hAnsi="Times New Roman" w:cs="Times New Roman"/>
          <w:sz w:val="24"/>
          <w:szCs w:val="24"/>
        </w:rPr>
      </w:pPr>
      <w:r>
        <w:rPr>
          <w:rFonts w:ascii="Times New Roman" w:hAnsi="Times New Roman" w:cs="Times New Roman"/>
          <w:sz w:val="24"/>
          <w:szCs w:val="24"/>
        </w:rPr>
        <w:t xml:space="preserve">tutto ciò premesso, tra l’Arch. </w:t>
      </w:r>
      <w:proofErr w:type="spellStart"/>
      <w:r>
        <w:rPr>
          <w:rFonts w:ascii="Times New Roman" w:hAnsi="Times New Roman" w:cs="Times New Roman"/>
          <w:sz w:val="24"/>
          <w:szCs w:val="24"/>
        </w:rPr>
        <w:t>Brizi</w:t>
      </w:r>
      <w:proofErr w:type="spellEnd"/>
      <w:r>
        <w:rPr>
          <w:rFonts w:ascii="Times New Roman" w:hAnsi="Times New Roman" w:cs="Times New Roman"/>
          <w:sz w:val="24"/>
          <w:szCs w:val="24"/>
        </w:rPr>
        <w:t xml:space="preserve"> Franco, iscritto all’Albo degli Architetti della Provincia di Rieti al n. 119, con studio in Rieti Via delle Ortensie n. 8, codice fiscale BRZ FNC 63M28H282T,  partita </w:t>
      </w:r>
      <w:proofErr w:type="spellStart"/>
      <w:r>
        <w:rPr>
          <w:rFonts w:ascii="Times New Roman" w:hAnsi="Times New Roman" w:cs="Times New Roman"/>
          <w:sz w:val="24"/>
          <w:szCs w:val="24"/>
        </w:rPr>
        <w:t>i.v.a</w:t>
      </w:r>
      <w:proofErr w:type="spellEnd"/>
      <w:r>
        <w:rPr>
          <w:rFonts w:ascii="Times New Roman" w:hAnsi="Times New Roman" w:cs="Times New Roman"/>
          <w:sz w:val="24"/>
          <w:szCs w:val="24"/>
        </w:rPr>
        <w:t xml:space="preserve">. 01027040573, </w:t>
      </w: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w:t>
      </w:r>
      <w:hyperlink r:id="rId5" w:history="1">
        <w:r w:rsidR="003325C9" w:rsidRPr="009D18EC">
          <w:rPr>
            <w:rStyle w:val="Collegamentoipertestuale"/>
            <w:rFonts w:ascii="Times New Roman" w:hAnsi="Times New Roman" w:cs="Times New Roman"/>
            <w:sz w:val="24"/>
            <w:szCs w:val="24"/>
          </w:rPr>
          <w:t>franco.brizi@archiworldpec.it</w:t>
        </w:r>
      </w:hyperlink>
      <w:r w:rsidR="003325C9">
        <w:rPr>
          <w:rFonts w:ascii="Times New Roman" w:hAnsi="Times New Roman" w:cs="Times New Roman"/>
          <w:sz w:val="24"/>
          <w:szCs w:val="24"/>
          <w:u w:val="single"/>
        </w:rPr>
        <w:t xml:space="preserve"> </w:t>
      </w:r>
      <w:r w:rsidR="003325C9">
        <w:rPr>
          <w:rFonts w:ascii="Times New Roman" w:hAnsi="Times New Roman" w:cs="Times New Roman"/>
          <w:sz w:val="24"/>
          <w:szCs w:val="24"/>
        </w:rPr>
        <w:t xml:space="preserve">(parte che in seguito sarà chiamato Professionista) </w:t>
      </w:r>
      <w:r w:rsidR="003325C9" w:rsidRPr="00C36E5B">
        <w:rPr>
          <w:rFonts w:ascii="Times New Roman" w:hAnsi="Times New Roman" w:cs="Times New Roman"/>
          <w:color w:val="FF0000"/>
          <w:sz w:val="24"/>
          <w:szCs w:val="24"/>
        </w:rPr>
        <w:t xml:space="preserve">ed il </w:t>
      </w:r>
      <w:r w:rsidR="00C36E5B" w:rsidRPr="00C36E5B">
        <w:rPr>
          <w:rFonts w:ascii="Times New Roman" w:hAnsi="Times New Roman" w:cs="Times New Roman"/>
          <w:color w:val="FF0000"/>
          <w:sz w:val="24"/>
          <w:szCs w:val="24"/>
        </w:rPr>
        <w:t>Dott. Arch. Deborah Vitelli</w:t>
      </w:r>
      <w:r w:rsidR="003325C9" w:rsidRPr="00C36E5B">
        <w:rPr>
          <w:rFonts w:ascii="Times New Roman" w:hAnsi="Times New Roman" w:cs="Times New Roman"/>
          <w:color w:val="FF0000"/>
          <w:sz w:val="24"/>
          <w:szCs w:val="24"/>
        </w:rPr>
        <w:t xml:space="preserve"> nella </w:t>
      </w:r>
      <w:r w:rsidR="003325C9" w:rsidRPr="003325C9">
        <w:rPr>
          <w:rFonts w:ascii="Times New Roman" w:hAnsi="Times New Roman" w:cs="Times New Roman"/>
          <w:sz w:val="24"/>
          <w:szCs w:val="24"/>
        </w:rPr>
        <w:t xml:space="preserve">sua qualità di </w:t>
      </w:r>
      <w:r w:rsidR="003325C9" w:rsidRPr="00C36E5B">
        <w:rPr>
          <w:rFonts w:ascii="Times New Roman" w:hAnsi="Times New Roman" w:cs="Times New Roman"/>
          <w:color w:val="FF0000"/>
          <w:sz w:val="24"/>
          <w:szCs w:val="24"/>
        </w:rPr>
        <w:t xml:space="preserve">responsabile dell’area tecnica </w:t>
      </w:r>
      <w:r w:rsidR="003325C9">
        <w:rPr>
          <w:rFonts w:ascii="Times New Roman" w:hAnsi="Times New Roman" w:cs="Times New Roman"/>
          <w:sz w:val="24"/>
          <w:szCs w:val="24"/>
        </w:rPr>
        <w:t>del Comune di Poggio Bustone, parte che in seguito sarà chiamato Ente committente) si conviene e si stipula quanto segue:</w:t>
      </w:r>
    </w:p>
    <w:p w:rsidR="003325C9" w:rsidRDefault="003325C9" w:rsidP="003325C9">
      <w:pPr>
        <w:jc w:val="center"/>
        <w:rPr>
          <w:rFonts w:ascii="Times New Roman" w:hAnsi="Times New Roman" w:cs="Times New Roman"/>
          <w:sz w:val="24"/>
          <w:szCs w:val="24"/>
        </w:rPr>
      </w:pPr>
      <w:r>
        <w:rPr>
          <w:rFonts w:ascii="Times New Roman" w:hAnsi="Times New Roman" w:cs="Times New Roman"/>
          <w:sz w:val="24"/>
          <w:szCs w:val="24"/>
        </w:rPr>
        <w:t>Art. 1</w:t>
      </w:r>
    </w:p>
    <w:p w:rsidR="003325C9" w:rsidRDefault="003325C9" w:rsidP="003325C9">
      <w:pPr>
        <w:jc w:val="both"/>
        <w:rPr>
          <w:rFonts w:ascii="Times New Roman" w:hAnsi="Times New Roman" w:cs="Times New Roman"/>
          <w:sz w:val="24"/>
          <w:szCs w:val="24"/>
        </w:rPr>
      </w:pPr>
      <w:r>
        <w:rPr>
          <w:rFonts w:ascii="Times New Roman" w:hAnsi="Times New Roman" w:cs="Times New Roman"/>
          <w:sz w:val="24"/>
          <w:szCs w:val="24"/>
        </w:rPr>
        <w:t xml:space="preserve">La premessa è parte integrante </w:t>
      </w:r>
      <w:r w:rsidR="00A2136A">
        <w:rPr>
          <w:rFonts w:ascii="Times New Roman" w:hAnsi="Times New Roman" w:cs="Times New Roman"/>
          <w:sz w:val="24"/>
          <w:szCs w:val="24"/>
        </w:rPr>
        <w:t>e sostanziale del presente atto.</w:t>
      </w:r>
    </w:p>
    <w:p w:rsidR="00A2136A" w:rsidRDefault="00A2136A" w:rsidP="00A2136A">
      <w:pPr>
        <w:jc w:val="center"/>
        <w:rPr>
          <w:rFonts w:ascii="Times New Roman" w:hAnsi="Times New Roman" w:cs="Times New Roman"/>
          <w:sz w:val="24"/>
          <w:szCs w:val="24"/>
        </w:rPr>
      </w:pPr>
      <w:r>
        <w:rPr>
          <w:rFonts w:ascii="Times New Roman" w:hAnsi="Times New Roman" w:cs="Times New Roman"/>
          <w:sz w:val="24"/>
          <w:szCs w:val="24"/>
        </w:rPr>
        <w:t>Art. 2</w:t>
      </w:r>
    </w:p>
    <w:p w:rsidR="00A2136A" w:rsidRDefault="00A2136A" w:rsidP="00A2136A">
      <w:pPr>
        <w:jc w:val="both"/>
        <w:rPr>
          <w:rFonts w:ascii="Times New Roman" w:hAnsi="Times New Roman" w:cs="Times New Roman"/>
          <w:sz w:val="24"/>
          <w:szCs w:val="24"/>
        </w:rPr>
      </w:pPr>
      <w:r>
        <w:rPr>
          <w:rFonts w:ascii="Times New Roman" w:hAnsi="Times New Roman" w:cs="Times New Roman"/>
          <w:sz w:val="24"/>
          <w:szCs w:val="24"/>
        </w:rPr>
        <w:t xml:space="preserve">L’Ente committente, come sopra rappresentato, </w:t>
      </w:r>
      <w:r>
        <w:rPr>
          <w:rFonts w:ascii="Times New Roman" w:hAnsi="Times New Roman" w:cs="Times New Roman"/>
          <w:b/>
          <w:sz w:val="24"/>
          <w:szCs w:val="24"/>
        </w:rPr>
        <w:t>conferisce</w:t>
      </w:r>
      <w:r>
        <w:rPr>
          <w:rFonts w:ascii="Times New Roman" w:hAnsi="Times New Roman" w:cs="Times New Roman"/>
          <w:sz w:val="24"/>
          <w:szCs w:val="24"/>
        </w:rPr>
        <w:t xml:space="preserve"> al professionista, come sopra generalizzato, </w:t>
      </w:r>
      <w:r>
        <w:rPr>
          <w:rFonts w:ascii="Times New Roman" w:hAnsi="Times New Roman" w:cs="Times New Roman"/>
          <w:b/>
          <w:sz w:val="24"/>
          <w:szCs w:val="24"/>
        </w:rPr>
        <w:t>che accetta</w:t>
      </w:r>
      <w:r>
        <w:rPr>
          <w:rFonts w:ascii="Times New Roman" w:hAnsi="Times New Roman" w:cs="Times New Roman"/>
          <w:sz w:val="24"/>
          <w:szCs w:val="24"/>
        </w:rPr>
        <w:t>, l’incarico professionale per acquisizione dei pareri istruttori di Regione e Ministero BB.CC.AA nonché la formulazione del provvedimento Autorizzativo Paesaggistico di su</w:t>
      </w:r>
      <w:r w:rsidR="000914B6">
        <w:rPr>
          <w:rFonts w:ascii="Times New Roman" w:hAnsi="Times New Roman" w:cs="Times New Roman"/>
          <w:sz w:val="24"/>
          <w:szCs w:val="24"/>
        </w:rPr>
        <w:t xml:space="preserve">b delega propedeutico al rilascio del permesso di costruire (normale o sanatoria, ovvero con procedura SCIA, ovvero in procedura di Compatibilità Paesaggistica (in cui vi sia richiesta) in presenza di vincoli ambientali e/o paesaggistici cui è soggetto il territorio comunale, ai sensi dell’art. 5 della Legge Regionale del Lazio n. 59/1995 e della L.R. 8/2012, e </w:t>
      </w:r>
      <w:proofErr w:type="spellStart"/>
      <w:r w:rsidR="000914B6">
        <w:rPr>
          <w:rFonts w:ascii="Times New Roman" w:hAnsi="Times New Roman" w:cs="Times New Roman"/>
          <w:sz w:val="24"/>
          <w:szCs w:val="24"/>
        </w:rPr>
        <w:t>s.m.i.</w:t>
      </w:r>
      <w:proofErr w:type="spellEnd"/>
      <w:r w:rsidR="000914B6">
        <w:rPr>
          <w:rFonts w:ascii="Times New Roman" w:hAnsi="Times New Roman" w:cs="Times New Roman"/>
          <w:sz w:val="24"/>
          <w:szCs w:val="24"/>
        </w:rPr>
        <w:t>,</w:t>
      </w:r>
    </w:p>
    <w:p w:rsidR="000914B6" w:rsidRDefault="000914B6" w:rsidP="000914B6">
      <w:pPr>
        <w:jc w:val="center"/>
        <w:rPr>
          <w:rFonts w:ascii="Times New Roman" w:hAnsi="Times New Roman" w:cs="Times New Roman"/>
          <w:sz w:val="24"/>
          <w:szCs w:val="24"/>
        </w:rPr>
      </w:pPr>
      <w:r>
        <w:rPr>
          <w:rFonts w:ascii="Times New Roman" w:hAnsi="Times New Roman" w:cs="Times New Roman"/>
          <w:sz w:val="24"/>
          <w:szCs w:val="24"/>
        </w:rPr>
        <w:t>Art. 3</w:t>
      </w:r>
    </w:p>
    <w:p w:rsidR="000914B6" w:rsidRDefault="000914B6" w:rsidP="000914B6">
      <w:pPr>
        <w:jc w:val="both"/>
        <w:rPr>
          <w:rFonts w:ascii="Times New Roman" w:hAnsi="Times New Roman" w:cs="Times New Roman"/>
          <w:sz w:val="24"/>
          <w:szCs w:val="24"/>
        </w:rPr>
      </w:pPr>
      <w:r>
        <w:rPr>
          <w:rFonts w:ascii="Times New Roman" w:hAnsi="Times New Roman" w:cs="Times New Roman"/>
          <w:sz w:val="24"/>
          <w:szCs w:val="24"/>
        </w:rPr>
        <w:t xml:space="preserve">Il professionista si impegna ad adottare gli atti di cui al successivo art. 5) a fornire la propria collaborazione partecipando a tutte le riunioni convocate dal Sindaco o suo delegato, secondo le necessità segnalate dagli organi tecnici interni competenti per materia. La partecipazione in particolare sarà per l’esame delle domande di autorizzazione ex artt. 146 159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42/2004, della legge e di comp</w:t>
      </w:r>
      <w:r w:rsidR="0054589B">
        <w:rPr>
          <w:rFonts w:ascii="Times New Roman" w:hAnsi="Times New Roman" w:cs="Times New Roman"/>
          <w:sz w:val="24"/>
          <w:szCs w:val="24"/>
        </w:rPr>
        <w:t>atibili</w:t>
      </w:r>
      <w:r>
        <w:rPr>
          <w:rFonts w:ascii="Times New Roman" w:hAnsi="Times New Roman" w:cs="Times New Roman"/>
          <w:sz w:val="24"/>
          <w:szCs w:val="24"/>
        </w:rPr>
        <w:t>tà paesaggistica ex art. 32 della L. 47/85).</w:t>
      </w:r>
    </w:p>
    <w:p w:rsidR="0054589B" w:rsidRDefault="0054589B" w:rsidP="0054589B">
      <w:pPr>
        <w:jc w:val="center"/>
        <w:rPr>
          <w:rFonts w:ascii="Times New Roman" w:hAnsi="Times New Roman" w:cs="Times New Roman"/>
          <w:sz w:val="24"/>
          <w:szCs w:val="24"/>
        </w:rPr>
      </w:pPr>
      <w:r>
        <w:rPr>
          <w:rFonts w:ascii="Times New Roman" w:hAnsi="Times New Roman" w:cs="Times New Roman"/>
          <w:sz w:val="24"/>
          <w:szCs w:val="24"/>
        </w:rPr>
        <w:t>Art. 4</w:t>
      </w:r>
    </w:p>
    <w:p w:rsidR="0054589B" w:rsidRDefault="0054589B" w:rsidP="0054589B">
      <w:pPr>
        <w:jc w:val="both"/>
        <w:rPr>
          <w:rFonts w:ascii="Times New Roman" w:hAnsi="Times New Roman" w:cs="Times New Roman"/>
          <w:sz w:val="24"/>
          <w:szCs w:val="24"/>
        </w:rPr>
      </w:pPr>
      <w:r>
        <w:rPr>
          <w:rFonts w:ascii="Times New Roman" w:hAnsi="Times New Roman" w:cs="Times New Roman"/>
          <w:sz w:val="24"/>
          <w:szCs w:val="24"/>
        </w:rPr>
        <w:t xml:space="preserve">L’incarico dovrà essere svolto tenendo conto delle leggi che disciplinano la materia del paesaggio ed in particolare della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n. 42/2004 e </w:t>
      </w:r>
      <w:proofErr w:type="spellStart"/>
      <w:proofErr w:type="gramStart"/>
      <w:r>
        <w:rPr>
          <w:rFonts w:ascii="Times New Roman" w:hAnsi="Times New Roman" w:cs="Times New Roman"/>
          <w:sz w:val="24"/>
          <w:szCs w:val="24"/>
        </w:rPr>
        <w:t>s.m.i.</w:t>
      </w:r>
      <w:proofErr w:type="spellEnd"/>
      <w:r>
        <w:rPr>
          <w:rFonts w:ascii="Times New Roman" w:hAnsi="Times New Roman" w:cs="Times New Roman"/>
          <w:sz w:val="24"/>
          <w:szCs w:val="24"/>
        </w:rPr>
        <w:t>.</w:t>
      </w:r>
      <w:proofErr w:type="gramEnd"/>
    </w:p>
    <w:p w:rsidR="0054589B" w:rsidRDefault="0054589B" w:rsidP="0054589B">
      <w:pPr>
        <w:jc w:val="center"/>
        <w:rPr>
          <w:rFonts w:ascii="Times New Roman" w:hAnsi="Times New Roman" w:cs="Times New Roman"/>
          <w:sz w:val="24"/>
          <w:szCs w:val="24"/>
        </w:rPr>
      </w:pPr>
      <w:r>
        <w:rPr>
          <w:rFonts w:ascii="Times New Roman" w:hAnsi="Times New Roman" w:cs="Times New Roman"/>
          <w:sz w:val="24"/>
          <w:szCs w:val="24"/>
        </w:rPr>
        <w:t>Art. 5</w:t>
      </w:r>
    </w:p>
    <w:p w:rsidR="0054589B" w:rsidRDefault="0054589B" w:rsidP="0054589B">
      <w:pPr>
        <w:jc w:val="both"/>
        <w:rPr>
          <w:rFonts w:ascii="Times New Roman" w:hAnsi="Times New Roman" w:cs="Times New Roman"/>
          <w:sz w:val="24"/>
          <w:szCs w:val="24"/>
        </w:rPr>
      </w:pPr>
      <w:r>
        <w:rPr>
          <w:rFonts w:ascii="Times New Roman" w:hAnsi="Times New Roman" w:cs="Times New Roman"/>
          <w:sz w:val="24"/>
          <w:szCs w:val="24"/>
        </w:rPr>
        <w:t xml:space="preserve">Il professionista dichiara di essere iscritto all’albo degli Architetti della Provincia di Rieti al numero 119, dal 13/05/1993, di essere in possesso dei requisiti richiesti dall’art. 5 della Legge n. 59/95 e </w:t>
      </w:r>
      <w:proofErr w:type="spellStart"/>
      <w:proofErr w:type="gramStart"/>
      <w:r>
        <w:rPr>
          <w:rFonts w:ascii="Times New Roman" w:hAnsi="Times New Roman" w:cs="Times New Roman"/>
          <w:sz w:val="24"/>
          <w:szCs w:val="24"/>
        </w:rPr>
        <w:t>s.m.i.</w:t>
      </w:r>
      <w:proofErr w:type="spellEnd"/>
      <w:r>
        <w:rPr>
          <w:rFonts w:ascii="Times New Roman" w:hAnsi="Times New Roman" w:cs="Times New Roman"/>
          <w:sz w:val="24"/>
          <w:szCs w:val="24"/>
        </w:rPr>
        <w:t>.</w:t>
      </w:r>
      <w:proofErr w:type="gramEnd"/>
    </w:p>
    <w:p w:rsidR="0054589B" w:rsidRDefault="0054589B" w:rsidP="0054589B">
      <w:pPr>
        <w:jc w:val="center"/>
        <w:rPr>
          <w:rFonts w:ascii="Times New Roman" w:hAnsi="Times New Roman" w:cs="Times New Roman"/>
          <w:sz w:val="24"/>
          <w:szCs w:val="24"/>
        </w:rPr>
      </w:pPr>
      <w:r>
        <w:rPr>
          <w:rFonts w:ascii="Times New Roman" w:hAnsi="Times New Roman" w:cs="Times New Roman"/>
          <w:sz w:val="24"/>
          <w:szCs w:val="24"/>
        </w:rPr>
        <w:t>Art. 6</w:t>
      </w:r>
    </w:p>
    <w:p w:rsidR="0054589B" w:rsidRDefault="0054589B" w:rsidP="0054589B">
      <w:pPr>
        <w:jc w:val="both"/>
        <w:rPr>
          <w:rFonts w:ascii="Times New Roman" w:hAnsi="Times New Roman" w:cs="Times New Roman"/>
          <w:sz w:val="24"/>
          <w:szCs w:val="24"/>
        </w:rPr>
      </w:pPr>
      <w:r>
        <w:rPr>
          <w:rFonts w:ascii="Times New Roman" w:hAnsi="Times New Roman" w:cs="Times New Roman"/>
          <w:sz w:val="24"/>
          <w:szCs w:val="24"/>
        </w:rPr>
        <w:lastRenderedPageBreak/>
        <w:t>Le prestazioni dovute dal professionista sono le seguenti:</w:t>
      </w:r>
    </w:p>
    <w:p w:rsidR="0054589B" w:rsidRDefault="00AA576C" w:rsidP="0054589B">
      <w:pPr>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F</w:t>
      </w:r>
      <w:r w:rsidR="0054589B" w:rsidRPr="0054589B">
        <w:rPr>
          <w:rFonts w:ascii="Times New Roman" w:hAnsi="Times New Roman" w:cs="Times New Roman"/>
          <w:sz w:val="24"/>
          <w:szCs w:val="24"/>
          <w:u w:val="single"/>
        </w:rPr>
        <w:t>ase istruttoria 1)</w:t>
      </w:r>
    </w:p>
    <w:p w:rsidR="0054589B" w:rsidRDefault="0054589B" w:rsidP="0054589B">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verificare la tipologia dell’intervento proposto e la necessità o meno di autorizzazione preventiva ai sensi degli articoli 146 e 159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n. 42/2004;</w:t>
      </w:r>
    </w:p>
    <w:p w:rsidR="0054589B" w:rsidRDefault="0054589B" w:rsidP="0054589B">
      <w:pPr>
        <w:numPr>
          <w:ilvl w:val="0"/>
          <w:numId w:val="2"/>
        </w:numPr>
        <w:jc w:val="both"/>
        <w:rPr>
          <w:rFonts w:ascii="Times New Roman" w:hAnsi="Times New Roman" w:cs="Times New Roman"/>
          <w:sz w:val="24"/>
          <w:szCs w:val="24"/>
        </w:rPr>
      </w:pPr>
      <w:r>
        <w:rPr>
          <w:rFonts w:ascii="Times New Roman" w:hAnsi="Times New Roman" w:cs="Times New Roman"/>
          <w:sz w:val="24"/>
          <w:szCs w:val="24"/>
        </w:rPr>
        <w:t>A verificare l’ammissibilità dell’inoltro decentrato della richiesta di autorizzazione alla luce della casistica descritta all’art. 1/punto 1 della legge n. 59/95, e previo inquadramento dell’intervento nello strumento urbanistico generale;</w:t>
      </w:r>
    </w:p>
    <w:p w:rsidR="0054589B" w:rsidRDefault="0054589B" w:rsidP="0054589B">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verificare natura e caratteristiche del vincolo gravante sull’immobile </w:t>
      </w:r>
      <w:r w:rsidR="00AA576C">
        <w:rPr>
          <w:rFonts w:ascii="Times New Roman" w:hAnsi="Times New Roman" w:cs="Times New Roman"/>
          <w:sz w:val="24"/>
          <w:szCs w:val="24"/>
        </w:rPr>
        <w:t>sulla scorta della normativa vigente in materia di tutela del paesaggio e previo esame dei P.T.P. all’uopo messo a disposizione dell’Ente;</w:t>
      </w:r>
    </w:p>
    <w:p w:rsidR="00AA576C" w:rsidRDefault="00AA576C" w:rsidP="0054589B">
      <w:pPr>
        <w:numPr>
          <w:ilvl w:val="0"/>
          <w:numId w:val="2"/>
        </w:numPr>
        <w:jc w:val="both"/>
        <w:rPr>
          <w:rFonts w:ascii="Times New Roman" w:hAnsi="Times New Roman" w:cs="Times New Roman"/>
          <w:sz w:val="24"/>
          <w:szCs w:val="24"/>
        </w:rPr>
      </w:pPr>
      <w:r>
        <w:rPr>
          <w:rFonts w:ascii="Times New Roman" w:hAnsi="Times New Roman" w:cs="Times New Roman"/>
          <w:sz w:val="24"/>
          <w:szCs w:val="24"/>
        </w:rPr>
        <w:t>A verificare la completezza della documentazione prodotta, ai sensi dell’art. 2 della L.R. n. 13 del 16/03/1982 come modificato dall’art. 5 della legge n. 59/95.</w:t>
      </w:r>
    </w:p>
    <w:p w:rsidR="00AA576C" w:rsidRDefault="00AA576C" w:rsidP="00AA576C">
      <w:pPr>
        <w:numPr>
          <w:ilvl w:val="0"/>
          <w:numId w:val="1"/>
        </w:numPr>
        <w:jc w:val="both"/>
        <w:rPr>
          <w:rFonts w:ascii="Times New Roman" w:hAnsi="Times New Roman" w:cs="Times New Roman"/>
          <w:sz w:val="24"/>
          <w:szCs w:val="24"/>
          <w:u w:val="single"/>
        </w:rPr>
      </w:pPr>
      <w:r w:rsidRPr="00AA576C">
        <w:rPr>
          <w:rFonts w:ascii="Times New Roman" w:hAnsi="Times New Roman" w:cs="Times New Roman"/>
          <w:sz w:val="24"/>
          <w:szCs w:val="24"/>
          <w:u w:val="single"/>
        </w:rPr>
        <w:t>Fase istruttoria 2)</w:t>
      </w:r>
    </w:p>
    <w:p w:rsidR="00AA576C" w:rsidRPr="00AA576C" w:rsidRDefault="00AA576C" w:rsidP="00AA576C">
      <w:pPr>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rPr>
        <w:t>Verifica della legittimità dell’intervento proposto con riferimento alla competenza professionale del tecnico sottoscrittore condotta sulla scorta dei Regolamenti Professionali vigenti;</w:t>
      </w:r>
    </w:p>
    <w:p w:rsidR="00AA576C" w:rsidRPr="00FB4E6E" w:rsidRDefault="00AA576C" w:rsidP="00AA576C">
      <w:pPr>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rPr>
        <w:t xml:space="preserve">Valutazioni delle qualità tecnico-formali dell’intervento </w:t>
      </w:r>
      <w:r w:rsidR="00FB4E6E">
        <w:rPr>
          <w:rFonts w:ascii="Times New Roman" w:hAnsi="Times New Roman" w:cs="Times New Roman"/>
          <w:sz w:val="24"/>
          <w:szCs w:val="24"/>
        </w:rPr>
        <w:t>proposto e delle modifiche introdotte al bene tutelato; verifica di compatibilità generale dell’intervento in relazione agli obiettivi di tutela;</w:t>
      </w:r>
    </w:p>
    <w:p w:rsidR="00FB4E6E" w:rsidRPr="00FB4E6E" w:rsidRDefault="00FB4E6E" w:rsidP="00AA576C">
      <w:pPr>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rPr>
        <w:t xml:space="preserve">Eventuali indicazioni e prescrizioni particolari tesi a migliorare l’inserimento ambientale dell’intervento con riferimento a sagome, ingombri, materiali, finiture, cromatismi, piantumazioni e sistemazioni a verde </w:t>
      </w:r>
      <w:proofErr w:type="spellStart"/>
      <w:r>
        <w:rPr>
          <w:rFonts w:ascii="Times New Roman" w:hAnsi="Times New Roman" w:cs="Times New Roman"/>
          <w:sz w:val="24"/>
          <w:szCs w:val="24"/>
        </w:rPr>
        <w:t>ecc</w:t>
      </w:r>
      <w:proofErr w:type="spellEnd"/>
      <w:r>
        <w:rPr>
          <w:rFonts w:ascii="Times New Roman" w:hAnsi="Times New Roman" w:cs="Times New Roman"/>
          <w:sz w:val="24"/>
          <w:szCs w:val="24"/>
        </w:rPr>
        <w:t>;</w:t>
      </w:r>
    </w:p>
    <w:p w:rsidR="00FB4E6E" w:rsidRPr="00EB18F8" w:rsidRDefault="00FB4E6E" w:rsidP="00AA576C">
      <w:pPr>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rPr>
        <w:t>Stesura del parere che dovrà essere opportunamente modificato nel rispetto del disposto dell’art. 3 della legge n. 241/90. L’eventuale parere negativo dovrà essere accompagnato dalle indicazioni in merito dei requisiti per un idoneo inserimento delle opere progettate n</w:t>
      </w:r>
      <w:r w:rsidR="00EB18F8">
        <w:rPr>
          <w:rFonts w:ascii="Times New Roman" w:hAnsi="Times New Roman" w:cs="Times New Roman"/>
          <w:sz w:val="24"/>
          <w:szCs w:val="24"/>
        </w:rPr>
        <w:t xml:space="preserve">el contesto paesistico tutelato (Cfr. </w:t>
      </w:r>
      <w:proofErr w:type="spellStart"/>
      <w:r w:rsidR="00EB18F8">
        <w:rPr>
          <w:rFonts w:ascii="Times New Roman" w:hAnsi="Times New Roman" w:cs="Times New Roman"/>
          <w:sz w:val="24"/>
          <w:szCs w:val="24"/>
        </w:rPr>
        <w:t>Dec</w:t>
      </w:r>
      <w:proofErr w:type="spellEnd"/>
      <w:r w:rsidR="00EB18F8">
        <w:rPr>
          <w:rFonts w:ascii="Times New Roman" w:hAnsi="Times New Roman" w:cs="Times New Roman"/>
          <w:sz w:val="24"/>
          <w:szCs w:val="24"/>
        </w:rPr>
        <w:t>. Consiglio di Stato n. 776 del 02/06/1998).</w:t>
      </w:r>
    </w:p>
    <w:p w:rsidR="00EB18F8" w:rsidRDefault="00EB18F8" w:rsidP="00EB18F8">
      <w:pPr>
        <w:ind w:left="720"/>
        <w:jc w:val="center"/>
        <w:rPr>
          <w:rFonts w:ascii="Times New Roman" w:hAnsi="Times New Roman" w:cs="Times New Roman"/>
          <w:sz w:val="24"/>
          <w:szCs w:val="24"/>
        </w:rPr>
      </w:pPr>
      <w:r>
        <w:rPr>
          <w:rFonts w:ascii="Times New Roman" w:hAnsi="Times New Roman" w:cs="Times New Roman"/>
          <w:sz w:val="24"/>
          <w:szCs w:val="24"/>
        </w:rPr>
        <w:t>Art. 7</w:t>
      </w:r>
    </w:p>
    <w:p w:rsidR="00EB18F8" w:rsidRDefault="00EB18F8" w:rsidP="00EB18F8">
      <w:pPr>
        <w:ind w:left="720"/>
        <w:jc w:val="both"/>
        <w:rPr>
          <w:rFonts w:ascii="Times New Roman" w:hAnsi="Times New Roman" w:cs="Times New Roman"/>
          <w:sz w:val="24"/>
          <w:szCs w:val="24"/>
        </w:rPr>
      </w:pPr>
      <w:r>
        <w:rPr>
          <w:rFonts w:ascii="Times New Roman" w:hAnsi="Times New Roman" w:cs="Times New Roman"/>
          <w:sz w:val="24"/>
          <w:szCs w:val="24"/>
        </w:rPr>
        <w:t>Il compenso per l’espletamento dell’incarico comprendente l’assistenza in fase istruttoria, e la stesura dei relativi pareri, resta stabilito in € 100,00 (DICONSI EURO CENTO/00), per ogni pratica, da intendersi quale diritto fisso;</w:t>
      </w:r>
    </w:p>
    <w:p w:rsidR="00EB18F8" w:rsidRDefault="00EB18F8" w:rsidP="00EB18F8">
      <w:pPr>
        <w:ind w:left="720"/>
        <w:jc w:val="both"/>
        <w:rPr>
          <w:rFonts w:ascii="Times New Roman" w:hAnsi="Times New Roman" w:cs="Times New Roman"/>
          <w:sz w:val="24"/>
          <w:szCs w:val="24"/>
        </w:rPr>
      </w:pPr>
      <w:r>
        <w:rPr>
          <w:rFonts w:ascii="Times New Roman" w:hAnsi="Times New Roman" w:cs="Times New Roman"/>
          <w:sz w:val="24"/>
          <w:szCs w:val="24"/>
        </w:rPr>
        <w:t>Detti onorari s’intendono comprensivi di eventuali spese e compensi accessori dell’I.V.A. e contributo Cassa di Previdenza che saranno liquidati con cedenza semestrale dietro presentazione di regolare fattura elettronica ed acquisizione DURC.</w:t>
      </w:r>
    </w:p>
    <w:p w:rsidR="00EB18F8" w:rsidRDefault="00EB18F8" w:rsidP="00EB18F8">
      <w:pPr>
        <w:ind w:left="720"/>
        <w:jc w:val="both"/>
        <w:rPr>
          <w:rFonts w:ascii="Times New Roman" w:hAnsi="Times New Roman" w:cs="Times New Roman"/>
          <w:sz w:val="24"/>
          <w:szCs w:val="24"/>
        </w:rPr>
      </w:pPr>
      <w:r>
        <w:rPr>
          <w:rFonts w:ascii="Times New Roman" w:hAnsi="Times New Roman" w:cs="Times New Roman"/>
          <w:sz w:val="24"/>
          <w:szCs w:val="24"/>
        </w:rPr>
        <w:t xml:space="preserve">Nei casi di ritardo pagamento delle somme dovute nei termini stabiliti, a decorrere dal 60° giorno dell’inoltro della relativa fattura elettronica (o dal giorno della scadenza dei termini </w:t>
      </w:r>
      <w:r>
        <w:rPr>
          <w:rFonts w:ascii="Times New Roman" w:hAnsi="Times New Roman" w:cs="Times New Roman"/>
          <w:sz w:val="24"/>
          <w:szCs w:val="24"/>
        </w:rPr>
        <w:lastRenderedPageBreak/>
        <w:t>concordati per la liquidazione delle indennità), spetteranno al professionista gli interessi legali ragguagliati al tasso Ufficiale di sconto vigente;</w:t>
      </w:r>
    </w:p>
    <w:p w:rsidR="00EB18F8" w:rsidRDefault="00EB18F8" w:rsidP="00EB18F8">
      <w:pPr>
        <w:ind w:left="720"/>
        <w:jc w:val="center"/>
        <w:rPr>
          <w:rFonts w:ascii="Times New Roman" w:hAnsi="Times New Roman" w:cs="Times New Roman"/>
          <w:sz w:val="24"/>
          <w:szCs w:val="24"/>
        </w:rPr>
      </w:pPr>
      <w:r>
        <w:rPr>
          <w:rFonts w:ascii="Times New Roman" w:hAnsi="Times New Roman" w:cs="Times New Roman"/>
          <w:sz w:val="24"/>
          <w:szCs w:val="24"/>
        </w:rPr>
        <w:t>Art. 8</w:t>
      </w:r>
    </w:p>
    <w:p w:rsidR="00EB18F8" w:rsidRDefault="00EB18F8" w:rsidP="00EB18F8">
      <w:pPr>
        <w:ind w:left="720"/>
        <w:jc w:val="both"/>
        <w:rPr>
          <w:rFonts w:ascii="Times New Roman" w:hAnsi="Times New Roman" w:cs="Times New Roman"/>
          <w:sz w:val="24"/>
          <w:szCs w:val="24"/>
        </w:rPr>
      </w:pPr>
      <w:r>
        <w:rPr>
          <w:rFonts w:ascii="Times New Roman" w:hAnsi="Times New Roman" w:cs="Times New Roman"/>
          <w:sz w:val="24"/>
          <w:szCs w:val="24"/>
        </w:rPr>
        <w:t>L’inc</w:t>
      </w:r>
      <w:r w:rsidR="00887330">
        <w:rPr>
          <w:rFonts w:ascii="Times New Roman" w:hAnsi="Times New Roman" w:cs="Times New Roman"/>
          <w:sz w:val="24"/>
          <w:szCs w:val="24"/>
        </w:rPr>
        <w:t>arico ha la scadenza di anni TRE</w:t>
      </w:r>
      <w:r>
        <w:rPr>
          <w:rFonts w:ascii="Times New Roman" w:hAnsi="Times New Roman" w:cs="Times New Roman"/>
          <w:sz w:val="24"/>
          <w:szCs w:val="24"/>
        </w:rPr>
        <w:t>.</w:t>
      </w:r>
    </w:p>
    <w:p w:rsidR="00EB18F8" w:rsidRDefault="00EB18F8" w:rsidP="00EB18F8">
      <w:pPr>
        <w:ind w:left="720"/>
        <w:jc w:val="both"/>
        <w:rPr>
          <w:rFonts w:ascii="Times New Roman" w:hAnsi="Times New Roman" w:cs="Times New Roman"/>
          <w:sz w:val="24"/>
          <w:szCs w:val="24"/>
        </w:rPr>
      </w:pPr>
      <w:r>
        <w:rPr>
          <w:rFonts w:ascii="Times New Roman" w:hAnsi="Times New Roman" w:cs="Times New Roman"/>
          <w:sz w:val="24"/>
          <w:szCs w:val="24"/>
        </w:rPr>
        <w:t>Il committente avrà facoltà di sollevare il professionista dell’incarico prima del termine stabilito, qualora lo stesso non attenda con la dovuta competenza e diligenza al mandato conferitogli, o per sopravvenuta incompatibilità;</w:t>
      </w:r>
    </w:p>
    <w:p w:rsidR="00EB18F8" w:rsidRDefault="00EB18F8" w:rsidP="00EB18F8">
      <w:pPr>
        <w:ind w:left="720"/>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revoca, opportunamente motivata, dovrà essere comunicata all’interessato e, per conoscenza, all’Ordine </w:t>
      </w:r>
      <w:r w:rsidR="007112C7">
        <w:rPr>
          <w:rFonts w:ascii="Times New Roman" w:hAnsi="Times New Roman" w:cs="Times New Roman"/>
          <w:sz w:val="24"/>
          <w:szCs w:val="24"/>
        </w:rPr>
        <w:t>Professionale di appartenenza, a mezzo lettera  raccomandata A.R. con preavviso di almeno un mese.</w:t>
      </w:r>
    </w:p>
    <w:p w:rsidR="007112C7" w:rsidRDefault="007112C7" w:rsidP="007112C7">
      <w:pPr>
        <w:ind w:left="720"/>
        <w:jc w:val="center"/>
        <w:rPr>
          <w:rFonts w:ascii="Times New Roman" w:hAnsi="Times New Roman" w:cs="Times New Roman"/>
          <w:sz w:val="24"/>
          <w:szCs w:val="24"/>
        </w:rPr>
      </w:pPr>
      <w:r>
        <w:rPr>
          <w:rFonts w:ascii="Times New Roman" w:hAnsi="Times New Roman" w:cs="Times New Roman"/>
          <w:sz w:val="24"/>
          <w:szCs w:val="24"/>
        </w:rPr>
        <w:t>Art. 9</w:t>
      </w:r>
    </w:p>
    <w:p w:rsidR="007112C7" w:rsidRDefault="007112C7" w:rsidP="007112C7">
      <w:pPr>
        <w:ind w:left="720"/>
        <w:jc w:val="both"/>
        <w:rPr>
          <w:rFonts w:ascii="Times New Roman" w:hAnsi="Times New Roman" w:cs="Times New Roman"/>
          <w:sz w:val="24"/>
          <w:szCs w:val="24"/>
        </w:rPr>
      </w:pPr>
      <w:r>
        <w:rPr>
          <w:rFonts w:ascii="Times New Roman" w:hAnsi="Times New Roman" w:cs="Times New Roman"/>
          <w:sz w:val="24"/>
          <w:szCs w:val="24"/>
        </w:rPr>
        <w:t>Il professionista dichiara di non trovarsi, per l’espletamento dell’incarico, in alcuna condizione di incompatibilità ai sensi delle disposizioni di legge o contrattuali e si impegna espressamente ad operare con serietà, diligenza ed indipendenza nella scrupolosa osservanza del segreto d’ufficio.</w:t>
      </w:r>
    </w:p>
    <w:p w:rsidR="007112C7" w:rsidRDefault="007112C7" w:rsidP="007112C7">
      <w:pPr>
        <w:ind w:left="720"/>
        <w:jc w:val="center"/>
        <w:rPr>
          <w:rFonts w:ascii="Times New Roman" w:hAnsi="Times New Roman" w:cs="Times New Roman"/>
          <w:sz w:val="24"/>
          <w:szCs w:val="24"/>
        </w:rPr>
      </w:pPr>
      <w:r>
        <w:rPr>
          <w:rFonts w:ascii="Times New Roman" w:hAnsi="Times New Roman" w:cs="Times New Roman"/>
          <w:sz w:val="24"/>
          <w:szCs w:val="24"/>
        </w:rPr>
        <w:t>Art. 10</w:t>
      </w:r>
    </w:p>
    <w:p w:rsidR="007112C7" w:rsidRDefault="007112C7" w:rsidP="007112C7">
      <w:pPr>
        <w:ind w:left="720"/>
        <w:jc w:val="both"/>
        <w:rPr>
          <w:rFonts w:ascii="Times New Roman" w:hAnsi="Times New Roman" w:cs="Times New Roman"/>
          <w:sz w:val="24"/>
          <w:szCs w:val="24"/>
        </w:rPr>
      </w:pPr>
      <w:r>
        <w:rPr>
          <w:rFonts w:ascii="Times New Roman" w:hAnsi="Times New Roman" w:cs="Times New Roman"/>
          <w:sz w:val="24"/>
          <w:szCs w:val="24"/>
        </w:rPr>
        <w:t>Eventuali controversie derivanti dalla presente convenzione saranno definite da un collegio di tre arbitri (due scelti rispettivamente dalle parti ed il terzo di comune accordo o, in difetto, dal Presidente del Tribunale di Rieti) che giudicherà secondo le norme di diritto ivi compreso il ricorso all’equità; in pendenza del giudizio, sono sospesi gli obblighi di cui alla presente convenzione.</w:t>
      </w:r>
    </w:p>
    <w:p w:rsidR="007112C7" w:rsidRDefault="007112C7" w:rsidP="007112C7">
      <w:pPr>
        <w:ind w:left="720"/>
        <w:jc w:val="center"/>
        <w:rPr>
          <w:rFonts w:ascii="Times New Roman" w:hAnsi="Times New Roman" w:cs="Times New Roman"/>
          <w:sz w:val="24"/>
          <w:szCs w:val="24"/>
        </w:rPr>
      </w:pPr>
      <w:r>
        <w:rPr>
          <w:rFonts w:ascii="Times New Roman" w:hAnsi="Times New Roman" w:cs="Times New Roman"/>
          <w:sz w:val="24"/>
          <w:szCs w:val="24"/>
        </w:rPr>
        <w:t>Art. 11</w:t>
      </w:r>
    </w:p>
    <w:p w:rsidR="007112C7" w:rsidRDefault="007112C7" w:rsidP="007112C7">
      <w:pPr>
        <w:ind w:left="720"/>
        <w:jc w:val="both"/>
        <w:rPr>
          <w:rFonts w:ascii="Times New Roman" w:hAnsi="Times New Roman" w:cs="Times New Roman"/>
          <w:sz w:val="24"/>
          <w:szCs w:val="24"/>
        </w:rPr>
      </w:pPr>
      <w:r>
        <w:rPr>
          <w:rFonts w:ascii="Times New Roman" w:hAnsi="Times New Roman" w:cs="Times New Roman"/>
          <w:sz w:val="24"/>
          <w:szCs w:val="24"/>
        </w:rPr>
        <w:t>Tutte le spese fiscali attinenti alla presente convenzione si intendono a carico del professionista (escluse le tasse e le spese di bollo e di registrazione).</w:t>
      </w:r>
    </w:p>
    <w:p w:rsidR="007112C7" w:rsidRDefault="007112C7" w:rsidP="007112C7">
      <w:pPr>
        <w:ind w:left="720"/>
        <w:jc w:val="both"/>
        <w:rPr>
          <w:rFonts w:ascii="Times New Roman" w:hAnsi="Times New Roman" w:cs="Times New Roman"/>
          <w:sz w:val="24"/>
          <w:szCs w:val="24"/>
        </w:rPr>
      </w:pPr>
    </w:p>
    <w:p w:rsidR="007112C7" w:rsidRDefault="007112C7" w:rsidP="007112C7">
      <w:pPr>
        <w:ind w:left="720"/>
        <w:jc w:val="both"/>
        <w:rPr>
          <w:rFonts w:ascii="Times New Roman" w:hAnsi="Times New Roman" w:cs="Times New Roman"/>
          <w:sz w:val="24"/>
          <w:szCs w:val="24"/>
        </w:rPr>
      </w:pPr>
    </w:p>
    <w:p w:rsidR="007112C7" w:rsidRDefault="007112C7" w:rsidP="007112C7">
      <w:pPr>
        <w:ind w:left="720"/>
        <w:jc w:val="both"/>
        <w:rPr>
          <w:rFonts w:ascii="Times New Roman" w:hAnsi="Times New Roman" w:cs="Times New Roman"/>
          <w:sz w:val="24"/>
          <w:szCs w:val="24"/>
        </w:rPr>
      </w:pPr>
      <w:r>
        <w:rPr>
          <w:rFonts w:ascii="Times New Roman" w:hAnsi="Times New Roman" w:cs="Times New Roman"/>
          <w:sz w:val="24"/>
          <w:szCs w:val="24"/>
        </w:rPr>
        <w:t>Poggio Bustone lì 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w:t>
      </w:r>
    </w:p>
    <w:p w:rsidR="007112C7" w:rsidRDefault="007112C7" w:rsidP="007112C7">
      <w:pPr>
        <w:ind w:left="720"/>
        <w:jc w:val="both"/>
        <w:rPr>
          <w:rFonts w:ascii="Times New Roman" w:hAnsi="Times New Roman" w:cs="Times New Roman"/>
          <w:sz w:val="24"/>
          <w:szCs w:val="24"/>
        </w:rPr>
      </w:pPr>
    </w:p>
    <w:p w:rsidR="007112C7" w:rsidRDefault="007112C7" w:rsidP="007112C7">
      <w:pPr>
        <w:ind w:left="720"/>
        <w:jc w:val="both"/>
        <w:rPr>
          <w:rFonts w:ascii="Times New Roman" w:hAnsi="Times New Roman" w:cs="Times New Roman"/>
          <w:sz w:val="24"/>
          <w:szCs w:val="24"/>
        </w:rPr>
      </w:pPr>
    </w:p>
    <w:p w:rsidR="007112C7" w:rsidRDefault="007112C7" w:rsidP="007112C7">
      <w:pPr>
        <w:ind w:left="720"/>
        <w:jc w:val="both"/>
        <w:rPr>
          <w:rFonts w:ascii="Times New Roman" w:hAnsi="Times New Roman" w:cs="Times New Roman"/>
          <w:sz w:val="24"/>
          <w:szCs w:val="24"/>
        </w:rPr>
      </w:pPr>
    </w:p>
    <w:p w:rsidR="007112C7" w:rsidRDefault="007112C7" w:rsidP="007112C7">
      <w:pPr>
        <w:ind w:left="720"/>
        <w:jc w:val="both"/>
        <w:rPr>
          <w:rFonts w:ascii="Times New Roman" w:hAnsi="Times New Roman" w:cs="Times New Roman"/>
          <w:sz w:val="24"/>
          <w:szCs w:val="24"/>
        </w:rPr>
      </w:pPr>
      <w:r>
        <w:rPr>
          <w:rFonts w:ascii="Times New Roman" w:hAnsi="Times New Roman" w:cs="Times New Roman"/>
          <w:sz w:val="24"/>
          <w:szCs w:val="24"/>
        </w:rPr>
        <w:t>IL PROFESSIONISTA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RESPONSABILE AREA TECNICA</w:t>
      </w:r>
    </w:p>
    <w:p w:rsidR="007112C7" w:rsidRPr="00AA576C" w:rsidRDefault="007112C7" w:rsidP="007112C7">
      <w:pPr>
        <w:ind w:left="720"/>
        <w:jc w:val="both"/>
        <w:rPr>
          <w:rFonts w:ascii="Times New Roman" w:hAnsi="Times New Roman" w:cs="Times New Roman"/>
          <w:sz w:val="24"/>
          <w:szCs w:val="24"/>
          <w:u w:val="single"/>
        </w:rPr>
      </w:pPr>
      <w:r>
        <w:rPr>
          <w:rFonts w:ascii="Times New Roman" w:hAnsi="Times New Roman" w:cs="Times New Roman"/>
          <w:sz w:val="24"/>
          <w:szCs w:val="24"/>
        </w:rPr>
        <w:t xml:space="preserve">    Arch. Franco </w:t>
      </w:r>
      <w:proofErr w:type="spellStart"/>
      <w:r>
        <w:rPr>
          <w:rFonts w:ascii="Times New Roman" w:hAnsi="Times New Roman" w:cs="Times New Roman"/>
          <w:sz w:val="24"/>
          <w:szCs w:val="24"/>
        </w:rPr>
        <w:t>Brizi</w:t>
      </w:r>
      <w:proofErr w:type="spellEnd"/>
      <w:r>
        <w:rPr>
          <w:rFonts w:ascii="Times New Roman" w:hAnsi="Times New Roman" w:cs="Times New Roman"/>
          <w:sz w:val="24"/>
          <w:szCs w:val="24"/>
        </w:rPr>
        <w:t xml:space="preserve">                                                                Arch. Deborah Vitelli</w:t>
      </w:r>
    </w:p>
    <w:p w:rsidR="000914B6" w:rsidRPr="00A2136A" w:rsidRDefault="000914B6" w:rsidP="000914B6">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0914B6" w:rsidRPr="00A213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504F6"/>
    <w:multiLevelType w:val="hybridMultilevel"/>
    <w:tmpl w:val="9D6224B4"/>
    <w:lvl w:ilvl="0" w:tplc="39C841B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660630D2"/>
    <w:multiLevelType w:val="hybridMultilevel"/>
    <w:tmpl w:val="45FC29DE"/>
    <w:lvl w:ilvl="0" w:tplc="9E2A3A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7D5756F9"/>
    <w:multiLevelType w:val="hybridMultilevel"/>
    <w:tmpl w:val="B85673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09"/>
    <w:rsid w:val="00011209"/>
    <w:rsid w:val="0002434A"/>
    <w:rsid w:val="000914B6"/>
    <w:rsid w:val="003325C9"/>
    <w:rsid w:val="00431172"/>
    <w:rsid w:val="0054589B"/>
    <w:rsid w:val="005D4540"/>
    <w:rsid w:val="007112C7"/>
    <w:rsid w:val="00887330"/>
    <w:rsid w:val="00A2136A"/>
    <w:rsid w:val="00AA576C"/>
    <w:rsid w:val="00C35406"/>
    <w:rsid w:val="00C36E5B"/>
    <w:rsid w:val="00D722DF"/>
    <w:rsid w:val="00EB18F8"/>
    <w:rsid w:val="00FB4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9185C-78B8-46AF-8AE3-2EBD9713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25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o.brizi@archiworld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1113</Words>
  <Characters>6348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Utente Windows</cp:lastModifiedBy>
  <cp:revision>4</cp:revision>
  <dcterms:created xsi:type="dcterms:W3CDTF">2018-11-21T07:33:00Z</dcterms:created>
  <dcterms:modified xsi:type="dcterms:W3CDTF">2018-12-01T12:27:00Z</dcterms:modified>
</cp:coreProperties>
</file>