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66DF8" w14:textId="1B2C8D05" w:rsidR="006040F1" w:rsidRDefault="00D56DC0" w:rsidP="00214AF6">
      <w:pPr>
        <w:jc w:val="center"/>
      </w:pPr>
      <w:r>
        <w:t>T</w:t>
      </w:r>
      <w:r w:rsidR="00B53FE4">
        <w:t>A</w:t>
      </w:r>
      <w:r>
        <w:t>SK</w:t>
      </w:r>
    </w:p>
    <w:p w14:paraId="4D7187D8" w14:textId="17754063" w:rsidR="00D56DC0" w:rsidRDefault="00D56DC0"/>
    <w:p w14:paraId="158A0C3D" w14:textId="76C3A3A8" w:rsidR="00D56DC0" w:rsidRDefault="00D56DC0" w:rsidP="00B53FE4">
      <w:pPr>
        <w:jc w:val="both"/>
      </w:pPr>
      <w:r w:rsidRPr="00B53FE4">
        <w:rPr>
          <w:b/>
          <w:bCs/>
        </w:rPr>
        <w:t>Oggetto</w:t>
      </w:r>
      <w:r>
        <w:t xml:space="preserve">: nota di chiarimento sulle modifiche della </w:t>
      </w:r>
      <w:r w:rsidR="00B53FE4">
        <w:t>“</w:t>
      </w:r>
      <w:r w:rsidR="00B53FE4" w:rsidRPr="00B53FE4">
        <w:t>Convenzione per l’esercizio del controllo analogo congiunto sulla società “T.A.S.K. - TELEMATIC APPLICATIONS FOR SYNERGIC KNOWLEDGE – SRL</w:t>
      </w:r>
      <w:r w:rsidR="00B53FE4">
        <w:t xml:space="preserve">”, da </w:t>
      </w:r>
      <w:r w:rsidR="00601142">
        <w:t xml:space="preserve">assumere </w:t>
      </w:r>
      <w:r w:rsidR="00B53FE4">
        <w:t>per adempiere alle richieste di Anac per la iscrizione delle società alle liste tenute ai sensi dell’art. 192 comma 1 del codice dei contratti pubblici (D.lgs. n. 50/2016</w:t>
      </w:r>
      <w:r w:rsidR="00601142">
        <w:t>)</w:t>
      </w:r>
      <w:r w:rsidR="00214AF6">
        <w:t>.</w:t>
      </w:r>
    </w:p>
    <w:p w14:paraId="38AD021E" w14:textId="659606B2" w:rsidR="00214AF6" w:rsidRDefault="00214AF6" w:rsidP="00B53FE4">
      <w:pPr>
        <w:jc w:val="both"/>
      </w:pPr>
      <w:r>
        <w:t>In relazione al testo della convenzione che è stato diffuso</w:t>
      </w:r>
      <w:r w:rsidR="00695ED9">
        <w:t xml:space="preserve"> e trasmesso ai soci della società, </w:t>
      </w:r>
      <w:r>
        <w:t xml:space="preserve"> si è reso necessario fornire una precisazione</w:t>
      </w:r>
      <w:r w:rsidR="00695ED9">
        <w:t>,</w:t>
      </w:r>
      <w:r>
        <w:t xml:space="preserve"> meramente formale e non sostanziale</w:t>
      </w:r>
      <w:r w:rsidR="00695ED9">
        <w:t xml:space="preserve">, </w:t>
      </w:r>
      <w:r>
        <w:t xml:space="preserve"> in ordine alla interpretazione delle seguenti due parti del testo medesimo</w:t>
      </w:r>
      <w:r w:rsidR="00695ED9">
        <w:t>.</w:t>
      </w:r>
    </w:p>
    <w:p w14:paraId="5439F2D9" w14:textId="4E266020" w:rsidR="00214AF6" w:rsidRDefault="00214AF6" w:rsidP="00B53FE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5"/>
        <w:gridCol w:w="4767"/>
        <w:gridCol w:w="4765"/>
      </w:tblGrid>
      <w:tr w:rsidR="00C33779" w14:paraId="0F82A498" w14:textId="77777777" w:rsidTr="00C33779">
        <w:tc>
          <w:tcPr>
            <w:tcW w:w="4745" w:type="dxa"/>
          </w:tcPr>
          <w:p w14:paraId="57D277C6" w14:textId="6396D111" w:rsidR="00C33779" w:rsidRDefault="00C33779" w:rsidP="00214AF6">
            <w:pPr>
              <w:jc w:val="center"/>
            </w:pPr>
            <w:r>
              <w:t xml:space="preserve">Testo originario </w:t>
            </w:r>
          </w:p>
        </w:tc>
        <w:tc>
          <w:tcPr>
            <w:tcW w:w="4767" w:type="dxa"/>
          </w:tcPr>
          <w:p w14:paraId="60497B1A" w14:textId="49E66869" w:rsidR="00C33779" w:rsidRDefault="00C33779" w:rsidP="00214AF6">
            <w:pPr>
              <w:jc w:val="center"/>
            </w:pPr>
            <w:r>
              <w:t xml:space="preserve">Testo diffuso per la modifica </w:t>
            </w:r>
          </w:p>
        </w:tc>
        <w:tc>
          <w:tcPr>
            <w:tcW w:w="4765" w:type="dxa"/>
          </w:tcPr>
          <w:p w14:paraId="7E048C2D" w14:textId="218C459C" w:rsidR="00C33779" w:rsidRDefault="00C33779" w:rsidP="00214AF6">
            <w:pPr>
              <w:jc w:val="center"/>
            </w:pPr>
            <w:r>
              <w:t>Testo per la modifica con precisazione</w:t>
            </w:r>
          </w:p>
        </w:tc>
      </w:tr>
      <w:tr w:rsidR="00C33779" w14:paraId="52E7CD6A" w14:textId="77777777" w:rsidTr="00C33779">
        <w:tc>
          <w:tcPr>
            <w:tcW w:w="4745" w:type="dxa"/>
          </w:tcPr>
          <w:p w14:paraId="3C510F01" w14:textId="77777777" w:rsidR="00C33779" w:rsidRPr="00D6752D" w:rsidRDefault="00C33779" w:rsidP="00C33779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4 – Comitato di Coordinamento e modalità di esercizio del controllo congiunto</w:t>
            </w:r>
          </w:p>
          <w:p w14:paraId="6C044E3D" w14:textId="77777777" w:rsidR="00C33779" w:rsidRPr="00D6752D" w:rsidRDefault="00C33779" w:rsidP="00214AF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</w:tcPr>
          <w:p w14:paraId="68702E39" w14:textId="4049D885" w:rsidR="00C33779" w:rsidRPr="00D6752D" w:rsidRDefault="00C33779" w:rsidP="00214AF6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4 – Comitato di Coordinamento e modalità di esercizio del controllo congiunto</w:t>
            </w:r>
          </w:p>
          <w:p w14:paraId="21F113A4" w14:textId="77777777" w:rsidR="00C33779" w:rsidRDefault="00C33779" w:rsidP="00B53FE4">
            <w:pPr>
              <w:jc w:val="both"/>
            </w:pPr>
          </w:p>
        </w:tc>
        <w:tc>
          <w:tcPr>
            <w:tcW w:w="4765" w:type="dxa"/>
          </w:tcPr>
          <w:p w14:paraId="465595AA" w14:textId="77777777" w:rsidR="00C33779" w:rsidRPr="00D6752D" w:rsidRDefault="00C33779" w:rsidP="00214AF6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4 – Comitato di Coordinamento e modalità di esercizio del controllo congiunto</w:t>
            </w:r>
          </w:p>
          <w:p w14:paraId="388B4BCD" w14:textId="77777777" w:rsidR="00C33779" w:rsidRDefault="00C33779" w:rsidP="00B53FE4">
            <w:pPr>
              <w:jc w:val="both"/>
            </w:pPr>
          </w:p>
        </w:tc>
      </w:tr>
      <w:tr w:rsidR="00C33779" w14:paraId="29AA879F" w14:textId="77777777" w:rsidTr="00BE242D">
        <w:trPr>
          <w:trHeight w:val="2181"/>
        </w:trPr>
        <w:tc>
          <w:tcPr>
            <w:tcW w:w="4745" w:type="dxa"/>
          </w:tcPr>
          <w:p w14:paraId="0A222E7E" w14:textId="77777777" w:rsidR="00C33779" w:rsidRDefault="00C33779" w:rsidP="00C33779">
            <w:pPr>
              <w:jc w:val="both"/>
              <w:rPr>
                <w:sz w:val="20"/>
                <w:szCs w:val="20"/>
              </w:rPr>
            </w:pPr>
          </w:p>
          <w:p w14:paraId="41F6E6FD" w14:textId="224A903D" w:rsidR="00C33779" w:rsidRPr="00C33779" w:rsidRDefault="00C33779" w:rsidP="00C337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33779">
              <w:rPr>
                <w:sz w:val="20"/>
                <w:szCs w:val="20"/>
              </w:rPr>
              <w:t>Ogni determinazione in merito agli indirizzi ed obiettivi, al bilancio, ai piani strategici, economici e patrimoniali e finanziari di breve e lungo periodo della Società, tutti gli atti sottoposti a deliberazione assembleare sono approvati previo parere obbligatorio non vincolante del Comitato di Coordinamento.</w:t>
            </w:r>
          </w:p>
          <w:p w14:paraId="6A1637DF" w14:textId="77777777" w:rsidR="00C33779" w:rsidRDefault="00C33779" w:rsidP="00214A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404B45E1" w14:textId="7C3A77E3" w:rsidR="00C33779" w:rsidRDefault="00C33779" w:rsidP="00214AF6">
            <w:pPr>
              <w:jc w:val="both"/>
              <w:rPr>
                <w:sz w:val="20"/>
                <w:szCs w:val="20"/>
              </w:rPr>
            </w:pPr>
          </w:p>
          <w:p w14:paraId="53EC2799" w14:textId="436CD5DA" w:rsidR="00C33779" w:rsidRPr="00C33779" w:rsidRDefault="00C33779" w:rsidP="00214A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A1A4A">
              <w:rPr>
                <w:sz w:val="20"/>
                <w:szCs w:val="20"/>
              </w:rPr>
              <w:t xml:space="preserve">Ogni determinazione in merito agli indirizzi ed obiettivi, al bilancio, ai piani strategici, economici e patrimoniali e finanziari di breve e lungo periodo della Società, tutti gli atti sottoposti a deliberazione assembleare sono approvati previo parere obbligatorio </w:t>
            </w:r>
            <w:r w:rsidRPr="00C33779">
              <w:rPr>
                <w:sz w:val="20"/>
                <w:szCs w:val="20"/>
              </w:rPr>
              <w:t>non vincolante del Comitato di Coordinamento, vincolante ai sensi del comma 5.</w:t>
            </w:r>
          </w:p>
          <w:p w14:paraId="21C04276" w14:textId="77777777" w:rsidR="00C33779" w:rsidRDefault="00C33779" w:rsidP="00B53FE4">
            <w:pPr>
              <w:jc w:val="both"/>
            </w:pPr>
          </w:p>
        </w:tc>
        <w:tc>
          <w:tcPr>
            <w:tcW w:w="4765" w:type="dxa"/>
          </w:tcPr>
          <w:p w14:paraId="4CA7041D" w14:textId="77777777" w:rsidR="00C33779" w:rsidRDefault="00C33779" w:rsidP="00C33779">
            <w:pPr>
              <w:jc w:val="both"/>
              <w:rPr>
                <w:sz w:val="20"/>
                <w:szCs w:val="20"/>
              </w:rPr>
            </w:pPr>
          </w:p>
          <w:p w14:paraId="18D1387A" w14:textId="15ECE2D7" w:rsidR="00C33779" w:rsidRPr="00C33779" w:rsidRDefault="00C33779" w:rsidP="00C337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A1A4A">
              <w:rPr>
                <w:sz w:val="20"/>
                <w:szCs w:val="20"/>
              </w:rPr>
              <w:t>Ogni determinazione in merito agli indirizzi ed obiettivi, al bilancio, ai piani strategici, economici e patrimoniali e finanziari di breve e lungo periodo della Società, tutti gli atti sottoposti a deliberazione assembleare sono approvati previo parere obbligatorio del Comitato di Coordinamento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C33779">
              <w:rPr>
                <w:b/>
                <w:bCs/>
                <w:sz w:val="20"/>
                <w:szCs w:val="20"/>
              </w:rPr>
              <w:t>vincolante per i soci ai sensi del comma 5.</w:t>
            </w:r>
          </w:p>
          <w:p w14:paraId="67C2725F" w14:textId="77777777" w:rsidR="00C33779" w:rsidRDefault="00C33779" w:rsidP="00B53FE4">
            <w:pPr>
              <w:jc w:val="both"/>
            </w:pPr>
          </w:p>
        </w:tc>
      </w:tr>
      <w:tr w:rsidR="00BE242D" w14:paraId="35C5D804" w14:textId="77777777" w:rsidTr="00C33779">
        <w:tc>
          <w:tcPr>
            <w:tcW w:w="4745" w:type="dxa"/>
          </w:tcPr>
          <w:p w14:paraId="3F289B0E" w14:textId="77777777" w:rsidR="00BE242D" w:rsidRDefault="00BE242D" w:rsidP="00BE242D">
            <w:pPr>
              <w:jc w:val="both"/>
              <w:rPr>
                <w:sz w:val="20"/>
                <w:szCs w:val="20"/>
              </w:rPr>
            </w:pPr>
          </w:p>
          <w:p w14:paraId="194AA461" w14:textId="0E67CCCD" w:rsidR="00BE242D" w:rsidRDefault="00BE242D" w:rsidP="00BE24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A1A4A">
              <w:rPr>
                <w:sz w:val="20"/>
                <w:szCs w:val="20"/>
              </w:rPr>
              <w:t>L’Assemblea, ove deliberi in senso difforme dal parere del Comitato di Coordinamento, è tenuta a motivare specificatamente la propria decisione.</w:t>
            </w:r>
          </w:p>
        </w:tc>
        <w:tc>
          <w:tcPr>
            <w:tcW w:w="4767" w:type="dxa"/>
          </w:tcPr>
          <w:p w14:paraId="32CE6764" w14:textId="716A6251" w:rsidR="00BE242D" w:rsidRDefault="00BE242D" w:rsidP="00BE24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E242D">
              <w:rPr>
                <w:sz w:val="20"/>
                <w:szCs w:val="20"/>
              </w:rPr>
              <w:t>I soci sottoscrittori si impegnano ad assumere le deliberazioni in seno all’Assemblea, in senso conforme alle decisioni assunte dal Comitato di Coordinamento e illustrate in assemblea dal parere obbligatorio e vincolante di cui al comma che precede. In ogni caso qualora l’Assemblea raggiunga una deliberazione difforme dal parere, è tenuta a motivare specificatamente la propria decisione.</w:t>
            </w:r>
          </w:p>
        </w:tc>
        <w:tc>
          <w:tcPr>
            <w:tcW w:w="4765" w:type="dxa"/>
          </w:tcPr>
          <w:p w14:paraId="336145F7" w14:textId="0048E417" w:rsidR="00BE242D" w:rsidRPr="00BE242D" w:rsidRDefault="00BE242D" w:rsidP="00BE242D">
            <w:pPr>
              <w:jc w:val="both"/>
              <w:rPr>
                <w:sz w:val="20"/>
                <w:szCs w:val="20"/>
              </w:rPr>
            </w:pPr>
            <w:r w:rsidRPr="00BE242D">
              <w:rPr>
                <w:sz w:val="20"/>
                <w:szCs w:val="20"/>
              </w:rPr>
              <w:t>5. I soci sottoscrittori si impegnano ad assumere le deliberazioni in seno all’Assemblea, in senso conforme alle decisioni assunte dal Comitato di Coordinamento e illustrate in assemblea dal parere obbligatorio</w:t>
            </w:r>
            <w:r w:rsidR="00601142">
              <w:rPr>
                <w:sz w:val="20"/>
                <w:szCs w:val="20"/>
              </w:rPr>
              <w:t>,</w:t>
            </w:r>
            <w:r w:rsidRPr="00BE242D">
              <w:rPr>
                <w:sz w:val="20"/>
                <w:szCs w:val="20"/>
              </w:rPr>
              <w:t xml:space="preserve"> e vincolante </w:t>
            </w:r>
            <w:r w:rsidRPr="00BE242D">
              <w:rPr>
                <w:b/>
                <w:bCs/>
                <w:sz w:val="20"/>
                <w:szCs w:val="20"/>
              </w:rPr>
              <w:t xml:space="preserve">per i </w:t>
            </w:r>
            <w:r w:rsidR="00601142" w:rsidRPr="00BE242D">
              <w:rPr>
                <w:b/>
                <w:bCs/>
                <w:sz w:val="20"/>
                <w:szCs w:val="20"/>
              </w:rPr>
              <w:t>soci</w:t>
            </w:r>
            <w:r w:rsidR="00601142">
              <w:rPr>
                <w:b/>
                <w:bCs/>
                <w:sz w:val="20"/>
                <w:szCs w:val="20"/>
              </w:rPr>
              <w:t xml:space="preserve">, </w:t>
            </w:r>
            <w:r w:rsidR="00601142" w:rsidRPr="00BE242D">
              <w:rPr>
                <w:sz w:val="20"/>
                <w:szCs w:val="20"/>
              </w:rPr>
              <w:t>di</w:t>
            </w:r>
            <w:r w:rsidRPr="00BE242D">
              <w:rPr>
                <w:sz w:val="20"/>
                <w:szCs w:val="20"/>
              </w:rPr>
              <w:t xml:space="preserve"> cui al comma che precede. In ogni caso qualora l’Assemblea raggiunga una deliberazione difforme dal parere, è tenuta a motivare specificatamente la propria decisione.</w:t>
            </w:r>
          </w:p>
        </w:tc>
      </w:tr>
      <w:tr w:rsidR="00BE242D" w14:paraId="1D3ED7A1" w14:textId="77777777" w:rsidTr="00C33779">
        <w:tc>
          <w:tcPr>
            <w:tcW w:w="4745" w:type="dxa"/>
          </w:tcPr>
          <w:p w14:paraId="54F6A7DF" w14:textId="77777777" w:rsidR="00BE242D" w:rsidRDefault="00BE242D" w:rsidP="00BE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1F08A76C" w14:textId="5F90E6E4" w:rsidR="00BE242D" w:rsidRDefault="00BE242D" w:rsidP="00BE24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14:paraId="2A0BAED5" w14:textId="77777777" w:rsidR="00BE242D" w:rsidRDefault="00BE242D" w:rsidP="00BE242D">
            <w:pPr>
              <w:jc w:val="both"/>
              <w:rPr>
                <w:sz w:val="20"/>
                <w:szCs w:val="20"/>
              </w:rPr>
            </w:pPr>
          </w:p>
        </w:tc>
      </w:tr>
    </w:tbl>
    <w:p w14:paraId="314277AE" w14:textId="4A6A4A9C" w:rsidR="00214AF6" w:rsidRDefault="00214AF6" w:rsidP="00B53FE4">
      <w:pPr>
        <w:jc w:val="both"/>
      </w:pPr>
    </w:p>
    <w:p w14:paraId="6ABD0FC5" w14:textId="7212F53F" w:rsidR="00601142" w:rsidRDefault="00601142" w:rsidP="00B53FE4">
      <w:pPr>
        <w:jc w:val="both"/>
      </w:pPr>
    </w:p>
    <w:p w14:paraId="5C575551" w14:textId="77777777" w:rsidR="00601142" w:rsidRDefault="00601142" w:rsidP="00B53FE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01142" w14:paraId="52EC4678" w14:textId="77777777" w:rsidTr="00BE242D">
        <w:tc>
          <w:tcPr>
            <w:tcW w:w="4759" w:type="dxa"/>
          </w:tcPr>
          <w:p w14:paraId="4E3FF71B" w14:textId="48FB5963" w:rsidR="00601142" w:rsidRPr="00D6752D" w:rsidRDefault="00601142" w:rsidP="0060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Testo originario</w:t>
            </w:r>
          </w:p>
        </w:tc>
        <w:tc>
          <w:tcPr>
            <w:tcW w:w="4759" w:type="dxa"/>
          </w:tcPr>
          <w:p w14:paraId="06F7B03D" w14:textId="6DA0FC8F" w:rsidR="00601142" w:rsidRPr="00D6752D" w:rsidRDefault="00601142" w:rsidP="0060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Testo diffuso per la modifica</w:t>
            </w:r>
          </w:p>
        </w:tc>
        <w:tc>
          <w:tcPr>
            <w:tcW w:w="4759" w:type="dxa"/>
          </w:tcPr>
          <w:p w14:paraId="6730B713" w14:textId="343DFC0D" w:rsidR="00601142" w:rsidRPr="00D6752D" w:rsidRDefault="00601142" w:rsidP="0060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Testo per la modifica con precisazione</w:t>
            </w:r>
          </w:p>
        </w:tc>
      </w:tr>
      <w:tr w:rsidR="00BE242D" w14:paraId="4E6B5739" w14:textId="77777777" w:rsidTr="00BE242D">
        <w:tc>
          <w:tcPr>
            <w:tcW w:w="4759" w:type="dxa"/>
          </w:tcPr>
          <w:p w14:paraId="4EED29C2" w14:textId="77777777" w:rsidR="00BE242D" w:rsidRPr="00D6752D" w:rsidRDefault="00BE242D" w:rsidP="00BE242D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5 – Composizione, nomina e modalità di funzionamento del Comitato di Coordinamento</w:t>
            </w:r>
          </w:p>
          <w:p w14:paraId="7FC44F34" w14:textId="77777777" w:rsidR="00BE242D" w:rsidRDefault="00BE242D" w:rsidP="00B53FE4">
            <w:pPr>
              <w:jc w:val="both"/>
            </w:pPr>
          </w:p>
        </w:tc>
        <w:tc>
          <w:tcPr>
            <w:tcW w:w="4759" w:type="dxa"/>
          </w:tcPr>
          <w:p w14:paraId="200A8046" w14:textId="77777777" w:rsidR="00BE242D" w:rsidRPr="00D6752D" w:rsidRDefault="00BE242D" w:rsidP="00BE242D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5 – Composizione, nomina e modalità di funzionamento del Comitato di Coordinamento</w:t>
            </w:r>
          </w:p>
          <w:p w14:paraId="291F6DFC" w14:textId="77777777" w:rsidR="00BE242D" w:rsidRDefault="00BE242D" w:rsidP="00B53FE4">
            <w:pPr>
              <w:jc w:val="both"/>
            </w:pPr>
          </w:p>
        </w:tc>
        <w:tc>
          <w:tcPr>
            <w:tcW w:w="4759" w:type="dxa"/>
          </w:tcPr>
          <w:p w14:paraId="7B67E731" w14:textId="77777777" w:rsidR="00BE242D" w:rsidRPr="00D6752D" w:rsidRDefault="00BE242D" w:rsidP="00BE242D">
            <w:pPr>
              <w:jc w:val="both"/>
              <w:rPr>
                <w:b/>
                <w:bCs/>
                <w:sz w:val="20"/>
                <w:szCs w:val="20"/>
              </w:rPr>
            </w:pPr>
            <w:r w:rsidRPr="00D6752D">
              <w:rPr>
                <w:b/>
                <w:bCs/>
                <w:sz w:val="20"/>
                <w:szCs w:val="20"/>
              </w:rPr>
              <w:t>Art. 5 – Composizione, nomina e modalità di funzionamento del Comitato di Coordinamento</w:t>
            </w:r>
          </w:p>
          <w:p w14:paraId="35CB2C32" w14:textId="77777777" w:rsidR="00BE242D" w:rsidRDefault="00BE242D" w:rsidP="00B53FE4">
            <w:pPr>
              <w:jc w:val="both"/>
            </w:pPr>
          </w:p>
        </w:tc>
      </w:tr>
      <w:tr w:rsidR="00BE242D" w14:paraId="0A647762" w14:textId="77777777" w:rsidTr="00BE242D">
        <w:tc>
          <w:tcPr>
            <w:tcW w:w="4759" w:type="dxa"/>
          </w:tcPr>
          <w:p w14:paraId="06FE167A" w14:textId="7A4CA728" w:rsidR="00BE242D" w:rsidRDefault="00601142" w:rsidP="00B53FE4">
            <w:pPr>
              <w:jc w:val="both"/>
            </w:pPr>
            <w:r>
              <w:rPr>
                <w:sz w:val="20"/>
                <w:szCs w:val="20"/>
              </w:rPr>
              <w:t xml:space="preserve">1. </w:t>
            </w:r>
            <w:r w:rsidRPr="008A1A4A">
              <w:rPr>
                <w:sz w:val="20"/>
                <w:szCs w:val="20"/>
              </w:rPr>
              <w:t>Il Comitato di Coordinamento è una struttura tecnica, permanente, composta complessivamente da 3 a 9 membri nominati dai soci a maggioranza dei presenti al voto, che durano in carica tre anni, rinnovabili.</w:t>
            </w:r>
          </w:p>
        </w:tc>
        <w:tc>
          <w:tcPr>
            <w:tcW w:w="4759" w:type="dxa"/>
          </w:tcPr>
          <w:p w14:paraId="4B7B2A27" w14:textId="77777777" w:rsidR="00BE242D" w:rsidRPr="00BE242D" w:rsidRDefault="00BE242D" w:rsidP="00BE242D">
            <w:pPr>
              <w:jc w:val="both"/>
              <w:rPr>
                <w:sz w:val="20"/>
                <w:szCs w:val="20"/>
              </w:rPr>
            </w:pPr>
            <w:r w:rsidRPr="00BE242D">
              <w:rPr>
                <w:sz w:val="20"/>
                <w:szCs w:val="20"/>
              </w:rPr>
              <w:t>2. I componenti del Comitato di Coordinamento sono nominati come segue:</w:t>
            </w:r>
          </w:p>
          <w:p w14:paraId="4F0D04F1" w14:textId="20A549FC" w:rsidR="00BE242D" w:rsidRDefault="00BE242D" w:rsidP="00BE242D">
            <w:pPr>
              <w:jc w:val="both"/>
              <w:rPr>
                <w:b/>
                <w:bCs/>
                <w:sz w:val="20"/>
                <w:szCs w:val="20"/>
              </w:rPr>
            </w:pPr>
            <w:r w:rsidRPr="00BE242D">
              <w:rPr>
                <w:sz w:val="20"/>
                <w:szCs w:val="20"/>
              </w:rPr>
              <w:t>- n. 2 componenti dalla Provincia di Macerata, tra cui il Presidente</w:t>
            </w:r>
            <w:r w:rsidRPr="00BE242D">
              <w:rPr>
                <w:b/>
                <w:bCs/>
                <w:sz w:val="20"/>
                <w:szCs w:val="20"/>
              </w:rPr>
              <w:t xml:space="preserve">;  </w:t>
            </w:r>
          </w:p>
          <w:p w14:paraId="00140505" w14:textId="6DCC6766" w:rsidR="00AC23DA" w:rsidRPr="00AC23DA" w:rsidRDefault="00AC23DA" w:rsidP="00BE242D">
            <w:pPr>
              <w:jc w:val="both"/>
              <w:rPr>
                <w:sz w:val="20"/>
                <w:szCs w:val="20"/>
              </w:rPr>
            </w:pPr>
            <w:r w:rsidRPr="00AC23DA">
              <w:rPr>
                <w:sz w:val="20"/>
                <w:szCs w:val="20"/>
              </w:rPr>
              <w:t>(…)</w:t>
            </w:r>
          </w:p>
          <w:p w14:paraId="5CB107F5" w14:textId="77777777" w:rsidR="00BE242D" w:rsidRDefault="00BE242D" w:rsidP="00B53FE4">
            <w:pPr>
              <w:jc w:val="both"/>
            </w:pPr>
          </w:p>
        </w:tc>
        <w:tc>
          <w:tcPr>
            <w:tcW w:w="4759" w:type="dxa"/>
          </w:tcPr>
          <w:p w14:paraId="6E6C5AD2" w14:textId="77777777" w:rsidR="00BE242D" w:rsidRPr="00BE242D" w:rsidRDefault="00BE242D" w:rsidP="00BE242D">
            <w:pPr>
              <w:jc w:val="both"/>
              <w:rPr>
                <w:sz w:val="20"/>
                <w:szCs w:val="20"/>
              </w:rPr>
            </w:pPr>
            <w:r w:rsidRPr="00BE242D">
              <w:rPr>
                <w:sz w:val="20"/>
                <w:szCs w:val="20"/>
              </w:rPr>
              <w:t>2. I componenti del Comitato di Coordinamento sono nominati come segue:</w:t>
            </w:r>
          </w:p>
          <w:p w14:paraId="76A3EB10" w14:textId="77777777" w:rsidR="00AC23DA" w:rsidRDefault="00BE242D" w:rsidP="00BE242D">
            <w:pPr>
              <w:jc w:val="both"/>
              <w:rPr>
                <w:b/>
                <w:bCs/>
                <w:sz w:val="20"/>
                <w:szCs w:val="20"/>
              </w:rPr>
            </w:pPr>
            <w:r w:rsidRPr="00BE242D">
              <w:rPr>
                <w:sz w:val="20"/>
                <w:szCs w:val="20"/>
              </w:rPr>
              <w:t xml:space="preserve">- n. 2 componenti dalla Provincia di Macerata, </w:t>
            </w:r>
            <w:r w:rsidRPr="00BE242D">
              <w:rPr>
                <w:b/>
                <w:bCs/>
                <w:sz w:val="20"/>
                <w:szCs w:val="20"/>
              </w:rPr>
              <w:t>tra i quali uno sarà eletto presidente ai sensi del successivo comma 5</w:t>
            </w:r>
            <w:r w:rsidR="00AC23DA">
              <w:rPr>
                <w:b/>
                <w:bCs/>
                <w:sz w:val="20"/>
                <w:szCs w:val="20"/>
              </w:rPr>
              <w:t>;</w:t>
            </w:r>
          </w:p>
          <w:p w14:paraId="4DE5259F" w14:textId="75704FA4" w:rsidR="00BE242D" w:rsidRPr="00AC23DA" w:rsidRDefault="00AC23DA" w:rsidP="00BE242D">
            <w:pPr>
              <w:jc w:val="both"/>
              <w:rPr>
                <w:sz w:val="20"/>
                <w:szCs w:val="20"/>
              </w:rPr>
            </w:pPr>
            <w:r w:rsidRPr="00AC23DA">
              <w:rPr>
                <w:sz w:val="20"/>
                <w:szCs w:val="20"/>
              </w:rPr>
              <w:t>(…)</w:t>
            </w:r>
            <w:r w:rsidR="00BE242D" w:rsidRPr="00AC23DA">
              <w:rPr>
                <w:sz w:val="20"/>
                <w:szCs w:val="20"/>
              </w:rPr>
              <w:t xml:space="preserve"> </w:t>
            </w:r>
          </w:p>
          <w:p w14:paraId="0E8B2058" w14:textId="77777777" w:rsidR="00BE242D" w:rsidRPr="00BE242D" w:rsidRDefault="00BE242D" w:rsidP="00B53FE4">
            <w:pPr>
              <w:jc w:val="both"/>
            </w:pPr>
          </w:p>
        </w:tc>
      </w:tr>
      <w:tr w:rsidR="00BE242D" w14:paraId="395F0A5C" w14:textId="77777777" w:rsidTr="00BE242D">
        <w:tc>
          <w:tcPr>
            <w:tcW w:w="4759" w:type="dxa"/>
          </w:tcPr>
          <w:p w14:paraId="4B44B2E8" w14:textId="4CE32FBA" w:rsidR="00BE242D" w:rsidRDefault="00601142" w:rsidP="00B53FE4">
            <w:pPr>
              <w:jc w:val="both"/>
            </w:pPr>
            <w:r>
              <w:rPr>
                <w:sz w:val="20"/>
                <w:szCs w:val="20"/>
              </w:rPr>
              <w:t xml:space="preserve">2. </w:t>
            </w:r>
            <w:r w:rsidRPr="008A1A4A">
              <w:rPr>
                <w:sz w:val="20"/>
                <w:szCs w:val="20"/>
              </w:rPr>
              <w:t>Il Comitato di Coordinamento è presieduto da un presidente nominato nella prima seduta, a maggioranza tra i componenti dello stesso. Il Presidente può nominare tra i membri un segretario che lo coadiuva nello svolgimento delle proprie funzioni.</w:t>
            </w:r>
          </w:p>
        </w:tc>
        <w:tc>
          <w:tcPr>
            <w:tcW w:w="4759" w:type="dxa"/>
          </w:tcPr>
          <w:p w14:paraId="259052FD" w14:textId="11EF9BD5" w:rsidR="00BE242D" w:rsidRDefault="00BE242D" w:rsidP="00B53FE4">
            <w:pPr>
              <w:jc w:val="both"/>
            </w:pPr>
            <w:r w:rsidRPr="00BE242D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BE242D">
              <w:rPr>
                <w:sz w:val="20"/>
                <w:szCs w:val="20"/>
              </w:rPr>
              <w:t xml:space="preserve">Il Comitato di Coordinamento è presieduto da un presidente nominato nella prima seduta, a maggioranza </w:t>
            </w:r>
            <w:r w:rsidR="00601142">
              <w:rPr>
                <w:sz w:val="20"/>
                <w:szCs w:val="20"/>
              </w:rPr>
              <w:t>tra i</w:t>
            </w:r>
            <w:r w:rsidRPr="00BE242D">
              <w:rPr>
                <w:sz w:val="20"/>
                <w:szCs w:val="20"/>
              </w:rPr>
              <w:t xml:space="preserve"> componenti dello stesso</w:t>
            </w:r>
            <w:r w:rsidR="00AC23DA">
              <w:rPr>
                <w:sz w:val="20"/>
                <w:szCs w:val="20"/>
              </w:rPr>
              <w:t xml:space="preserve">. </w:t>
            </w:r>
            <w:r w:rsidRPr="00BE242D">
              <w:rPr>
                <w:sz w:val="20"/>
                <w:szCs w:val="20"/>
              </w:rPr>
              <w:t>Il Presidente può nominare tra i membri un segretario che lo coadiuva nello svolgimento delle proprie funzioni</w:t>
            </w:r>
          </w:p>
        </w:tc>
        <w:tc>
          <w:tcPr>
            <w:tcW w:w="4759" w:type="dxa"/>
          </w:tcPr>
          <w:p w14:paraId="2CCC6C2F" w14:textId="0B02B74C" w:rsidR="00BE242D" w:rsidRDefault="00BE242D" w:rsidP="00B53FE4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BE242D">
              <w:rPr>
                <w:sz w:val="20"/>
                <w:szCs w:val="20"/>
              </w:rPr>
              <w:t xml:space="preserve">. Il Comitato di Coordinamento è presieduto da un presidente nominato nella prima seduta, a maggioranza dei componenti dello stesso, </w:t>
            </w:r>
            <w:r w:rsidRPr="00BE242D">
              <w:rPr>
                <w:b/>
                <w:bCs/>
                <w:sz w:val="20"/>
                <w:szCs w:val="20"/>
              </w:rPr>
              <w:t>scelto tra i componenti indicati dalla Provincia di Macerata.</w:t>
            </w:r>
            <w:r w:rsidRPr="00BE242D">
              <w:rPr>
                <w:sz w:val="20"/>
                <w:szCs w:val="20"/>
              </w:rPr>
              <w:t xml:space="preserve"> Il Presidente può nominare tra i membri un segretario che lo coadiuva nello svolgimento delle proprie funzioni</w:t>
            </w:r>
          </w:p>
        </w:tc>
      </w:tr>
    </w:tbl>
    <w:p w14:paraId="5DE3AB1A" w14:textId="0227F3DE" w:rsidR="00B53FE4" w:rsidRDefault="00B53FE4" w:rsidP="00B53FE4">
      <w:pPr>
        <w:jc w:val="both"/>
      </w:pPr>
    </w:p>
    <w:p w14:paraId="51C342F2" w14:textId="77777777" w:rsidR="00B53FE4" w:rsidRPr="00B53FE4" w:rsidRDefault="00B53FE4" w:rsidP="00B53FE4">
      <w:pPr>
        <w:jc w:val="both"/>
      </w:pPr>
    </w:p>
    <w:sectPr w:rsidR="00B53FE4" w:rsidRPr="00B53FE4" w:rsidSect="00C33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07A3" w14:textId="77777777" w:rsidR="00A83782" w:rsidRDefault="00A83782" w:rsidP="00EC5840">
      <w:pPr>
        <w:spacing w:after="0" w:line="240" w:lineRule="auto"/>
      </w:pPr>
      <w:r>
        <w:separator/>
      </w:r>
    </w:p>
  </w:endnote>
  <w:endnote w:type="continuationSeparator" w:id="0">
    <w:p w14:paraId="2E850F75" w14:textId="77777777" w:rsidR="00A83782" w:rsidRDefault="00A83782" w:rsidP="00EC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D922F" w14:textId="77777777" w:rsidR="00EC5840" w:rsidRDefault="00EC5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988863"/>
      <w:docPartObj>
        <w:docPartGallery w:val="Page Numbers (Bottom of Page)"/>
        <w:docPartUnique/>
      </w:docPartObj>
    </w:sdtPr>
    <w:sdtEndPr/>
    <w:sdtContent>
      <w:p w14:paraId="1384CA8B" w14:textId="05CE449A" w:rsidR="00EC5840" w:rsidRDefault="00EC58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A9E1D" w14:textId="77777777" w:rsidR="00EC5840" w:rsidRDefault="00EC58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C150" w14:textId="77777777" w:rsidR="00EC5840" w:rsidRDefault="00EC58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7CCC7" w14:textId="77777777" w:rsidR="00A83782" w:rsidRDefault="00A83782" w:rsidP="00EC5840">
      <w:pPr>
        <w:spacing w:after="0" w:line="240" w:lineRule="auto"/>
      </w:pPr>
      <w:r>
        <w:separator/>
      </w:r>
    </w:p>
  </w:footnote>
  <w:footnote w:type="continuationSeparator" w:id="0">
    <w:p w14:paraId="4A8A18B1" w14:textId="77777777" w:rsidR="00A83782" w:rsidRDefault="00A83782" w:rsidP="00EC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C93EA" w14:textId="77777777" w:rsidR="00EC5840" w:rsidRDefault="00EC58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C788" w14:textId="77777777" w:rsidR="00EC5840" w:rsidRDefault="00EC58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8DA7" w14:textId="77777777" w:rsidR="00EC5840" w:rsidRDefault="00EC58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0"/>
    <w:rsid w:val="00214AF6"/>
    <w:rsid w:val="00601142"/>
    <w:rsid w:val="006040F1"/>
    <w:rsid w:val="00695ED9"/>
    <w:rsid w:val="00777A08"/>
    <w:rsid w:val="00A54946"/>
    <w:rsid w:val="00A83782"/>
    <w:rsid w:val="00AC23DA"/>
    <w:rsid w:val="00B21279"/>
    <w:rsid w:val="00B53FE4"/>
    <w:rsid w:val="00BE242D"/>
    <w:rsid w:val="00C33779"/>
    <w:rsid w:val="00D56DC0"/>
    <w:rsid w:val="00E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0CA"/>
  <w15:chartTrackingRefBased/>
  <w15:docId w15:val="{BD6861D2-FD90-4B1D-9040-413EBCC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840"/>
  </w:style>
  <w:style w:type="paragraph" w:styleId="Pidipagina">
    <w:name w:val="footer"/>
    <w:basedOn w:val="Normale"/>
    <w:link w:val="PidipaginaCarattere"/>
    <w:uiPriority w:val="99"/>
    <w:unhideWhenUsed/>
    <w:rsid w:val="00EC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FFBC-C15E-462F-9EDD-B3AEFDF1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Camporesi - BMP e associati</dc:creator>
  <cp:keywords/>
  <dc:description/>
  <cp:lastModifiedBy>rag2</cp:lastModifiedBy>
  <cp:revision>2</cp:revision>
  <dcterms:created xsi:type="dcterms:W3CDTF">2020-12-21T09:53:00Z</dcterms:created>
  <dcterms:modified xsi:type="dcterms:W3CDTF">2020-12-21T09:53:00Z</dcterms:modified>
</cp:coreProperties>
</file>