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9B" w:rsidRDefault="00D45F9B" w:rsidP="00D45F9B">
      <w:pPr>
        <w:jc w:val="center"/>
        <w:rPr>
          <w:rFonts w:ascii="Arial" w:hAnsi="Arial"/>
          <w:b/>
        </w:rPr>
      </w:pPr>
      <w:r>
        <w:rPr>
          <w:rFonts w:ascii="Arial" w:hAnsi="Arial"/>
          <w:b/>
        </w:rPr>
        <w:t>COMUNE DI SERRAVALLE DI CHIENTI (MC)</w:t>
      </w: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rPr>
      </w:pPr>
      <w:r>
        <w:rPr>
          <w:rFonts w:ascii="Arial" w:hAnsi="Arial"/>
          <w:b/>
        </w:rPr>
        <w:t xml:space="preserve">PIANO TRIENNALE DI PREVENZIONE DELLA CORRUZIONE E DELLA TRASPARENZA - PTPCT 2017/2019 </w:t>
      </w:r>
    </w:p>
    <w:p w:rsidR="00D45F9B" w:rsidRDefault="00D45F9B" w:rsidP="00D45F9B">
      <w:pPr>
        <w:rPr>
          <w:rFonts w:ascii="Arial" w:hAnsi="Arial"/>
        </w:rPr>
        <w:sectPr w:rsidR="00D45F9B">
          <w:pgSz w:w="11908" w:h="16833"/>
          <w:pgMar w:top="1417" w:right="1707" w:bottom="1134" w:left="1707" w:header="567" w:footer="736" w:gutter="0"/>
          <w:cols w:space="720"/>
        </w:sectPr>
      </w:pPr>
    </w:p>
    <w:p w:rsidR="00D45F9B" w:rsidRDefault="00D45F9B" w:rsidP="00D45F9B">
      <w:pPr>
        <w:jc w:val="both"/>
        <w:rPr>
          <w:rFonts w:ascii="Arial" w:hAnsi="Arial"/>
        </w:rPr>
      </w:pPr>
    </w:p>
    <w:tbl>
      <w:tblPr>
        <w:tblW w:w="0" w:type="auto"/>
        <w:tblInd w:w="513" w:type="dxa"/>
        <w:tblLook w:val="04A0" w:firstRow="1" w:lastRow="0" w:firstColumn="1" w:lastColumn="0" w:noHBand="0" w:noVBand="1"/>
      </w:tblPr>
      <w:tblGrid>
        <w:gridCol w:w="222"/>
        <w:gridCol w:w="222"/>
      </w:tblGrid>
      <w:tr w:rsidR="00D45F9B" w:rsidTr="00D45F9B">
        <w:trPr>
          <w:trHeight w:val="178"/>
        </w:trPr>
        <w:tc>
          <w:tcPr>
            <w:tcW w:w="0" w:type="auto"/>
          </w:tcPr>
          <w:p w:rsidR="00D45F9B" w:rsidRDefault="00D45F9B">
            <w:pPr>
              <w:autoSpaceDE w:val="0"/>
              <w:autoSpaceDN w:val="0"/>
              <w:adjustRightInd w:val="0"/>
              <w:spacing w:line="276" w:lineRule="auto"/>
              <w:jc w:val="both"/>
              <w:rPr>
                <w:rFonts w:ascii="Arial" w:hAnsi="Arial"/>
              </w:rPr>
            </w:pPr>
          </w:p>
        </w:tc>
        <w:tc>
          <w:tcPr>
            <w:tcW w:w="0" w:type="auto"/>
          </w:tcPr>
          <w:p w:rsidR="00D45F9B" w:rsidRDefault="00D45F9B">
            <w:pPr>
              <w:autoSpaceDE w:val="0"/>
              <w:autoSpaceDN w:val="0"/>
              <w:adjustRightInd w:val="0"/>
              <w:spacing w:line="276" w:lineRule="auto"/>
              <w:jc w:val="both"/>
              <w:rPr>
                <w:rFonts w:ascii="Arial" w:hAnsi="Arial"/>
              </w:rPr>
            </w:pPr>
          </w:p>
        </w:tc>
      </w:tr>
    </w:tbl>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INTRODUZIONE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La Convenzione dell’Organizzazione delle Nazioni Unite contro la corruzione è stata adottata dall’Assemblea Generale dell’ONU il 31 ottobre 2003 con la risoluzione n. 58/4, firmata dallo Stato Italiano il 9 dicembre 2003 e ratificata con legge 3 agosto 2009, n. 116. La suddetta Convenzione prevede che ciascuno stato debba elaborare ed applicare delle efficaci politiche per prevenire la corruzione e l’illegalità magari in collaborazione con gli altri stati firmatari della Convenzione stessa. </w:t>
      </w:r>
    </w:p>
    <w:p w:rsidR="00D45F9B" w:rsidRDefault="00D45F9B" w:rsidP="00D45F9B">
      <w:pPr>
        <w:jc w:val="both"/>
        <w:rPr>
          <w:rFonts w:ascii="Arial" w:hAnsi="Arial"/>
        </w:rPr>
      </w:pPr>
      <w:r>
        <w:rPr>
          <w:rFonts w:ascii="Arial" w:hAnsi="Arial"/>
        </w:rPr>
        <w:t xml:space="preserve">Il 6 novembre 2012 il legislatore italiano ha approvato la legge n. 190 avente ad oggetto </w:t>
      </w:r>
      <w:r>
        <w:rPr>
          <w:rFonts w:ascii="Arial" w:hAnsi="Arial"/>
          <w:i/>
        </w:rPr>
        <w:t xml:space="preserve">“disposizioni per la prevenzione e la repressione della corruzione e dell’illegalità nella pubblica amministrazione”. </w:t>
      </w:r>
      <w:r>
        <w:rPr>
          <w:rFonts w:ascii="Arial" w:hAnsi="Arial"/>
        </w:rPr>
        <w:t xml:space="preserve">La legge in questione è stata pubblicata sulla G.U. 13 novembre 2012, n. 265 ed è entrata in vigore il 28 novembre 2012. </w:t>
      </w:r>
    </w:p>
    <w:p w:rsidR="00D45F9B" w:rsidRDefault="00D45F9B" w:rsidP="00D45F9B">
      <w:pPr>
        <w:jc w:val="both"/>
        <w:rPr>
          <w:rFonts w:ascii="Arial" w:hAnsi="Arial"/>
        </w:rPr>
      </w:pPr>
      <w:r>
        <w:rPr>
          <w:rFonts w:ascii="Arial" w:hAnsi="Arial"/>
        </w:rPr>
        <w:t xml:space="preserve">La legge n. 190/2012 prevede una serie di incombenze per ogni pubblica amministrazione, oltre alla nomina del Responsabile della prevenzione della corruzione che questo Comune ha individuato nella figura del Segretario Comunale con Decreto del Sindaco  </w:t>
      </w:r>
      <w:proofErr w:type="spellStart"/>
      <w:r>
        <w:rPr>
          <w:rFonts w:ascii="Arial" w:hAnsi="Arial"/>
        </w:rPr>
        <w:t>prot</w:t>
      </w:r>
      <w:proofErr w:type="spellEnd"/>
      <w:r>
        <w:rPr>
          <w:rFonts w:ascii="Arial" w:hAnsi="Arial"/>
        </w:rPr>
        <w:t>. n. 2196</w:t>
      </w:r>
      <w:r>
        <w:rPr>
          <w:rFonts w:ascii="Arial" w:hAnsi="Arial"/>
          <w:b/>
        </w:rPr>
        <w:t xml:space="preserve">   </w:t>
      </w:r>
      <w:r>
        <w:rPr>
          <w:rFonts w:ascii="Arial" w:hAnsi="Arial"/>
        </w:rPr>
        <w:t>del 02/04/2013;</w:t>
      </w:r>
    </w:p>
    <w:p w:rsidR="00D45F9B" w:rsidRDefault="00D45F9B" w:rsidP="00D45F9B">
      <w:pPr>
        <w:jc w:val="both"/>
        <w:rPr>
          <w:rFonts w:ascii="Arial" w:hAnsi="Arial"/>
        </w:rPr>
      </w:pPr>
      <w:r>
        <w:rPr>
          <w:rFonts w:ascii="Arial" w:hAnsi="Arial"/>
        </w:rPr>
        <w:t xml:space="preserve">Fanno da importante corollario alla legge n. 190/2012 anche i seguenti e successivi atti normativi: </w:t>
      </w:r>
    </w:p>
    <w:p w:rsidR="00D45F9B" w:rsidRDefault="00D45F9B" w:rsidP="00D45F9B">
      <w:pPr>
        <w:jc w:val="both"/>
        <w:rPr>
          <w:rFonts w:ascii="Arial" w:hAnsi="Arial"/>
        </w:rPr>
      </w:pPr>
      <w:r>
        <w:rPr>
          <w:rFonts w:ascii="Arial" w:hAnsi="Arial"/>
        </w:rPr>
        <w:t xml:space="preserve">– </w:t>
      </w:r>
      <w:proofErr w:type="spellStart"/>
      <w:r>
        <w:rPr>
          <w:rFonts w:ascii="Arial" w:hAnsi="Arial"/>
        </w:rPr>
        <w:t>D.Lgs.</w:t>
      </w:r>
      <w:proofErr w:type="spellEnd"/>
      <w:r>
        <w:rPr>
          <w:rFonts w:ascii="Arial" w:hAnsi="Arial"/>
        </w:rPr>
        <w:t xml:space="preserve"> 14 marzo 2013, n. 33 “</w:t>
      </w:r>
      <w:r>
        <w:rPr>
          <w:rFonts w:ascii="Arial" w:hAnsi="Arial"/>
          <w:i/>
        </w:rPr>
        <w:t xml:space="preserve">Riordino della disciplina riguardante gli obblighi di pubblicità, trasparenza e diffusione di informazioni da parte delle pubbliche amministrazioni”; </w:t>
      </w:r>
    </w:p>
    <w:p w:rsidR="00D45F9B" w:rsidRDefault="00D45F9B" w:rsidP="00D45F9B">
      <w:pPr>
        <w:jc w:val="both"/>
        <w:rPr>
          <w:rFonts w:ascii="Arial" w:hAnsi="Arial"/>
        </w:rPr>
      </w:pPr>
      <w:r>
        <w:rPr>
          <w:rFonts w:ascii="Arial" w:hAnsi="Arial"/>
        </w:rPr>
        <w:t xml:space="preserve">– </w:t>
      </w:r>
      <w:proofErr w:type="spellStart"/>
      <w:r>
        <w:rPr>
          <w:rFonts w:ascii="Arial" w:hAnsi="Arial"/>
        </w:rPr>
        <w:t>D.Lgs.</w:t>
      </w:r>
      <w:proofErr w:type="spellEnd"/>
      <w:r>
        <w:rPr>
          <w:rFonts w:ascii="Arial" w:hAnsi="Arial"/>
        </w:rPr>
        <w:t xml:space="preserve"> 8 aprile 2013, n. 39 “</w:t>
      </w:r>
      <w:r>
        <w:rPr>
          <w:rFonts w:ascii="Arial" w:hAnsi="Arial"/>
          <w:i/>
        </w:rPr>
        <w:t xml:space="preserve">Disposizioni in materia di </w:t>
      </w:r>
      <w:proofErr w:type="spellStart"/>
      <w:r>
        <w:rPr>
          <w:rFonts w:ascii="Arial" w:hAnsi="Arial"/>
          <w:i/>
        </w:rPr>
        <w:t>inconferibilità</w:t>
      </w:r>
      <w:proofErr w:type="spellEnd"/>
      <w:r>
        <w:rPr>
          <w:rFonts w:ascii="Arial" w:hAnsi="Arial"/>
          <w:i/>
        </w:rPr>
        <w:t xml:space="preserve"> e incompatibilità di incarichi presso le pubbliche amministrazioni e presso gli enti privati in controllo pubblico, a norma dell’articolo 1, commi 49 e 50 della legge 6 novembre 2012, n. 190”; </w:t>
      </w:r>
    </w:p>
    <w:p w:rsidR="00D45F9B" w:rsidRDefault="00D45F9B" w:rsidP="00D45F9B">
      <w:pPr>
        <w:jc w:val="both"/>
        <w:rPr>
          <w:rFonts w:ascii="Arial" w:hAnsi="Arial"/>
          <w:i/>
        </w:rPr>
      </w:pPr>
      <w:r>
        <w:rPr>
          <w:rFonts w:ascii="Arial" w:hAnsi="Arial"/>
        </w:rPr>
        <w:t xml:space="preserve">– </w:t>
      </w:r>
      <w:proofErr w:type="spellStart"/>
      <w:r>
        <w:rPr>
          <w:rFonts w:ascii="Arial" w:hAnsi="Arial"/>
        </w:rPr>
        <w:t>d.P.R.</w:t>
      </w:r>
      <w:proofErr w:type="spellEnd"/>
      <w:r>
        <w:rPr>
          <w:rFonts w:ascii="Arial" w:hAnsi="Arial"/>
        </w:rPr>
        <w:t xml:space="preserve"> 16 aprile 2016, n. 62 “</w:t>
      </w:r>
      <w:r>
        <w:rPr>
          <w:rFonts w:ascii="Arial" w:hAnsi="Arial"/>
          <w:i/>
        </w:rPr>
        <w:t xml:space="preserve">Regolamento recante codice di comportamento dei dipendenti pubblici, a norma dell’articolo 54 del decreto legislativo 30 marzo 2001, n. 165”. </w:t>
      </w:r>
    </w:p>
    <w:p w:rsidR="00D45F9B" w:rsidRDefault="00D45F9B" w:rsidP="00D45F9B">
      <w:pPr>
        <w:jc w:val="both"/>
        <w:rPr>
          <w:rFonts w:ascii="Arial" w:hAnsi="Arial"/>
        </w:rPr>
      </w:pPr>
      <w:r>
        <w:rPr>
          <w:rFonts w:ascii="Arial" w:hAnsi="Arial"/>
        </w:rPr>
        <w:t>Nella stessa direzione procedono:</w:t>
      </w:r>
    </w:p>
    <w:p w:rsidR="00D45F9B" w:rsidRDefault="00D45F9B" w:rsidP="00D45F9B">
      <w:pPr>
        <w:jc w:val="both"/>
        <w:rPr>
          <w:rFonts w:ascii="Arial" w:hAnsi="Arial"/>
        </w:rPr>
      </w:pPr>
      <w:r>
        <w:rPr>
          <w:rFonts w:ascii="Arial" w:hAnsi="Arial"/>
        </w:rPr>
        <w:t xml:space="preserve"> la delibera AVCP  22 maggio 2013, n. 26 “Prime indicazioni sull’assolvimento degli obblighi di trasmissione delle informazioni all’Autorità per la vigilanza sui contratti pubblici di lavori, servizi e forniture, in attuazione dell’art. 1, comma 32 della Legge n. 190/2012”. </w:t>
      </w:r>
    </w:p>
    <w:p w:rsidR="00D45F9B" w:rsidRDefault="00D45F9B" w:rsidP="00D45F9B">
      <w:pPr>
        <w:jc w:val="both"/>
        <w:rPr>
          <w:rFonts w:ascii="Arial" w:hAnsi="Arial"/>
        </w:rPr>
      </w:pPr>
      <w:r>
        <w:rPr>
          <w:rFonts w:ascii="Arial" w:hAnsi="Arial"/>
        </w:rPr>
        <w:t>-determinazione dell’ ANAC  n. 8 del 2015;</w:t>
      </w:r>
    </w:p>
    <w:p w:rsidR="00D45F9B" w:rsidRDefault="00D45F9B" w:rsidP="00D45F9B">
      <w:pPr>
        <w:jc w:val="both"/>
        <w:rPr>
          <w:rFonts w:ascii="Arial" w:hAnsi="Arial"/>
        </w:rPr>
      </w:pPr>
      <w:r>
        <w:rPr>
          <w:rFonts w:ascii="Arial" w:hAnsi="Arial"/>
        </w:rPr>
        <w:t>-determinazione dell’ ANAC n. 12 del 28/10/2015</w:t>
      </w:r>
    </w:p>
    <w:p w:rsidR="00D45F9B" w:rsidRDefault="00D45F9B" w:rsidP="00D45F9B">
      <w:pPr>
        <w:jc w:val="both"/>
        <w:rPr>
          <w:rFonts w:ascii="Arial" w:hAnsi="Arial"/>
          <w:i/>
        </w:rPr>
      </w:pPr>
      <w:r>
        <w:rPr>
          <w:rFonts w:ascii="Arial" w:hAnsi="Arial"/>
        </w:rPr>
        <w:t>-deliberazione dell’ ANAC  n. 831 del 03/8/2016 Approvazione PNA 2016</w:t>
      </w:r>
    </w:p>
    <w:p w:rsidR="00D45F9B" w:rsidRDefault="00D45F9B" w:rsidP="00D45F9B">
      <w:pPr>
        <w:jc w:val="both"/>
        <w:rPr>
          <w:rFonts w:ascii="Arial" w:hAnsi="Arial"/>
        </w:rPr>
      </w:pPr>
      <w:r>
        <w:rPr>
          <w:rFonts w:ascii="Arial" w:hAnsi="Arial"/>
        </w:rPr>
        <w:t xml:space="preserve">-D. </w:t>
      </w:r>
      <w:proofErr w:type="spellStart"/>
      <w:r>
        <w:rPr>
          <w:rFonts w:ascii="Arial" w:hAnsi="Arial"/>
        </w:rPr>
        <w:t>lgs</w:t>
      </w:r>
      <w:proofErr w:type="spellEnd"/>
      <w:r>
        <w:rPr>
          <w:rFonts w:ascii="Arial" w:hAnsi="Arial"/>
        </w:rPr>
        <w:t xml:space="preserve"> n. 97/2016</w:t>
      </w: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1. PROCESSO DI ADOZIONE DEL P.T.P.C.T. </w:t>
      </w:r>
    </w:p>
    <w:p w:rsidR="00D45F9B" w:rsidRDefault="00D45F9B" w:rsidP="00D45F9B">
      <w:pPr>
        <w:jc w:val="both"/>
        <w:rPr>
          <w:rFonts w:ascii="Arial" w:hAnsi="Arial"/>
        </w:rPr>
      </w:pPr>
    </w:p>
    <w:p w:rsidR="00D45F9B" w:rsidRDefault="00D45F9B" w:rsidP="00D45F9B">
      <w:pPr>
        <w:numPr>
          <w:ilvl w:val="1"/>
          <w:numId w:val="1"/>
        </w:numPr>
        <w:autoSpaceDE w:val="0"/>
        <w:autoSpaceDN w:val="0"/>
        <w:adjustRightInd w:val="0"/>
        <w:jc w:val="both"/>
        <w:rPr>
          <w:rFonts w:ascii="Arial" w:hAnsi="Arial"/>
          <w:b/>
        </w:rPr>
      </w:pPr>
      <w:r>
        <w:rPr>
          <w:rFonts w:ascii="Arial" w:hAnsi="Arial"/>
          <w:b/>
        </w:rPr>
        <w:t>Data e documento di approvazione del P.T.P.C.T.</w:t>
      </w:r>
    </w:p>
    <w:p w:rsidR="00D45F9B" w:rsidRDefault="00D45F9B" w:rsidP="00D45F9B">
      <w:pPr>
        <w:jc w:val="both"/>
        <w:rPr>
          <w:rFonts w:ascii="Arial" w:hAnsi="Arial"/>
        </w:rPr>
      </w:pPr>
      <w:r>
        <w:rPr>
          <w:rFonts w:ascii="Arial" w:hAnsi="Arial"/>
        </w:rPr>
        <w:t xml:space="preserve">Come precisato nel PNA, il PTPCT costituisce un programma di attività, attraverso cui  l’amministrazione, dopo aver individuato le attività in relazione alle quali è più elevato il rischio di corruzione o illegalità, pone in essere  azioni </w:t>
      </w:r>
      <w:r>
        <w:rPr>
          <w:rFonts w:ascii="Arial" w:hAnsi="Arial"/>
        </w:rPr>
        <w:lastRenderedPageBreak/>
        <w:t xml:space="preserve">e interventi organizzativi finalizzati a prevenire detto rischio o, quanto meno,  a  ridurne il livello in  modo significativo.  </w:t>
      </w:r>
    </w:p>
    <w:p w:rsidR="00D45F9B" w:rsidRDefault="00D45F9B" w:rsidP="00D45F9B">
      <w:pPr>
        <w:jc w:val="both"/>
        <w:rPr>
          <w:rFonts w:ascii="Arial" w:hAnsi="Arial"/>
        </w:rPr>
      </w:pPr>
      <w:r>
        <w:rPr>
          <w:rFonts w:ascii="Arial" w:hAnsi="Arial"/>
        </w:rPr>
        <w:t>In quanto documento di natura programmatica, il PTPCT deve coordinarsi con gli altri strumenti di programmazione dell’Ente e, in  particolare, con quelli riguardanti la trasparenza amministrativa (Programma Triennale per la Trasparenza e l’Integrità, che di norma ne costituisce una sezione) ed il comportamento dei dipendenti (Codice di comportamento e codice disciplinare), nonché con il Piano della Performance e il DUP documento unico di programmazione.</w:t>
      </w: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color w:val="FF0000"/>
        </w:rPr>
      </w:pPr>
      <w:r>
        <w:rPr>
          <w:rFonts w:ascii="Arial" w:hAnsi="Arial"/>
        </w:rPr>
        <w:t xml:space="preserve">Prima di approvare il presente Piano Triennale di Prevenzione della Corruzione e trasparenza, con avviso sulla home page del sito istituzionale, si sono invitati tutti i portatori di interessi/cittadini ad esprimere valutazioni ed eventuali richieste di modifica od aggiunte al piano. </w:t>
      </w:r>
      <w:r>
        <w:rPr>
          <w:rFonts w:ascii="Arial" w:hAnsi="Arial"/>
          <w:color w:val="FF0000"/>
        </w:rPr>
        <w:t>Il presente piano è stato esaminato dal C.C. in data_______________.</w:t>
      </w: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Il Piano triennale di prevenzione della corruzione del Comune di  Serravalle di  Chienti (MC), per il periodo 2014/2016</w:t>
      </w:r>
      <w:r>
        <w:rPr>
          <w:rFonts w:ascii="Arial" w:hAnsi="Arial"/>
          <w:b/>
        </w:rPr>
        <w:t xml:space="preserve"> </w:t>
      </w:r>
      <w:r>
        <w:rPr>
          <w:rFonts w:ascii="Arial" w:hAnsi="Arial"/>
        </w:rPr>
        <w:t xml:space="preserve">è stato approvato con delibera della Giunta Comunale n.  10  del 28  /01/2014; </w:t>
      </w:r>
    </w:p>
    <w:p w:rsidR="00D45F9B" w:rsidRDefault="00D45F9B" w:rsidP="00D45F9B">
      <w:pPr>
        <w:jc w:val="both"/>
        <w:rPr>
          <w:rFonts w:ascii="Arial" w:hAnsi="Arial"/>
        </w:rPr>
      </w:pPr>
      <w:r>
        <w:rPr>
          <w:rFonts w:ascii="Arial" w:hAnsi="Arial"/>
        </w:rPr>
        <w:t xml:space="preserve">Il PTPC per il periodo 2015/2017 è stato approvato con delibera della Giunta Comunale n. 2 del  20/01/2015. Il PTPC 2016/2018 è stato approvato con delibera di G.C. n. 7 del  21/01/2016;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1.2. Individuazione degli attori interni nonché dei canali e degli strumenti di partecipazione </w:t>
      </w:r>
    </w:p>
    <w:p w:rsidR="00D45F9B" w:rsidRDefault="00D45F9B" w:rsidP="00D45F9B">
      <w:pPr>
        <w:jc w:val="both"/>
        <w:rPr>
          <w:rFonts w:ascii="Arial" w:hAnsi="Arial"/>
        </w:rPr>
      </w:pPr>
      <w:r>
        <w:rPr>
          <w:rFonts w:ascii="Arial" w:hAnsi="Arial"/>
        </w:rPr>
        <w:t xml:space="preserve">I soggetti interni individuati per i vari processi di adozione del P.T.C.P. sono: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Il Consiglio Comunale che approva i criteri per la redazione del piano;</w:t>
      </w:r>
    </w:p>
    <w:p w:rsidR="00D45F9B" w:rsidRDefault="00D45F9B" w:rsidP="00D45F9B">
      <w:pPr>
        <w:jc w:val="both"/>
        <w:rPr>
          <w:rFonts w:ascii="Arial" w:hAnsi="Arial"/>
        </w:rPr>
      </w:pPr>
      <w:r>
        <w:rPr>
          <w:rFonts w:ascii="Arial" w:hAnsi="Arial"/>
        </w:rPr>
        <w:t xml:space="preserve">- L’autorità di indirizzo politico che, oltre ad aver approvato il P.T.P.C. (Giunta Comunale) e ad aver nominato il responsabile della prevenzione della corruzione (Decreto del Sindaco </w:t>
      </w:r>
      <w:proofErr w:type="spellStart"/>
      <w:r>
        <w:rPr>
          <w:rFonts w:ascii="Arial" w:hAnsi="Arial"/>
        </w:rPr>
        <w:t>Prot</w:t>
      </w:r>
      <w:proofErr w:type="spellEnd"/>
      <w:r>
        <w:rPr>
          <w:rFonts w:ascii="Arial" w:hAnsi="Arial"/>
        </w:rPr>
        <w:t xml:space="preserve">. n. 2196 del </w:t>
      </w:r>
      <w:r>
        <w:rPr>
          <w:rFonts w:ascii="Arial" w:hAnsi="Arial"/>
          <w:b/>
        </w:rPr>
        <w:t xml:space="preserve"> </w:t>
      </w:r>
      <w:r>
        <w:rPr>
          <w:rFonts w:ascii="Arial" w:hAnsi="Arial"/>
        </w:rPr>
        <w:t>02/04/2013)</w:t>
      </w:r>
      <w:r>
        <w:rPr>
          <w:rFonts w:ascii="Arial" w:hAnsi="Arial"/>
          <w:b/>
        </w:rPr>
        <w:t xml:space="preserve"> </w:t>
      </w:r>
      <w:r>
        <w:rPr>
          <w:rFonts w:ascii="Arial" w:hAnsi="Arial"/>
        </w:rPr>
        <w:t xml:space="preserve">dovrà adottare tutti gli atti di indirizzo di carattere generale, che siano direttamente o indirettamente finalizzati alla prevenzione della corruzione; </w:t>
      </w:r>
    </w:p>
    <w:p w:rsidR="00D45F9B" w:rsidRDefault="00D45F9B" w:rsidP="00D45F9B">
      <w:pPr>
        <w:jc w:val="both"/>
        <w:rPr>
          <w:rFonts w:ascii="Arial" w:hAnsi="Arial"/>
        </w:rPr>
      </w:pPr>
      <w:r>
        <w:rPr>
          <w:rFonts w:ascii="Arial" w:hAnsi="Arial"/>
        </w:rPr>
        <w:t>– il responsabile della prevenzione della corruzione (Segretario Comunale pro-tempore del Comune) che ha proposto all’organo di indirizzo politico l’adozione del presente piano. Inoltre</w:t>
      </w:r>
      <w:r>
        <w:rPr>
          <w:rFonts w:ascii="Arial" w:hAnsi="Arial"/>
          <w:b/>
        </w:rPr>
        <w:t xml:space="preserve">, </w:t>
      </w:r>
      <w:r>
        <w:rPr>
          <w:rFonts w:ascii="Arial" w:hAnsi="Arial"/>
        </w:rPr>
        <w:t xml:space="preserve">il suddetto responsabile, definisce procedure appropriate per selezionare e formare i dipendenti destinati a operare in settori esposti alla corruzione; verifica l’efficace attuazione del piano e della sua idoneità e propone la modifica dello stesso in caso di accertate significative violazioni o quanto intervengono mutamenti nell’organizzazione o nell’attività dell’amministrazione; verifica, d’intesa con il funzionario responsabile di posizione organizzativa competente, l’ eventuale rotazione degli incarichi negli uffici preposti allo svolgimento delle attività in cui è elevato il rischio di corruzione; individua il personale da inserire nei programmi di formazione; pubblica sul sito web istituzionale una relazione recante i risultati dell’attività svolta; entro il 15 dicembre di ogni anno trasmette la relazione di cui sopra all’organo di indirizzo politico oppure, nei casi in cui l’organo di indirizzo politico lo richieda o qualora lo stesso responsabile lo ritenga opportuno, riferisce sull’attività svolta; </w:t>
      </w:r>
    </w:p>
    <w:p w:rsidR="00D45F9B" w:rsidRDefault="00D45F9B" w:rsidP="00D45F9B">
      <w:pPr>
        <w:jc w:val="both"/>
        <w:rPr>
          <w:rFonts w:ascii="Arial" w:hAnsi="Arial"/>
        </w:rPr>
      </w:pPr>
      <w:r>
        <w:rPr>
          <w:rFonts w:ascii="Arial" w:hAnsi="Arial"/>
        </w:rPr>
        <w:lastRenderedPageBreak/>
        <w:t xml:space="preserve">– (eventualmente) i referenti per la prevenzione per l’area di rispettiva competenza svolgono attività informativa nei confronti del responsabile affinché questi abbia elementi e riscontri sull’intera organizzazione ed attività dell’amministrazione, e di costante monitoraggio sull’attività svolta dai dirigenti assegnati agli uffici di riferimento, anche con riferimento agli obblighi di rotazione del personale; osservano le misure contenute nel presente piano; </w:t>
      </w:r>
    </w:p>
    <w:p w:rsidR="00D45F9B" w:rsidRDefault="00D45F9B" w:rsidP="00D45F9B">
      <w:pPr>
        <w:jc w:val="both"/>
        <w:rPr>
          <w:rFonts w:ascii="Arial" w:hAnsi="Arial"/>
        </w:rPr>
      </w:pPr>
      <w:r>
        <w:rPr>
          <w:rFonts w:ascii="Arial" w:hAnsi="Arial"/>
        </w:rPr>
        <w:t xml:space="preserve">– tutti i funzionari responsabili di posizione organizzativa per l’area di rispettiva competenza svolgono attività informativa nei confronti del responsabile, dei referenti e dell’autorità giudiziaria; partecipano al processo di gestione del rischio; propongono le misure di prevenzione; assicurano l’osservanza del codice di comportamento e verificano le ipotesi di violazione; adottano le misure gestionali, quali l’avvio di procedimenti disciplinari, la sospensione e rotazione del personale; osservano le misure contenute nel presente piano; </w:t>
      </w:r>
    </w:p>
    <w:p w:rsidR="00D45F9B" w:rsidRDefault="00D45F9B" w:rsidP="00D45F9B">
      <w:pPr>
        <w:jc w:val="both"/>
        <w:rPr>
          <w:rFonts w:ascii="Arial" w:hAnsi="Arial"/>
        </w:rPr>
      </w:pPr>
      <w:r>
        <w:rPr>
          <w:rFonts w:ascii="Arial" w:hAnsi="Arial"/>
        </w:rPr>
        <w:t xml:space="preserve">– il nucleo di valutazione partecipa  all’attività anticorruzione nel settore della trasparenza amministrativa; esprime parere obbligatorio sul codice di comportamento adottato dall’amministrazione e sugli eventuali aggiornamenti dello stesso; </w:t>
      </w:r>
    </w:p>
    <w:p w:rsidR="00D45F9B" w:rsidRDefault="00D45F9B" w:rsidP="00D45F9B">
      <w:pPr>
        <w:jc w:val="both"/>
        <w:rPr>
          <w:rFonts w:ascii="Arial" w:hAnsi="Arial"/>
        </w:rPr>
      </w:pPr>
      <w:r>
        <w:rPr>
          <w:rFonts w:ascii="Arial" w:hAnsi="Arial"/>
        </w:rPr>
        <w:t xml:space="preserve">– l’Ufficio Procedimenti Disciplinari svolge i procedimenti disciplinari nell’ambito della propria competenza; provvede alle comunicazioni obbligatorie nei confronti dell’autorità giudiziaria; propone l’aggiornamento del codice di comportamento; </w:t>
      </w:r>
    </w:p>
    <w:p w:rsidR="00D45F9B" w:rsidRDefault="00D45F9B" w:rsidP="00D45F9B">
      <w:pPr>
        <w:jc w:val="both"/>
        <w:rPr>
          <w:rFonts w:ascii="Arial" w:hAnsi="Arial"/>
        </w:rPr>
      </w:pPr>
      <w:r>
        <w:rPr>
          <w:rFonts w:ascii="Arial" w:hAnsi="Arial"/>
        </w:rPr>
        <w:t xml:space="preserve">– tutti i dipendenti dell’amministrazione partecipano al processo di gestione del rischio; osservano le misure contenute nel presente piano; segnalano le situazioni di illecito al proprio dirigente/funzionario responsabile di posizione organizzativa o all’U.P.D.; segnalano casi di personale conflitto di interessi; </w:t>
      </w:r>
    </w:p>
    <w:p w:rsidR="00D45F9B" w:rsidRDefault="00D45F9B" w:rsidP="00D45F9B">
      <w:pPr>
        <w:jc w:val="both"/>
        <w:rPr>
          <w:rFonts w:ascii="Arial" w:hAnsi="Arial"/>
        </w:rPr>
      </w:pPr>
      <w:r>
        <w:rPr>
          <w:rFonts w:ascii="Arial" w:hAnsi="Arial"/>
        </w:rPr>
        <w:t xml:space="preserve">– collaboratori a qualsiasi titolo dell’amministrazione osservano le misure contenute nel presente piano e segnalano le situazioni di illecito.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1.3. Individuazione degli attori esterni nonché dei canali e degli strumenti di partecipazione </w:t>
      </w:r>
    </w:p>
    <w:p w:rsidR="00D45F9B" w:rsidRDefault="00D45F9B" w:rsidP="00D45F9B">
      <w:pPr>
        <w:jc w:val="both"/>
        <w:rPr>
          <w:rFonts w:ascii="Arial" w:hAnsi="Arial"/>
        </w:rPr>
      </w:pPr>
      <w:r>
        <w:rPr>
          <w:rFonts w:ascii="Arial" w:hAnsi="Arial"/>
        </w:rPr>
        <w:t xml:space="preserve">La strategia nazionale di prevenzione della corruzione è attuata mediante l’azione sinergica dei seguenti soggetti: </w:t>
      </w:r>
    </w:p>
    <w:p w:rsidR="00D45F9B" w:rsidRDefault="00D45F9B" w:rsidP="00D45F9B">
      <w:pPr>
        <w:jc w:val="both"/>
        <w:rPr>
          <w:rFonts w:ascii="Arial" w:hAnsi="Arial"/>
        </w:rPr>
      </w:pPr>
      <w:r>
        <w:rPr>
          <w:rFonts w:ascii="Arial" w:hAnsi="Arial"/>
        </w:rPr>
        <w:t xml:space="preserve">– l’A.N.A.C. che svolge funzioni di raccordo con le altre autorità ed esercita poteri di vigilanza e controllo per la verifica dell’efficacia delle misure di prevenzione adottate dalle amministrazioni nonché sul rispetto della normativa in materia di trasparenza; </w:t>
      </w:r>
    </w:p>
    <w:p w:rsidR="00D45F9B" w:rsidRDefault="00D45F9B" w:rsidP="00D45F9B">
      <w:pPr>
        <w:jc w:val="both"/>
        <w:rPr>
          <w:rFonts w:ascii="Arial" w:hAnsi="Arial"/>
        </w:rPr>
      </w:pPr>
      <w:r>
        <w:rPr>
          <w:rFonts w:ascii="Arial" w:hAnsi="Arial"/>
        </w:rPr>
        <w:t xml:space="preserve">– la Corte dei conti, che partecipa ordinariamente all’attività di prevenzione attraverso le sue fondamentali funzioni di controllo; </w:t>
      </w:r>
    </w:p>
    <w:p w:rsidR="00D45F9B" w:rsidRDefault="00D45F9B" w:rsidP="00D45F9B">
      <w:pPr>
        <w:jc w:val="both"/>
        <w:rPr>
          <w:rFonts w:ascii="Arial" w:hAnsi="Arial"/>
        </w:rPr>
      </w:pPr>
      <w:r>
        <w:rPr>
          <w:rFonts w:ascii="Arial" w:hAnsi="Arial"/>
        </w:rPr>
        <w:t xml:space="preserve">– il Comitato interministeriale che ha il compito di fornire direttive attraverso l’elaborazione delle linee di indirizzo; </w:t>
      </w:r>
    </w:p>
    <w:p w:rsidR="00D45F9B" w:rsidRDefault="00D45F9B" w:rsidP="00D45F9B">
      <w:pPr>
        <w:jc w:val="both"/>
        <w:rPr>
          <w:rFonts w:ascii="Arial" w:hAnsi="Arial"/>
        </w:rPr>
      </w:pPr>
      <w:r>
        <w:rPr>
          <w:rFonts w:ascii="Arial" w:hAnsi="Arial"/>
        </w:rPr>
        <w:t xml:space="preserve">– la Conferenza unificata che è chiamata a individuare, attraverso apposite intese, gli adempimenti e i termini per l’attuazione della legge e dei decreti attuativi; </w:t>
      </w:r>
    </w:p>
    <w:p w:rsidR="00D45F9B" w:rsidRDefault="00D45F9B" w:rsidP="00D45F9B">
      <w:pPr>
        <w:jc w:val="both"/>
        <w:rPr>
          <w:rFonts w:ascii="Arial" w:hAnsi="Arial"/>
        </w:rPr>
      </w:pPr>
      <w:r>
        <w:rPr>
          <w:rFonts w:ascii="Arial" w:hAnsi="Arial"/>
        </w:rPr>
        <w:t>– Il Dipartimento della Funzione Pubblica che opera come soggetto promotore delle strategie di prevenzione e come coordinatore della loro attuazione;</w:t>
      </w:r>
    </w:p>
    <w:p w:rsidR="00D45F9B" w:rsidRDefault="00D45F9B" w:rsidP="00D45F9B">
      <w:pPr>
        <w:jc w:val="both"/>
        <w:rPr>
          <w:rFonts w:ascii="Arial" w:hAnsi="Arial"/>
        </w:rPr>
      </w:pPr>
      <w:r>
        <w:rPr>
          <w:rFonts w:ascii="Arial" w:hAnsi="Arial"/>
        </w:rPr>
        <w:t xml:space="preserve">– il Prefetto che fornisce, su apposita richiesta, supporto tecnico ed informativo in materia; </w:t>
      </w:r>
    </w:p>
    <w:p w:rsidR="00D45F9B" w:rsidRDefault="00D45F9B" w:rsidP="00D45F9B">
      <w:pPr>
        <w:jc w:val="both"/>
        <w:rPr>
          <w:rFonts w:ascii="Arial" w:hAnsi="Arial"/>
        </w:rPr>
      </w:pPr>
      <w:r>
        <w:rPr>
          <w:rFonts w:ascii="Arial" w:hAnsi="Arial"/>
        </w:rPr>
        <w:t xml:space="preserve">– la Scuola Nazionale di amministrazione che predispone percorsi, anche specifici e settoriali, di formazione dei dipendenti.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lastRenderedPageBreak/>
        <w:t>1.4. Canali, strumenti e iniziative di comunicazione dei contenuti del P.T.P.C.T.</w:t>
      </w:r>
    </w:p>
    <w:p w:rsidR="00D45F9B" w:rsidRDefault="00D45F9B" w:rsidP="00D45F9B">
      <w:pPr>
        <w:jc w:val="both"/>
        <w:rPr>
          <w:rFonts w:ascii="Arial" w:hAnsi="Arial"/>
        </w:rPr>
      </w:pPr>
      <w:r>
        <w:rPr>
          <w:rFonts w:ascii="Arial" w:hAnsi="Arial"/>
        </w:rPr>
        <w:t>Una volta approvato il P.T.P.C.T. viene pubblicato permanentemente sul sito istituzionale di questa Amministrazione;</w:t>
      </w:r>
    </w:p>
    <w:p w:rsidR="00D45F9B" w:rsidRDefault="00D45F9B" w:rsidP="00D45F9B">
      <w:pPr>
        <w:jc w:val="both"/>
        <w:rPr>
          <w:rFonts w:ascii="Arial" w:hAnsi="Arial"/>
        </w:rPr>
      </w:pPr>
      <w:r>
        <w:rPr>
          <w:rFonts w:ascii="Arial" w:hAnsi="Arial"/>
        </w:rPr>
        <w:t xml:space="preserve"> </w:t>
      </w:r>
    </w:p>
    <w:p w:rsidR="00D45F9B" w:rsidRDefault="00D45F9B" w:rsidP="00D45F9B">
      <w:pPr>
        <w:rPr>
          <w:rFonts w:ascii="Arial" w:hAnsi="Arial"/>
        </w:rPr>
        <w:sectPr w:rsidR="00D45F9B">
          <w:pgSz w:w="11908" w:h="16833"/>
          <w:pgMar w:top="1417" w:right="1707" w:bottom="1134" w:left="1707" w:header="720" w:footer="720" w:gutter="0"/>
          <w:cols w:space="720"/>
        </w:sectPr>
      </w:pPr>
    </w:p>
    <w:p w:rsidR="00D45F9B" w:rsidRDefault="00D45F9B" w:rsidP="00D45F9B">
      <w:pPr>
        <w:jc w:val="both"/>
        <w:rPr>
          <w:rFonts w:ascii="BookAntiqua,Bold" w:hAnsi="BookAntiqua,Bold" w:cs="BookAntiqua,Bold"/>
          <w:b/>
          <w:bCs/>
          <w:sz w:val="28"/>
          <w:szCs w:val="28"/>
        </w:rPr>
      </w:pPr>
      <w:r>
        <w:rPr>
          <w:rFonts w:ascii="BookAntiqua,Bold" w:hAnsi="BookAntiqua,Bold" w:cs="BookAntiqua,Bold"/>
          <w:b/>
          <w:bCs/>
          <w:sz w:val="28"/>
          <w:szCs w:val="28"/>
        </w:rPr>
        <w:lastRenderedPageBreak/>
        <w:t>Analisi del contesto</w:t>
      </w:r>
    </w:p>
    <w:p w:rsidR="00D45F9B" w:rsidRDefault="00D45F9B" w:rsidP="00D45F9B">
      <w:pPr>
        <w:jc w:val="both"/>
        <w:rPr>
          <w:rFonts w:ascii="BookAntiqua" w:hAnsi="BookAntiqua" w:cs="BookAntiqua"/>
        </w:rPr>
      </w:pPr>
      <w:r>
        <w:rPr>
          <w:rFonts w:ascii="BookAntiqua" w:hAnsi="BookAntiqua" w:cs="BookAntiqua"/>
        </w:rPr>
        <w:t xml:space="preserve">Secondo l’Autorità nazionale anticorruzione la prima e indispensabile fase del processo di gestione del rischio è quella relativa </w:t>
      </w:r>
      <w:r>
        <w:rPr>
          <w:rFonts w:ascii="BookAntiqua,Italic" w:hAnsi="BookAntiqua,Italic" w:cs="BookAntiqua,Italic"/>
          <w:i/>
          <w:iCs/>
        </w:rPr>
        <w:t>all'analisi del contesto</w:t>
      </w:r>
      <w:r>
        <w:rPr>
          <w:rFonts w:ascii="BookAntiqua" w:hAnsi="BookAntiqua" w:cs="BookAntiqua"/>
        </w:rPr>
        <w:t xml:space="preserve">, attraverso la quale ottenere le informazioni necessarie a comprendere come il rischio corruttivo possa verificarsi all'interno dell'amministrazione per via delle </w:t>
      </w:r>
      <w:r>
        <w:rPr>
          <w:rFonts w:ascii="BookAntiqua,Italic" w:hAnsi="BookAntiqua,Italic" w:cs="BookAntiqua,Italic"/>
          <w:i/>
          <w:iCs/>
        </w:rPr>
        <w:t xml:space="preserve">specificità dell'ambiente in cui essa opera </w:t>
      </w:r>
      <w:r>
        <w:rPr>
          <w:rFonts w:ascii="BookAntiqua" w:hAnsi="BookAntiqua" w:cs="BookAntiqua"/>
        </w:rPr>
        <w:t>in termini di strutture territoriali e di dinamiche sociali, economiche e culturali, o per via delle caratteristiche organizzative interne (ANAC determinazione n. 12 del 28 ottobre 2015).</w:t>
      </w:r>
    </w:p>
    <w:p w:rsidR="00D45F9B" w:rsidRDefault="00D45F9B" w:rsidP="00D45F9B">
      <w:pPr>
        <w:jc w:val="both"/>
        <w:rPr>
          <w:rFonts w:ascii="BookAntiqua" w:hAnsi="BookAntiqua" w:cs="BookAntiqua"/>
        </w:rPr>
      </w:pPr>
      <w:r>
        <w:rPr>
          <w:rFonts w:ascii="BookAntiqua" w:hAnsi="BookAntiqua" w:cs="BookAntiqua"/>
        </w:rPr>
        <w:t>Attraverso questo tipo di analisi si favorisce la predisposizione di un PTPCT contestualizzato e, quindi, potenzialmente più efficace.</w:t>
      </w:r>
    </w:p>
    <w:p w:rsidR="00D45F9B" w:rsidRDefault="00D45F9B" w:rsidP="00D45F9B">
      <w:pPr>
        <w:jc w:val="both"/>
        <w:rPr>
          <w:rFonts w:ascii="BookAntiqua,Bold" w:hAnsi="BookAntiqua,Bold" w:cs="BookAntiqua,Bold"/>
          <w:b/>
          <w:bCs/>
          <w:sz w:val="28"/>
          <w:szCs w:val="28"/>
        </w:rPr>
      </w:pPr>
    </w:p>
    <w:p w:rsidR="00D45F9B" w:rsidRDefault="00D45F9B" w:rsidP="00D45F9B">
      <w:pPr>
        <w:jc w:val="both"/>
        <w:rPr>
          <w:rFonts w:ascii="BookAntiqua,Bold" w:hAnsi="BookAntiqua,Bold" w:cs="BookAntiqua,Bold"/>
          <w:b/>
          <w:bCs/>
          <w:sz w:val="28"/>
          <w:szCs w:val="28"/>
        </w:rPr>
      </w:pPr>
      <w:r>
        <w:rPr>
          <w:rFonts w:ascii="BookAntiqua,Bold" w:hAnsi="BookAntiqua,Bold" w:cs="BookAntiqua,Bold"/>
          <w:b/>
          <w:bCs/>
          <w:sz w:val="28"/>
          <w:szCs w:val="28"/>
        </w:rPr>
        <w:t>Contesto esterno</w:t>
      </w:r>
    </w:p>
    <w:p w:rsidR="00D45F9B" w:rsidRDefault="00D45F9B" w:rsidP="00D45F9B">
      <w:pPr>
        <w:jc w:val="both"/>
        <w:rPr>
          <w:rFonts w:ascii="BookAntiqua" w:hAnsi="BookAntiqua" w:cs="BookAntiqua"/>
        </w:rPr>
      </w:pPr>
      <w:r>
        <w:rPr>
          <w:rFonts w:ascii="BookAntiqua" w:hAnsi="BookAntiqua" w:cs="BookAntiqua"/>
        </w:rPr>
        <w:t xml:space="preserve">Negli enti locali, ai fini dell'analisi del contesto </w:t>
      </w:r>
      <w:r>
        <w:rPr>
          <w:rFonts w:ascii="BookAntiqua,Italic" w:hAnsi="BookAntiqua,Italic" w:cs="BookAntiqua,Italic"/>
          <w:i/>
          <w:iCs/>
        </w:rPr>
        <w:t>esterno</w:t>
      </w:r>
      <w:r>
        <w:rPr>
          <w:rFonts w:ascii="BookAntiqua" w:hAnsi="BookAntiqua" w:cs="BookAntiqua"/>
        </w:rPr>
        <w:t>, i responsabili anticorruzione possono avvalersi degli elementi e dei dati contenuti nelle relazioni periodiche sullo stato dell'ordine e della sicurezza pubblica, presentate al Parlamento dal Ministero dell'Interno e pubblicate sul sito della Camera dei Deputati.</w:t>
      </w:r>
    </w:p>
    <w:p w:rsidR="00D45F9B" w:rsidRDefault="00D45F9B" w:rsidP="00D45F9B">
      <w:pPr>
        <w:jc w:val="both"/>
        <w:rPr>
          <w:rFonts w:ascii="BookAntiqua,Italic" w:hAnsi="BookAntiqua,Italic" w:cs="BookAntiqua,Italic"/>
          <w:i/>
          <w:iCs/>
        </w:rPr>
      </w:pPr>
      <w:r>
        <w:rPr>
          <w:rFonts w:ascii="BookAntiqua" w:hAnsi="BookAntiqua" w:cs="BookAntiqua"/>
        </w:rPr>
        <w:t>Secondo i dati contenuti nella “</w:t>
      </w:r>
      <w:r>
        <w:rPr>
          <w:rFonts w:ascii="BookAntiqua,Italic" w:hAnsi="BookAntiqua,Italic" w:cs="BookAntiqua,Italic"/>
          <w:i/>
          <w:iCs/>
        </w:rPr>
        <w:t>Relazione sull’attività delle forze di polizia, sullo stato dell’ordine e della sicurezza pubblica e sulla criminalità organizzata</w:t>
      </w:r>
      <w:r>
        <w:rPr>
          <w:rFonts w:ascii="BookAntiqua" w:hAnsi="BookAntiqua" w:cs="BookAntiqua"/>
        </w:rPr>
        <w:t>”</w:t>
      </w:r>
      <w:r>
        <w:rPr>
          <w:rFonts w:ascii="BookAntiqua,Italic" w:hAnsi="BookAntiqua,Italic" w:cs="BookAntiqua,Italic"/>
          <w:i/>
          <w:iCs/>
        </w:rPr>
        <w:t xml:space="preserve"> </w:t>
      </w:r>
      <w:r>
        <w:rPr>
          <w:rFonts w:ascii="BookAntiqua" w:hAnsi="BookAntiqua" w:cs="BookAntiqua"/>
        </w:rPr>
        <w:t>trasmessa dal Ministro dell’Interno alla Presidenza della Camera dei</w:t>
      </w:r>
      <w:r>
        <w:rPr>
          <w:rFonts w:ascii="BookAntiqua,Italic" w:hAnsi="BookAntiqua,Italic" w:cs="BookAntiqua,Italic"/>
          <w:i/>
          <w:iCs/>
        </w:rPr>
        <w:t xml:space="preserve"> </w:t>
      </w:r>
      <w:r>
        <w:rPr>
          <w:rFonts w:ascii="BookAntiqua" w:hAnsi="BookAntiqua" w:cs="BookAntiqua"/>
        </w:rPr>
        <w:t>deputati il 14 gennaio 2016, disponibile alla pagina web:</w:t>
      </w:r>
    </w:p>
    <w:p w:rsidR="00D45F9B" w:rsidRDefault="00D45F9B" w:rsidP="00D45F9B">
      <w:pPr>
        <w:jc w:val="both"/>
        <w:rPr>
          <w:rFonts w:ascii="BookAntiqua" w:hAnsi="BookAntiqua" w:cs="BookAntiqua"/>
        </w:rPr>
      </w:pPr>
      <w:r>
        <w:rPr>
          <w:rFonts w:ascii="BookAntiqua" w:hAnsi="BookAntiqua" w:cs="BookAntiqua"/>
        </w:rPr>
        <w:t>http://www.camera.it/leg17/494?idLegislatura=17&amp;categoria=038&amp;</w:t>
      </w:r>
    </w:p>
    <w:p w:rsidR="00D45F9B" w:rsidRDefault="00D45F9B" w:rsidP="00D45F9B">
      <w:pPr>
        <w:jc w:val="both"/>
        <w:rPr>
          <w:rFonts w:ascii="BookAntiqua" w:hAnsi="BookAntiqua" w:cs="BookAntiqua"/>
        </w:rPr>
      </w:pPr>
      <w:r>
        <w:rPr>
          <w:rFonts w:ascii="BookAntiqua" w:hAnsi="BookAntiqua" w:cs="BookAntiqua"/>
        </w:rPr>
        <w:t>per la provincia di appartenenza dell’ente, risulta quanto segue:</w:t>
      </w:r>
    </w:p>
    <w:p w:rsidR="00D45F9B" w:rsidRDefault="00D45F9B" w:rsidP="00D45F9B">
      <w:pPr>
        <w:jc w:val="both"/>
        <w:rPr>
          <w:rFonts w:ascii="BookAntiqua,Italic" w:hAnsi="BookAntiqua,Italic" w:cs="BookAntiqua,Italic"/>
          <w:i/>
          <w:iCs/>
        </w:rPr>
      </w:pPr>
      <w:r>
        <w:rPr>
          <w:rFonts w:ascii="BookAntiqua,Italic" w:hAnsi="BookAntiqua,Italic" w:cs="BookAntiqua,Italic"/>
          <w:i/>
          <w:iCs/>
        </w:rPr>
        <w:t>Nella provincia di Macerata non si registrano segnali concreti circa l'esistenza di</w:t>
      </w:r>
    </w:p>
    <w:p w:rsidR="00D45F9B" w:rsidRDefault="00D45F9B" w:rsidP="00D45F9B">
      <w:pPr>
        <w:jc w:val="both"/>
        <w:rPr>
          <w:rFonts w:ascii="BookAntiqua,Italic" w:hAnsi="BookAntiqua,Italic" w:cs="BookAntiqua,Italic"/>
          <w:i/>
          <w:iCs/>
        </w:rPr>
      </w:pPr>
      <w:r>
        <w:rPr>
          <w:rFonts w:ascii="BookAntiqua,Italic" w:hAnsi="BookAntiqua,Italic" w:cs="BookAntiqua,Italic"/>
          <w:i/>
          <w:iCs/>
        </w:rPr>
        <w:t xml:space="preserve">associazioni di tipo mafioso o gruppi di criminalità organizzata. Tuttavia, </w:t>
      </w:r>
      <w:proofErr w:type="spellStart"/>
      <w:r>
        <w:rPr>
          <w:rFonts w:ascii="BookAntiqua,Italic" w:hAnsi="BookAntiqua,Italic" w:cs="BookAntiqua,Italic"/>
          <w:i/>
          <w:iCs/>
        </w:rPr>
        <w:t>siconferma</w:t>
      </w:r>
      <w:proofErr w:type="spellEnd"/>
      <w:r>
        <w:rPr>
          <w:rFonts w:ascii="BookAntiqua,Italic" w:hAnsi="BookAntiqua,Italic" w:cs="BookAntiqua,Italic"/>
          <w:i/>
          <w:iCs/>
        </w:rPr>
        <w:t xml:space="preserve"> la presenza di soggetti riconducibili a "Cosa Nostra" siciliana sulla fascia costiera nonché lo stanziamento di personaggi riconducibili a consorterie </w:t>
      </w:r>
      <w:proofErr w:type="spellStart"/>
      <w:r>
        <w:rPr>
          <w:rFonts w:ascii="BookAntiqua,Italic" w:hAnsi="BookAntiqua,Italic" w:cs="BookAntiqua,Italic"/>
          <w:i/>
          <w:iCs/>
        </w:rPr>
        <w:t>pugliesi,calabresi</w:t>
      </w:r>
      <w:proofErr w:type="spellEnd"/>
      <w:r>
        <w:rPr>
          <w:rFonts w:ascii="BookAntiqua,Italic" w:hAnsi="BookAntiqua,Italic" w:cs="BookAntiqua,Italic"/>
          <w:i/>
          <w:iCs/>
        </w:rPr>
        <w:t xml:space="preserve"> e siciliane, tra la provincia di Macerata e quella di Ascoli Piceno, attivi nel traffico di sostanze stupefacenti, nell'usura e nelle piccole estorsioni. Sempre nella provincia maceratese, sono presenti elementi affiliati ai</w:t>
      </w:r>
    </w:p>
    <w:p w:rsidR="00D45F9B" w:rsidRDefault="00D45F9B" w:rsidP="00D45F9B">
      <w:pPr>
        <w:jc w:val="both"/>
        <w:rPr>
          <w:rFonts w:ascii="BookAntiqua,Italic" w:hAnsi="BookAntiqua,Italic" w:cs="BookAntiqua,Italic"/>
          <w:i/>
          <w:iCs/>
        </w:rPr>
      </w:pPr>
      <w:r>
        <w:rPr>
          <w:rFonts w:ascii="BookAntiqua,Italic" w:hAnsi="BookAntiqua,Italic" w:cs="BookAntiqua,Italic"/>
          <w:i/>
          <w:iCs/>
        </w:rPr>
        <w:t xml:space="preserve">clan di camorra "Abbenante" </w:t>
      </w:r>
      <w:proofErr w:type="spellStart"/>
      <w:r>
        <w:rPr>
          <w:rFonts w:ascii="BookAntiqua,Italic" w:hAnsi="BookAntiqua,Italic" w:cs="BookAntiqua,Italic"/>
          <w:i/>
          <w:iCs/>
        </w:rPr>
        <w:t>e"Prestieri</w:t>
      </w:r>
      <w:proofErr w:type="spellEnd"/>
      <w:r>
        <w:rPr>
          <w:rFonts w:ascii="BookAntiqua,Italic" w:hAnsi="BookAntiqua,Italic" w:cs="BookAntiqua,Italic"/>
          <w:i/>
          <w:iCs/>
        </w:rPr>
        <w:t>" dediti al traffico di stupefacenti, nonché alcuni pregiudicati sardi contigui ai "Moro", attivi nelle rapine in danno di istituti di credito e di furgoni portavalori, nonché nel favoreggiamento della latitanza di corregionali. I gruppi criminali autoctoni risultano prevalentemente impegnati in attività usuraie e nella consumazione di delitti inerenti gli stupefacenti, anche in collaborazione con articolazioni delinquenziali di diversa estrazione geografica. Nell'ambito della provincia appaiono saldamente radicate le comunità di nazionalità albanese, romena (o, comunque, balcanica), pakistana e maghrebina, attive nella gestione di attività criminali specie in materia di sostanze stupefacenti, approvvigionate direttamente nelle centrali estere della produzione o, in alternativa, nelle aree metropolitane del centro-nord Italia. In tale contesto si segnala l'operazione "</w:t>
      </w:r>
      <w:proofErr w:type="spellStart"/>
      <w:r>
        <w:rPr>
          <w:rFonts w:ascii="BookAntiqua,Italic" w:hAnsi="BookAntiqua,Italic" w:cs="BookAntiqua,Italic"/>
          <w:i/>
          <w:iCs/>
        </w:rPr>
        <w:t>Malesor</w:t>
      </w:r>
      <w:proofErr w:type="spellEnd"/>
      <w:r>
        <w:rPr>
          <w:rFonts w:ascii="BookAntiqua,Italic" w:hAnsi="BookAntiqua,Italic" w:cs="BookAntiqua,Italic"/>
          <w:i/>
          <w:iCs/>
        </w:rPr>
        <w:t xml:space="preserve"> 2011" che ha interessato anche la provincia di Macerata e conclusa con l'esecuzione di 36 misure cautelari nei confronti dei componenti di un sodalizio criminale di origine albanese. La criminalità diffusa, che si caratterizza, per la consumazione dì reati contro il patrimonio e di natura cosiddetta "predatoria" - quali furti in </w:t>
      </w:r>
      <w:r>
        <w:rPr>
          <w:rFonts w:ascii="BookAntiqua,Italic" w:hAnsi="BookAntiqua,Italic" w:cs="BookAntiqua,Italic"/>
          <w:i/>
          <w:iCs/>
        </w:rPr>
        <w:lastRenderedPageBreak/>
        <w:t>appartamento o in esercizi commerciali - appare particolarmente allarmante per la comunità maceratese, sebbene ancora distante dai livelli di criminalità tipici di altre aree del Paese. In tale quadro hanno suscitato preoccupazione nell'opinione pubblica locale, alcune rapine in ville ubicate in zone rurali e della fascia costiera, per lo più isolate ed alla presenza dei residenti, sorpresi all'interno. Per quanto riguarda la comunità cinese, si confermano peculiari manifestazioni delinquenziali del favoreggiamento dell'immigrazione clandestina e del conseguente sfruttamento della manodopera dei propri connazionali nei siti produttivi dell'artigianato (pelletteria e confezioni) – ove viene impiegata anche manodopera minorile - con riflessi dannosi e/o nocivi anche sotto il profilo della salute umana. Relativamente alla prostituzione, appare in lieve calo quella in strada; di contro quella esercitata nei centri massaggi o in abitazioni private risulta in sensibile aumento.</w:t>
      </w:r>
    </w:p>
    <w:p w:rsidR="00D45F9B" w:rsidRDefault="00D45F9B" w:rsidP="00D45F9B">
      <w:pPr>
        <w:jc w:val="both"/>
        <w:rPr>
          <w:rFonts w:ascii="BookAntiqua,Italic" w:hAnsi="BookAntiqua,Italic" w:cs="BookAntiqua,Italic"/>
          <w:i/>
          <w:iCs/>
        </w:rPr>
      </w:pPr>
      <w:r>
        <w:rPr>
          <w:rFonts w:ascii="BookAntiqua,Italic" w:hAnsi="BookAntiqua,Italic" w:cs="BookAntiqua,Italic"/>
          <w:i/>
          <w:iCs/>
        </w:rPr>
        <w:t>Gli interventi svolti dalle Forze di polizia in materia di marchi contraffatti dimostrano come tale fenomeno sia tuttora in forte espansione nelle fasi di produzione, stoccaggio e vendita. Tale attività delinquenziale appare ad esclusivo appannaggio dell'etnia senegalese e cinese. In tale contesto, si è riproposto all'attenzione il complesso "Hotel House" di Porto Recanati (MC) – già caratterizzatasi in passato per la forte connotazione multietnica e vicende di "cronaca nera" - ove sono stati scoperti laboratori del falso. La criminalità predatoria ha fatto registrare un lieve incremento dei delitti rispetto all'anno precedente, con una preponderanza di furti con strappo, furti in abitazione, furti</w:t>
      </w:r>
    </w:p>
    <w:p w:rsidR="00D45F9B" w:rsidRDefault="00D45F9B" w:rsidP="00D45F9B">
      <w:pPr>
        <w:jc w:val="both"/>
        <w:rPr>
          <w:rFonts w:ascii="BookAntiqua,Italic" w:hAnsi="BookAntiqua,Italic" w:cs="BookAntiqua,Italic"/>
          <w:i/>
          <w:iCs/>
        </w:rPr>
      </w:pPr>
      <w:r>
        <w:rPr>
          <w:rFonts w:ascii="BookAntiqua,Italic" w:hAnsi="BookAntiqua,Italic" w:cs="BookAntiqua,Italic"/>
          <w:i/>
          <w:iCs/>
        </w:rPr>
        <w:t>in esercizi commerciali, rapine in pubblica via. Anche l'azione di contrasto ha fatto registrare un decremento del numero di reati scoperti, con diminuzione del</w:t>
      </w:r>
    </w:p>
    <w:p w:rsidR="00D45F9B" w:rsidRDefault="00D45F9B" w:rsidP="00D45F9B">
      <w:pPr>
        <w:jc w:val="both"/>
        <w:rPr>
          <w:rFonts w:ascii="BookAntiqua,Italic" w:hAnsi="BookAntiqua,Italic" w:cs="BookAntiqua,Italic"/>
          <w:i/>
          <w:iCs/>
        </w:rPr>
      </w:pPr>
      <w:r>
        <w:rPr>
          <w:rFonts w:ascii="BookAntiqua,Italic" w:hAnsi="BookAntiqua,Italic" w:cs="BookAntiqua,Italic"/>
          <w:i/>
          <w:iCs/>
        </w:rPr>
        <w:t>numero delle persone segnalate rispetto al 2013. Nel 2014, le segnalazioni riferite a cittadini stranieri sono state 1587 ed hanno inciso per il 33,0% sul totale delle segnalazioni relative a persone denunciate e/o arrestate. Nei reati inerenti i tentati omicidi, le rapine in abitazione, le estorsioni, i furti con destrezza, le ricettazioni, lo sfruttamento della prostituzione e della pornografia minorile, gli stranieri hanno fatto registrare un'incidenza sul numero totale delle persone segnalate superiore al 50%.</w:t>
      </w:r>
    </w:p>
    <w:p w:rsidR="00D45F9B" w:rsidRDefault="00D45F9B" w:rsidP="00D45F9B">
      <w:pPr>
        <w:rPr>
          <w:rFonts w:ascii="Arial" w:hAnsi="Arial"/>
        </w:rPr>
      </w:pPr>
    </w:p>
    <w:p w:rsidR="00D45F9B" w:rsidRDefault="00D45F9B" w:rsidP="00D45F9B">
      <w:pPr>
        <w:rPr>
          <w:rFonts w:ascii="Arial" w:hAnsi="Arial"/>
        </w:rPr>
      </w:pPr>
    </w:p>
    <w:p w:rsidR="00D45F9B" w:rsidRDefault="00D45F9B" w:rsidP="00D45F9B">
      <w:pPr>
        <w:rPr>
          <w:rFonts w:ascii="BookAntiqua,Bold" w:hAnsi="BookAntiqua,Bold" w:cs="BookAntiqua,Bold"/>
          <w:b/>
          <w:bCs/>
          <w:sz w:val="28"/>
          <w:szCs w:val="28"/>
        </w:rPr>
      </w:pPr>
      <w:r>
        <w:rPr>
          <w:rFonts w:ascii="BookAntiqua,Bold" w:hAnsi="BookAntiqua,Bold" w:cs="BookAntiqua,Bold"/>
          <w:b/>
          <w:bCs/>
          <w:sz w:val="28"/>
          <w:szCs w:val="28"/>
        </w:rPr>
        <w:t>Contesto interno</w:t>
      </w:r>
    </w:p>
    <w:p w:rsidR="00D45F9B" w:rsidRDefault="00D45F9B" w:rsidP="00D45F9B">
      <w:pPr>
        <w:rPr>
          <w:rFonts w:ascii="BookAntiqua,Bold" w:hAnsi="BookAntiqua,Bold" w:cs="BookAntiqua,Bold"/>
          <w:b/>
          <w:bCs/>
          <w:sz w:val="28"/>
          <w:szCs w:val="28"/>
        </w:rPr>
      </w:pPr>
    </w:p>
    <w:p w:rsidR="00D45F9B" w:rsidRDefault="00D45F9B" w:rsidP="00D45F9B">
      <w:pPr>
        <w:rPr>
          <w:rFonts w:ascii="BookAntiqua,Bold" w:hAnsi="BookAntiqua,Bold" w:cs="BookAntiqua,Bold"/>
          <w:b/>
          <w:bCs/>
          <w:sz w:val="28"/>
          <w:szCs w:val="28"/>
        </w:rPr>
      </w:pPr>
      <w:r>
        <w:rPr>
          <w:rFonts w:ascii="BookAntiqua,Bold" w:hAnsi="BookAntiqua,Bold" w:cs="BookAntiqua,Bold"/>
          <w:b/>
          <w:bCs/>
          <w:sz w:val="28"/>
          <w:szCs w:val="28"/>
        </w:rPr>
        <w:t>La struttura organizzativa dell’ ente è articolata nei seguenti settori:</w:t>
      </w:r>
    </w:p>
    <w:p w:rsidR="00D45F9B" w:rsidRDefault="00D45F9B" w:rsidP="00D45F9B">
      <w:pPr>
        <w:rPr>
          <w:rFonts w:ascii="BookAntiqua,Bold" w:hAnsi="BookAntiqua,Bold" w:cs="BookAntiqua,Bold"/>
          <w:b/>
          <w:bCs/>
          <w:color w:val="000000"/>
          <w:sz w:val="28"/>
          <w:szCs w:val="28"/>
        </w:rPr>
      </w:pPr>
      <w:r>
        <w:rPr>
          <w:rFonts w:ascii="Book Antiqua" w:hAnsi="Book Antiqua"/>
          <w:color w:val="000000"/>
          <w:spacing w:val="10"/>
        </w:rPr>
        <w:t> </w:t>
      </w:r>
      <w:hyperlink r:id="rId6" w:history="1">
        <w:r>
          <w:rPr>
            <w:rStyle w:val="Collegamentoipertestuale"/>
            <w:b/>
            <w:bCs/>
            <w:color w:val="000000"/>
            <w:spacing w:val="5"/>
            <w14:textFill>
              <w14:solidFill>
                <w14:srgbClr w14:val="000000"/>
              </w14:solidFill>
            </w14:textFill>
          </w:rPr>
          <w:t>Servizi Demografici</w:t>
        </w:r>
      </w:hyperlink>
      <w:r>
        <w:rPr>
          <w:rFonts w:ascii="BookAntiqua,Bold" w:hAnsi="BookAntiqua,Bold" w:cs="BookAntiqua,Bold"/>
          <w:b/>
          <w:bCs/>
          <w:color w:val="000000"/>
          <w:sz w:val="28"/>
          <w:szCs w:val="28"/>
        </w:rPr>
        <w:t xml:space="preserve"> </w:t>
      </w:r>
      <w:r>
        <w:rPr>
          <w:rFonts w:ascii="BookAntiqua,Bold" w:hAnsi="BookAntiqua,Bold" w:cs="BookAntiqua,Bold"/>
          <w:bCs/>
          <w:color w:val="000000"/>
          <w:sz w:val="28"/>
          <w:szCs w:val="28"/>
        </w:rPr>
        <w:t>-</w:t>
      </w:r>
      <w:r>
        <w:rPr>
          <w:rFonts w:ascii="Book Antiqua" w:hAnsi="Book Antiqua"/>
          <w:color w:val="000000"/>
          <w:spacing w:val="10"/>
        </w:rPr>
        <w:t xml:space="preserve"> </w:t>
      </w:r>
      <w:hyperlink r:id="rId7" w:history="1">
        <w:r>
          <w:rPr>
            <w:rStyle w:val="Collegamentoipertestuale"/>
            <w:b/>
            <w:bCs/>
            <w:color w:val="000000"/>
            <w:spacing w:val="5"/>
            <w14:textFill>
              <w14:solidFill>
                <w14:srgbClr w14:val="000000"/>
              </w14:solidFill>
            </w14:textFill>
          </w:rPr>
          <w:t>Servizi Sociali</w:t>
        </w:r>
      </w:hyperlink>
    </w:p>
    <w:p w:rsidR="00D45F9B" w:rsidRDefault="00D45F9B" w:rsidP="00D45F9B">
      <w:pPr>
        <w:spacing w:before="100" w:beforeAutospacing="1" w:after="150" w:line="360" w:lineRule="atLeast"/>
        <w:jc w:val="both"/>
        <w:outlineLvl w:val="1"/>
        <w:rPr>
          <w:rFonts w:ascii="Book Antiqua" w:hAnsi="Book Antiqua"/>
          <w:b/>
          <w:bCs/>
          <w:color w:val="000000"/>
          <w:spacing w:val="5"/>
        </w:rPr>
      </w:pPr>
      <w:r>
        <w:rPr>
          <w:rFonts w:ascii="Book Antiqua" w:hAnsi="Book Antiqua"/>
          <w:color w:val="000000"/>
          <w:spacing w:val="10"/>
        </w:rPr>
        <w:t> </w:t>
      </w:r>
      <w:hyperlink r:id="rId8" w:history="1">
        <w:r>
          <w:rPr>
            <w:rStyle w:val="Collegamentoipertestuale"/>
            <w:b/>
            <w:bCs/>
            <w:color w:val="000000"/>
            <w:spacing w:val="5"/>
            <w14:textFill>
              <w14:solidFill>
                <w14:srgbClr w14:val="000000"/>
              </w14:solidFill>
            </w14:textFill>
          </w:rPr>
          <w:t>Ragioneria - Tributi</w:t>
        </w:r>
      </w:hyperlink>
    </w:p>
    <w:p w:rsidR="00D45F9B" w:rsidRDefault="00D45F9B" w:rsidP="00D45F9B">
      <w:pPr>
        <w:spacing w:line="300" w:lineRule="atLeast"/>
        <w:jc w:val="both"/>
        <w:rPr>
          <w:rFonts w:ascii="Book Antiqua" w:hAnsi="Book Antiqua"/>
          <w:b/>
          <w:bCs/>
          <w:color w:val="000000"/>
          <w:spacing w:val="5"/>
        </w:rPr>
      </w:pPr>
      <w:hyperlink r:id="rId9" w:history="1">
        <w:r>
          <w:rPr>
            <w:rStyle w:val="Collegamentoipertestuale"/>
            <w:b/>
            <w:bCs/>
            <w:color w:val="000000"/>
            <w:spacing w:val="5"/>
            <w14:textFill>
              <w14:solidFill>
                <w14:srgbClr w14:val="000000"/>
              </w14:solidFill>
            </w14:textFill>
          </w:rPr>
          <w:t>Tecnico - Urbanistica</w:t>
        </w:r>
      </w:hyperlink>
    </w:p>
    <w:p w:rsidR="00D45F9B" w:rsidRDefault="00D45F9B" w:rsidP="00D45F9B">
      <w:pPr>
        <w:spacing w:line="300" w:lineRule="atLeast"/>
        <w:jc w:val="both"/>
        <w:rPr>
          <w:rFonts w:ascii="Book Antiqua" w:hAnsi="Book Antiqua"/>
          <w:color w:val="000000"/>
          <w:spacing w:val="10"/>
        </w:rPr>
      </w:pPr>
    </w:p>
    <w:p w:rsidR="00D45F9B" w:rsidRDefault="00D45F9B" w:rsidP="00D45F9B">
      <w:pPr>
        <w:spacing w:line="300" w:lineRule="atLeast"/>
        <w:jc w:val="both"/>
        <w:rPr>
          <w:rFonts w:ascii="Book Antiqua" w:hAnsi="Book Antiqua"/>
          <w:b/>
          <w:bCs/>
          <w:color w:val="000000"/>
          <w:spacing w:val="5"/>
        </w:rPr>
      </w:pPr>
      <w:r>
        <w:rPr>
          <w:rFonts w:ascii="Book Antiqua" w:hAnsi="Book Antiqua"/>
          <w:color w:val="000000"/>
          <w:spacing w:val="10"/>
        </w:rPr>
        <w:t> </w:t>
      </w:r>
      <w:hyperlink r:id="rId10" w:history="1">
        <w:r>
          <w:rPr>
            <w:rStyle w:val="Collegamentoipertestuale"/>
            <w:b/>
            <w:bCs/>
            <w:color w:val="000000"/>
            <w:spacing w:val="5"/>
            <w14:textFill>
              <w14:solidFill>
                <w14:srgbClr w14:val="000000"/>
              </w14:solidFill>
            </w14:textFill>
          </w:rPr>
          <w:t>Polizia Municipale - Attività Produttive</w:t>
        </w:r>
      </w:hyperlink>
    </w:p>
    <w:p w:rsidR="00D45F9B" w:rsidRDefault="00D45F9B" w:rsidP="00D45F9B">
      <w:pPr>
        <w:spacing w:before="100" w:beforeAutospacing="1" w:after="150" w:line="360" w:lineRule="atLeast"/>
        <w:jc w:val="both"/>
        <w:outlineLvl w:val="1"/>
        <w:rPr>
          <w:rFonts w:ascii="Overlock" w:hAnsi="Overlock"/>
          <w:b/>
          <w:bCs/>
          <w:i/>
          <w:color w:val="80715D"/>
          <w:spacing w:val="5"/>
          <w:sz w:val="33"/>
          <w:szCs w:val="33"/>
        </w:rPr>
      </w:pPr>
    </w:p>
    <w:p w:rsidR="00D45F9B" w:rsidRDefault="00D45F9B" w:rsidP="00D45F9B">
      <w:pPr>
        <w:spacing w:before="100" w:beforeAutospacing="1" w:after="150" w:line="360" w:lineRule="atLeast"/>
        <w:jc w:val="both"/>
        <w:outlineLvl w:val="1"/>
        <w:rPr>
          <w:rFonts w:ascii="Overlock" w:hAnsi="Overlock"/>
          <w:b/>
          <w:bCs/>
          <w:i/>
          <w:color w:val="80715D"/>
          <w:spacing w:val="5"/>
          <w:sz w:val="33"/>
          <w:szCs w:val="33"/>
        </w:rPr>
      </w:pPr>
    </w:p>
    <w:p w:rsidR="00D45F9B" w:rsidRDefault="00D45F9B" w:rsidP="00D45F9B">
      <w:pPr>
        <w:spacing w:before="100" w:beforeAutospacing="1" w:after="150" w:line="360" w:lineRule="atLeast"/>
        <w:jc w:val="both"/>
        <w:outlineLvl w:val="1"/>
        <w:rPr>
          <w:rFonts w:ascii="Book Antiqua" w:hAnsi="Book Antiqua"/>
          <w:b/>
          <w:bCs/>
          <w:color w:val="000000"/>
          <w:spacing w:val="5"/>
        </w:rPr>
      </w:pPr>
      <w:r>
        <w:rPr>
          <w:rFonts w:ascii="Book Antiqua" w:hAnsi="Book Antiqua"/>
          <w:b/>
          <w:bCs/>
          <w:color w:val="000000"/>
          <w:spacing w:val="5"/>
        </w:rPr>
        <w:lastRenderedPageBreak/>
        <w:t>Al vertice di ciascun settore è posto un funzionario di categoria D titolare di posizione organizzativa.</w:t>
      </w:r>
    </w:p>
    <w:p w:rsidR="00D45F9B" w:rsidRDefault="00D45F9B" w:rsidP="00D45F9B">
      <w:pPr>
        <w:spacing w:before="100" w:beforeAutospacing="1" w:after="150" w:line="360" w:lineRule="atLeast"/>
        <w:jc w:val="both"/>
        <w:outlineLvl w:val="1"/>
        <w:rPr>
          <w:rFonts w:ascii="Book Antiqua" w:hAnsi="Book Antiqua"/>
          <w:b/>
          <w:bCs/>
          <w:color w:val="000000"/>
          <w:spacing w:val="5"/>
        </w:rPr>
      </w:pPr>
      <w:r>
        <w:rPr>
          <w:rFonts w:ascii="Book Antiqua" w:hAnsi="Book Antiqua"/>
          <w:b/>
          <w:bCs/>
          <w:color w:val="000000"/>
          <w:spacing w:val="5"/>
        </w:rPr>
        <w:t>La dotazione organica prevede:</w:t>
      </w:r>
    </w:p>
    <w:p w:rsidR="00D45F9B" w:rsidRDefault="00D45F9B" w:rsidP="00D45F9B">
      <w:pPr>
        <w:spacing w:before="100" w:beforeAutospacing="1" w:after="150" w:line="360" w:lineRule="atLeast"/>
        <w:jc w:val="both"/>
        <w:outlineLvl w:val="1"/>
        <w:rPr>
          <w:rFonts w:ascii="Book Antiqua" w:hAnsi="Book Antiqua"/>
          <w:b/>
          <w:bCs/>
          <w:color w:val="000000"/>
          <w:spacing w:val="5"/>
        </w:rPr>
      </w:pPr>
      <w:r>
        <w:rPr>
          <w:rFonts w:ascii="Book Antiqua" w:hAnsi="Book Antiqua"/>
          <w:b/>
          <w:bCs/>
          <w:color w:val="000000"/>
          <w:spacing w:val="5"/>
        </w:rPr>
        <w:t>n. 4 funzionari responsabili di P.O</w:t>
      </w:r>
    </w:p>
    <w:p w:rsidR="00D45F9B" w:rsidRDefault="00D45F9B" w:rsidP="00D45F9B">
      <w:pPr>
        <w:spacing w:before="100" w:beforeAutospacing="1" w:after="150" w:line="360" w:lineRule="atLeast"/>
        <w:jc w:val="both"/>
        <w:outlineLvl w:val="1"/>
        <w:rPr>
          <w:rFonts w:ascii="Book Antiqua" w:hAnsi="Book Antiqua"/>
          <w:b/>
          <w:bCs/>
          <w:color w:val="000000"/>
          <w:spacing w:val="5"/>
        </w:rPr>
      </w:pPr>
      <w:r>
        <w:rPr>
          <w:rFonts w:ascii="Book Antiqua" w:hAnsi="Book Antiqua"/>
          <w:b/>
          <w:bCs/>
          <w:color w:val="000000"/>
          <w:spacing w:val="5"/>
        </w:rPr>
        <w:t>n. 11 dipendenti</w:t>
      </w:r>
    </w:p>
    <w:p w:rsidR="00D45F9B" w:rsidRDefault="00D45F9B" w:rsidP="00D45F9B">
      <w:pPr>
        <w:spacing w:line="300" w:lineRule="atLeast"/>
        <w:jc w:val="both"/>
        <w:rPr>
          <w:rFonts w:ascii="Sintony" w:hAnsi="Sintony"/>
          <w:color w:val="655C50"/>
          <w:spacing w:val="10"/>
          <w:sz w:val="21"/>
          <w:szCs w:val="21"/>
        </w:rPr>
      </w:pPr>
      <w:r>
        <w:rPr>
          <w:rFonts w:ascii="Sintony" w:hAnsi="Sintony"/>
          <w:color w:val="655C50"/>
          <w:spacing w:val="10"/>
          <w:sz w:val="21"/>
          <w:szCs w:val="21"/>
        </w:rPr>
        <w:t>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2. GESTIONE DEL RISCHIO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2.1. Attività nell’ambito delle quali è più elevato il rischio di corruzione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1) Area acquisizione e progressione del personale </w:t>
      </w:r>
    </w:p>
    <w:p w:rsidR="00D45F9B" w:rsidRDefault="00D45F9B" w:rsidP="00D45F9B">
      <w:pPr>
        <w:jc w:val="both"/>
        <w:rPr>
          <w:rFonts w:ascii="Arial" w:hAnsi="Arial"/>
        </w:rPr>
      </w:pPr>
      <w:r>
        <w:rPr>
          <w:rFonts w:ascii="Arial" w:hAnsi="Arial"/>
        </w:rPr>
        <w:t xml:space="preserve">a) reclutamento: concorsi e prove selettive per l'assunzione del personale; </w:t>
      </w:r>
    </w:p>
    <w:p w:rsidR="00D45F9B" w:rsidRDefault="00D45F9B" w:rsidP="00D45F9B">
      <w:pPr>
        <w:jc w:val="both"/>
        <w:rPr>
          <w:rFonts w:ascii="Arial" w:hAnsi="Arial"/>
        </w:rPr>
      </w:pPr>
      <w:r>
        <w:rPr>
          <w:rFonts w:ascii="Arial" w:hAnsi="Arial"/>
        </w:rPr>
        <w:t xml:space="preserve">b) progressioni di carriera; </w:t>
      </w:r>
    </w:p>
    <w:p w:rsidR="00D45F9B" w:rsidRDefault="00D45F9B" w:rsidP="00D45F9B">
      <w:pPr>
        <w:jc w:val="both"/>
        <w:rPr>
          <w:rFonts w:ascii="Arial" w:hAnsi="Arial"/>
        </w:rPr>
      </w:pPr>
      <w:r>
        <w:rPr>
          <w:rFonts w:ascii="Arial" w:hAnsi="Arial"/>
        </w:rPr>
        <w:t xml:space="preserve">c) conferimento di incarichi di collaborazione; </w:t>
      </w:r>
    </w:p>
    <w:p w:rsidR="00D45F9B" w:rsidRDefault="00D45F9B" w:rsidP="00D45F9B">
      <w:pPr>
        <w:jc w:val="both"/>
        <w:rPr>
          <w:rFonts w:ascii="Arial" w:hAnsi="Arial"/>
        </w:rPr>
      </w:pPr>
      <w:r>
        <w:rPr>
          <w:rFonts w:ascii="Arial" w:hAnsi="Arial"/>
        </w:rPr>
        <w:t xml:space="preserv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2) Area affidamento di lavori, servizi e forniture </w:t>
      </w:r>
    </w:p>
    <w:p w:rsidR="00D45F9B" w:rsidRDefault="00D45F9B" w:rsidP="00D45F9B">
      <w:pPr>
        <w:jc w:val="both"/>
        <w:rPr>
          <w:rFonts w:ascii="Arial" w:hAnsi="Arial"/>
        </w:rPr>
      </w:pPr>
      <w:r>
        <w:rPr>
          <w:rFonts w:ascii="Arial" w:hAnsi="Arial"/>
        </w:rPr>
        <w:t xml:space="preserve">a) definizione dell’oggetto dell’affidamento; </w:t>
      </w:r>
    </w:p>
    <w:p w:rsidR="00D45F9B" w:rsidRDefault="00D45F9B" w:rsidP="00D45F9B">
      <w:pPr>
        <w:jc w:val="both"/>
        <w:rPr>
          <w:rFonts w:ascii="Arial" w:hAnsi="Arial"/>
        </w:rPr>
      </w:pPr>
      <w:r>
        <w:rPr>
          <w:rFonts w:ascii="Arial" w:hAnsi="Arial"/>
        </w:rPr>
        <w:t xml:space="preserve">b) individuazione dello strumento/istituto per l’affidamento; </w:t>
      </w:r>
    </w:p>
    <w:p w:rsidR="00D45F9B" w:rsidRDefault="00D45F9B" w:rsidP="00D45F9B">
      <w:pPr>
        <w:jc w:val="both"/>
        <w:rPr>
          <w:rFonts w:ascii="Arial" w:hAnsi="Arial"/>
        </w:rPr>
      </w:pPr>
      <w:r>
        <w:rPr>
          <w:rFonts w:ascii="Arial" w:hAnsi="Arial"/>
        </w:rPr>
        <w:t xml:space="preserve">c) requisiti di qualificazione; </w:t>
      </w:r>
    </w:p>
    <w:p w:rsidR="00D45F9B" w:rsidRDefault="00D45F9B" w:rsidP="00D45F9B">
      <w:pPr>
        <w:jc w:val="both"/>
        <w:rPr>
          <w:rFonts w:ascii="Arial" w:hAnsi="Arial"/>
        </w:rPr>
      </w:pPr>
      <w:r>
        <w:rPr>
          <w:rFonts w:ascii="Arial" w:hAnsi="Arial"/>
        </w:rPr>
        <w:t xml:space="preserve">d) requisiti di aggiudicazione; </w:t>
      </w:r>
    </w:p>
    <w:p w:rsidR="00D45F9B" w:rsidRDefault="00D45F9B" w:rsidP="00D45F9B">
      <w:pPr>
        <w:jc w:val="both"/>
        <w:rPr>
          <w:rFonts w:ascii="Arial" w:hAnsi="Arial"/>
        </w:rPr>
      </w:pPr>
      <w:r>
        <w:rPr>
          <w:rFonts w:ascii="Arial" w:hAnsi="Arial"/>
        </w:rPr>
        <w:t xml:space="preserve">e) valutazione delle offerte; </w:t>
      </w:r>
    </w:p>
    <w:p w:rsidR="00D45F9B" w:rsidRDefault="00D45F9B" w:rsidP="00D45F9B">
      <w:pPr>
        <w:jc w:val="both"/>
        <w:rPr>
          <w:rFonts w:ascii="Arial" w:hAnsi="Arial"/>
        </w:rPr>
      </w:pPr>
      <w:r>
        <w:rPr>
          <w:rFonts w:ascii="Arial" w:hAnsi="Arial"/>
        </w:rPr>
        <w:t xml:space="preserve">f) verifica dell’eventuale anomalia delle offerte; </w:t>
      </w:r>
    </w:p>
    <w:p w:rsidR="00D45F9B" w:rsidRDefault="00D45F9B" w:rsidP="00D45F9B">
      <w:pPr>
        <w:jc w:val="both"/>
        <w:rPr>
          <w:rFonts w:ascii="Arial" w:hAnsi="Arial"/>
        </w:rPr>
      </w:pPr>
      <w:r>
        <w:rPr>
          <w:rFonts w:ascii="Arial" w:hAnsi="Arial"/>
        </w:rPr>
        <w:t xml:space="preserve">g) procedure negoziate; </w:t>
      </w:r>
    </w:p>
    <w:p w:rsidR="00D45F9B" w:rsidRDefault="00D45F9B" w:rsidP="00D45F9B">
      <w:pPr>
        <w:jc w:val="both"/>
        <w:rPr>
          <w:rFonts w:ascii="Arial" w:hAnsi="Arial"/>
        </w:rPr>
      </w:pPr>
      <w:r>
        <w:rPr>
          <w:rFonts w:ascii="Arial" w:hAnsi="Arial"/>
        </w:rPr>
        <w:t xml:space="preserve">h) affidamenti diretti; </w:t>
      </w:r>
    </w:p>
    <w:p w:rsidR="00D45F9B" w:rsidRDefault="00D45F9B" w:rsidP="00D45F9B">
      <w:pPr>
        <w:jc w:val="both"/>
        <w:rPr>
          <w:rFonts w:ascii="Arial" w:hAnsi="Arial"/>
        </w:rPr>
      </w:pPr>
      <w:r>
        <w:rPr>
          <w:rFonts w:ascii="Arial" w:hAnsi="Arial"/>
        </w:rPr>
        <w:t xml:space="preserve">i) revoca del bando; </w:t>
      </w:r>
    </w:p>
    <w:p w:rsidR="00D45F9B" w:rsidRDefault="00D45F9B" w:rsidP="00D45F9B">
      <w:pPr>
        <w:jc w:val="both"/>
        <w:rPr>
          <w:rFonts w:ascii="Arial" w:hAnsi="Arial"/>
        </w:rPr>
      </w:pPr>
      <w:r>
        <w:rPr>
          <w:rFonts w:ascii="Arial" w:hAnsi="Arial"/>
        </w:rPr>
        <w:t xml:space="preserve">l) redazione del crono programma; </w:t>
      </w:r>
    </w:p>
    <w:p w:rsidR="00D45F9B" w:rsidRDefault="00D45F9B" w:rsidP="00D45F9B">
      <w:pPr>
        <w:jc w:val="both"/>
        <w:rPr>
          <w:rFonts w:ascii="Arial" w:hAnsi="Arial"/>
        </w:rPr>
      </w:pPr>
      <w:r>
        <w:rPr>
          <w:rFonts w:ascii="Arial" w:hAnsi="Arial"/>
        </w:rPr>
        <w:t xml:space="preserve">m) varianti in corso di esecuzione del contratto; </w:t>
      </w:r>
    </w:p>
    <w:p w:rsidR="00D45F9B" w:rsidRDefault="00D45F9B" w:rsidP="00D45F9B">
      <w:pPr>
        <w:jc w:val="both"/>
        <w:rPr>
          <w:rFonts w:ascii="Arial" w:hAnsi="Arial"/>
        </w:rPr>
      </w:pPr>
      <w:r>
        <w:rPr>
          <w:rFonts w:ascii="Arial" w:hAnsi="Arial"/>
        </w:rPr>
        <w:t xml:space="preserve">n) subappalto; </w:t>
      </w:r>
    </w:p>
    <w:p w:rsidR="00D45F9B" w:rsidRDefault="00D45F9B" w:rsidP="00D45F9B">
      <w:pPr>
        <w:jc w:val="both"/>
        <w:rPr>
          <w:rFonts w:ascii="Arial" w:hAnsi="Arial"/>
        </w:rPr>
      </w:pPr>
      <w:r>
        <w:rPr>
          <w:rFonts w:ascii="Arial" w:hAnsi="Arial"/>
        </w:rPr>
        <w:t xml:space="preserve">o) utilizzo di rimedi di risoluzione delle controversie alternativi a quelli giurisdizionali durante la fase di esecuzione del contratto; </w:t>
      </w:r>
    </w:p>
    <w:p w:rsidR="00D45F9B" w:rsidRDefault="00D45F9B" w:rsidP="00D45F9B">
      <w:pPr>
        <w:jc w:val="both"/>
        <w:rPr>
          <w:rFonts w:ascii="Arial" w:hAnsi="Arial"/>
        </w:rPr>
      </w:pPr>
      <w:r>
        <w:rPr>
          <w:rFonts w:ascii="Arial" w:hAnsi="Arial"/>
        </w:rPr>
        <w:t xml:space="preserve"> </w:t>
      </w:r>
    </w:p>
    <w:p w:rsidR="00D45F9B" w:rsidRDefault="00D45F9B" w:rsidP="00D45F9B">
      <w:pPr>
        <w:jc w:val="both"/>
        <w:rPr>
          <w:rFonts w:ascii="Arial" w:hAnsi="Arial"/>
        </w:rPr>
      </w:pPr>
      <w:r>
        <w:rPr>
          <w:rFonts w:ascii="Arial" w:hAnsi="Arial"/>
        </w:rPr>
        <w:t xml:space="preserve">3) Area provvedimenti ampliativi della sfera giuridica dei destinatari privi di effetto economico diretto ed immediato per il destinatario </w:t>
      </w:r>
    </w:p>
    <w:p w:rsidR="00D45F9B" w:rsidRDefault="00D45F9B" w:rsidP="00D45F9B">
      <w:pPr>
        <w:jc w:val="both"/>
        <w:rPr>
          <w:rFonts w:ascii="Arial" w:hAnsi="Arial"/>
        </w:rPr>
      </w:pPr>
      <w:r>
        <w:rPr>
          <w:rFonts w:ascii="Arial" w:hAnsi="Arial"/>
        </w:rPr>
        <w:t xml:space="preserve">a) Tassi di assenza e di maggiore presenza del personale; </w:t>
      </w:r>
    </w:p>
    <w:p w:rsidR="00D45F9B" w:rsidRDefault="00D45F9B" w:rsidP="00D45F9B">
      <w:pPr>
        <w:jc w:val="both"/>
        <w:rPr>
          <w:rFonts w:ascii="Arial" w:hAnsi="Arial"/>
        </w:rPr>
      </w:pPr>
      <w:r>
        <w:rPr>
          <w:rFonts w:ascii="Arial" w:hAnsi="Arial"/>
        </w:rPr>
        <w:t xml:space="preserve">c) le attività di accertamento e di verifica dell’elusione e dell’evasione fiscale; </w:t>
      </w:r>
    </w:p>
    <w:p w:rsidR="00D45F9B" w:rsidRDefault="00D45F9B" w:rsidP="00D45F9B">
      <w:pPr>
        <w:jc w:val="both"/>
        <w:rPr>
          <w:rFonts w:ascii="Arial" w:hAnsi="Arial"/>
        </w:rPr>
      </w:pPr>
      <w:r>
        <w:rPr>
          <w:rFonts w:ascii="Arial" w:hAnsi="Arial"/>
        </w:rPr>
        <w:t xml:space="preserve">d) l’erogazione dei servizi sociali e le relative attività progettuali anche in convenzione;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4) Area provvedimenti ampliativi della sfera giuridica dei destinatari con effetto economico diretto ed immediato per il destinatario;</w:t>
      </w:r>
    </w:p>
    <w:p w:rsidR="00D45F9B" w:rsidRDefault="00D45F9B" w:rsidP="00D45F9B">
      <w:pPr>
        <w:jc w:val="both"/>
        <w:rPr>
          <w:rFonts w:ascii="Arial" w:hAnsi="Arial"/>
        </w:rPr>
      </w:pPr>
      <w:r>
        <w:rPr>
          <w:rFonts w:ascii="Arial" w:hAnsi="Arial"/>
        </w:rPr>
        <w:t xml:space="preserve">a) La gestione dei beni e delle risorse strumentali assegnati al settore nonché la vigilanza sul loro corretto uso da parte del personale dipendente; </w:t>
      </w:r>
    </w:p>
    <w:p w:rsidR="00D45F9B" w:rsidRDefault="00D45F9B" w:rsidP="00D45F9B">
      <w:pPr>
        <w:jc w:val="both"/>
        <w:rPr>
          <w:rFonts w:ascii="Arial" w:hAnsi="Arial"/>
        </w:rPr>
      </w:pPr>
      <w:r>
        <w:rPr>
          <w:rFonts w:ascii="Arial" w:hAnsi="Arial"/>
        </w:rPr>
        <w:lastRenderedPageBreak/>
        <w:t xml:space="preserve">b) le attività oggetto di concessione ed erogazione di sovvenzioni, contributi, sussidi, ausili finanziari, nonché attribuzione di vantaggi economici di qualunque genere a persone ed enti pubblici e privati; </w:t>
      </w:r>
    </w:p>
    <w:p w:rsidR="00D45F9B" w:rsidRDefault="00D45F9B" w:rsidP="00D45F9B">
      <w:pPr>
        <w:jc w:val="both"/>
        <w:rPr>
          <w:rFonts w:ascii="Arial" w:hAnsi="Arial"/>
        </w:rPr>
      </w:pPr>
      <w:r>
        <w:rPr>
          <w:rFonts w:ascii="Arial" w:hAnsi="Arial"/>
        </w:rPr>
        <w:t xml:space="preserve">c) le attività oggetto di autorizzazione o concessione. </w:t>
      </w:r>
    </w:p>
    <w:p w:rsidR="00D45F9B" w:rsidRDefault="00D45F9B" w:rsidP="00D45F9B">
      <w:pPr>
        <w:jc w:val="both"/>
        <w:rPr>
          <w:rFonts w:ascii="Arial" w:hAnsi="Arial"/>
        </w:rPr>
      </w:pPr>
    </w:p>
    <w:p w:rsidR="00D45F9B" w:rsidRDefault="00D45F9B" w:rsidP="00D45F9B">
      <w:pPr>
        <w:rPr>
          <w:rFonts w:ascii="Arial" w:hAnsi="Arial"/>
        </w:rPr>
        <w:sectPr w:rsidR="00D45F9B">
          <w:type w:val="continuous"/>
          <w:pgSz w:w="11908" w:h="16833"/>
          <w:pgMar w:top="1417" w:right="1707" w:bottom="1134" w:left="1707" w:header="720" w:footer="720" w:gutter="0"/>
          <w:cols w:space="720"/>
        </w:sectPr>
      </w:pP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2.2. Metodologia utilizzata per effettuare la valutazione del rischio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L’attività di valutazione del rischio viene fatta per ciascun processo o fase di processo mappato. Per valutazione del rischio si intende il processo di </w:t>
      </w:r>
      <w:r>
        <w:rPr>
          <w:rFonts w:ascii="Arial" w:hAnsi="Arial"/>
          <w:b/>
        </w:rPr>
        <w:t>identificazione, analisi e ponderazione del rischio</w:t>
      </w:r>
      <w:r>
        <w:rPr>
          <w:rFonts w:ascii="Arial" w:hAnsi="Arial"/>
        </w:rPr>
        <w:t xml:space="preserve">. </w:t>
      </w:r>
    </w:p>
    <w:p w:rsidR="00D45F9B" w:rsidRDefault="00D45F9B" w:rsidP="00D45F9B">
      <w:pPr>
        <w:jc w:val="both"/>
        <w:rPr>
          <w:rFonts w:ascii="Arial" w:hAnsi="Arial"/>
        </w:rPr>
      </w:pPr>
      <w:r>
        <w:rPr>
          <w:rFonts w:ascii="Arial" w:hAnsi="Arial"/>
          <w:b/>
        </w:rPr>
        <w:t>Identificazione del rischio</w:t>
      </w:r>
      <w:r>
        <w:rPr>
          <w:rFonts w:ascii="Arial" w:hAnsi="Arial"/>
        </w:rPr>
        <w:t xml:space="preserve">: consiste nella ricerca, individuazione e descrizione dei rischi. L’attività di identificazione richiede che per ciascun processo o fase di processo siano fatti emergere i possibili rischi di corruzione. Questi emergono considerando il contesto esterno ed interno all’amministrazione, anche con riferimento alle specifiche posizioni organizzative presenti. </w:t>
      </w:r>
    </w:p>
    <w:p w:rsidR="00D45F9B" w:rsidRDefault="00D45F9B" w:rsidP="00D45F9B">
      <w:pPr>
        <w:jc w:val="both"/>
        <w:rPr>
          <w:rFonts w:ascii="Arial" w:hAnsi="Arial"/>
        </w:rPr>
      </w:pPr>
      <w:r>
        <w:rPr>
          <w:rFonts w:ascii="Arial" w:hAnsi="Arial"/>
        </w:rPr>
        <w:t xml:space="preserve">I rischi vengono identificati: </w:t>
      </w:r>
    </w:p>
    <w:p w:rsidR="00D45F9B" w:rsidRDefault="00D45F9B" w:rsidP="00D45F9B">
      <w:pPr>
        <w:jc w:val="both"/>
        <w:rPr>
          <w:rFonts w:ascii="Arial" w:hAnsi="Arial"/>
        </w:rPr>
      </w:pPr>
      <w:r>
        <w:rPr>
          <w:rFonts w:ascii="Arial" w:hAnsi="Arial"/>
        </w:rPr>
        <w:t xml:space="preserve">a) mediante consultazione e confronto tra i soggetti coinvolti, tenendo presenti le specificità dell’amministrazione, di ciascun processo e del livello organizzativo a cui il processo si colloca; </w:t>
      </w:r>
    </w:p>
    <w:p w:rsidR="00D45F9B" w:rsidRDefault="00D45F9B" w:rsidP="00D45F9B">
      <w:pPr>
        <w:jc w:val="both"/>
        <w:rPr>
          <w:rFonts w:ascii="Arial" w:hAnsi="Arial"/>
        </w:rPr>
      </w:pPr>
      <w:r>
        <w:rPr>
          <w:rFonts w:ascii="Arial" w:hAnsi="Arial"/>
        </w:rPr>
        <w:t xml:space="preserve">b) dai dati tratti dall’esperienza e, cioè, dalla considerazione di precedenti giudiziali o disciplinari che hanno interessato l’amministrazione. Un altro contributo può essere dato prendendo in considerazione i criteri indicati nell'Allegato 2.5 “Tabella valutazione del rischio” al P.N.P.C.T. </w:t>
      </w:r>
    </w:p>
    <w:p w:rsidR="00D45F9B" w:rsidRDefault="00D45F9B" w:rsidP="00D45F9B">
      <w:pPr>
        <w:jc w:val="both"/>
        <w:rPr>
          <w:rFonts w:ascii="Arial" w:hAnsi="Arial"/>
        </w:rPr>
      </w:pPr>
      <w:r>
        <w:rPr>
          <w:rFonts w:ascii="Arial" w:hAnsi="Arial"/>
        </w:rPr>
        <w:t xml:space="preserve">L’attività di identificazione dei rischi è svolta nell’ambito di gruppi di lavoro, con il coinvolgimento dei funzionari responsabili di posizione organizzativa per l’area di rispettiva competenza con il coordinamento del responsabile della prevenzione e con il coinvolgimento del nucleo di valutazione il quale contribuisce alla fase di identificazione mediante le risultanze dell’attività di monitoraggio sulla trasparenza ed integrità dei controlli interni. A questo si aggiunge lo svolgimento di consultazioni ed il coinvolgimento degli utenti e di associazioni di consumatori che possono offrire un contributo con il loro punto di vista e la loro esperienza.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L’analisi del rischio </w:t>
      </w:r>
      <w:r>
        <w:rPr>
          <w:rFonts w:ascii="Arial" w:hAnsi="Arial"/>
        </w:rPr>
        <w:t xml:space="preserve">consiste nella valutazione della probabilità che il rischio si realizzi e delle conseguenze che il rischio produce (probabilità ed impatto) per giungere alla determinazione del livello di rischio. Il livello di rischio è rappresentato da un valore numerico. </w:t>
      </w:r>
    </w:p>
    <w:p w:rsidR="00D45F9B" w:rsidRDefault="00D45F9B" w:rsidP="00D45F9B">
      <w:pPr>
        <w:jc w:val="both"/>
        <w:rPr>
          <w:rFonts w:ascii="Arial" w:hAnsi="Arial"/>
        </w:rPr>
      </w:pPr>
      <w:r>
        <w:rPr>
          <w:rFonts w:ascii="Arial" w:hAnsi="Arial"/>
        </w:rPr>
        <w:t xml:space="preserve">Per ciascun rischio catalogato occorre stimare il valore delle probabilità e il valore dell’impatto. I criteri da utilizzare per stimare la probabilità e l’impatto e per valutare il livello di rischio sono indicati nell' Allegato 2.5 al P.N.P.C.T. (già sopra citata). </w:t>
      </w:r>
    </w:p>
    <w:p w:rsidR="00D45F9B" w:rsidRDefault="00D45F9B" w:rsidP="00D45F9B">
      <w:pPr>
        <w:jc w:val="both"/>
        <w:rPr>
          <w:rFonts w:ascii="Arial" w:hAnsi="Arial"/>
        </w:rPr>
      </w:pPr>
      <w:r>
        <w:rPr>
          <w:rFonts w:ascii="Arial" w:hAnsi="Arial"/>
        </w:rPr>
        <w:t xml:space="preserve">La stima della probabilità tiene conto, tra gli altri fattori, dei controlli vigenti. A tal fine, per controllo si intende qualunque strumento di controllo utilizzato nell’ente locale per ridurre la probabilità del rischio (come il controllo preventivo o il controllo di gestione oppure i controlli a campione non previsti dalle norme). La valutazione sull’adeguatezza del controllo va fatta considerando il modo in cui il controllo funziona concretamente. Per la stima della probabilità, quindi, non rileva la previsione dell’esistenza in astratto del controllo, ma la sua efficacia in relazione al rischio considerato. </w:t>
      </w:r>
    </w:p>
    <w:p w:rsidR="00D45F9B" w:rsidRDefault="00D45F9B" w:rsidP="00D45F9B">
      <w:pPr>
        <w:jc w:val="both"/>
        <w:rPr>
          <w:rFonts w:ascii="Arial" w:hAnsi="Arial"/>
        </w:rPr>
      </w:pPr>
      <w:r>
        <w:rPr>
          <w:rFonts w:ascii="Arial" w:hAnsi="Arial"/>
        </w:rPr>
        <w:t xml:space="preserve">L’impatto si misura in termini di: impatto economico; impatto organizzativo; impatto </w:t>
      </w:r>
      <w:proofErr w:type="spellStart"/>
      <w:r>
        <w:rPr>
          <w:rFonts w:ascii="Arial" w:hAnsi="Arial"/>
        </w:rPr>
        <w:t>reputazionale</w:t>
      </w:r>
      <w:proofErr w:type="spellEnd"/>
      <w:r>
        <w:rPr>
          <w:rFonts w:ascii="Arial" w:hAnsi="Arial"/>
        </w:rPr>
        <w:t xml:space="preserve">. </w:t>
      </w:r>
    </w:p>
    <w:p w:rsidR="00D45F9B" w:rsidRDefault="00D45F9B" w:rsidP="00D45F9B">
      <w:pPr>
        <w:jc w:val="both"/>
        <w:rPr>
          <w:rFonts w:ascii="Arial" w:hAnsi="Arial"/>
        </w:rPr>
      </w:pPr>
      <w:r>
        <w:rPr>
          <w:rFonts w:ascii="Arial" w:hAnsi="Arial"/>
        </w:rPr>
        <w:t xml:space="preserve">Il valore della probabilità e il valore dell’impatto debbono essere moltiplicati per ottenere il valore complessivo, che esprime il livello di rischio del processo. </w:t>
      </w:r>
    </w:p>
    <w:p w:rsidR="00D45F9B" w:rsidRDefault="00D45F9B" w:rsidP="00D45F9B">
      <w:pPr>
        <w:jc w:val="both"/>
        <w:rPr>
          <w:rFonts w:ascii="Arial" w:hAnsi="Arial"/>
        </w:rPr>
      </w:pPr>
      <w:r>
        <w:rPr>
          <w:rFonts w:ascii="Arial" w:hAnsi="Arial"/>
        </w:rPr>
        <w:t xml:space="preserve">Per l’attività di analisi del rischio verrà utilizzato il supporto dell’O.I.V./nucleo di valutazione o di altro organismo interno di controllo, con il coinvolgimento dei </w:t>
      </w:r>
      <w:r>
        <w:rPr>
          <w:rFonts w:ascii="Arial" w:hAnsi="Arial"/>
        </w:rPr>
        <w:lastRenderedPageBreak/>
        <w:t xml:space="preserve">dirigenti/funzionari responsabili di posizione organizzativa sotto il coordinamento del responsabile della prevenzione.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La ponderazione del rischio </w:t>
      </w:r>
      <w:r>
        <w:rPr>
          <w:rFonts w:ascii="Arial" w:hAnsi="Arial"/>
        </w:rPr>
        <w:t>consiste nel considerare il rischio alla luce dell’analisi e nel raffrontarlo con altri rischi al fine di decidere le priorità e l’urgenza di trattamento.</w:t>
      </w:r>
    </w:p>
    <w:p w:rsidR="00D45F9B" w:rsidRDefault="00D45F9B" w:rsidP="00D45F9B">
      <w:pPr>
        <w:jc w:val="both"/>
        <w:rPr>
          <w:rFonts w:ascii="Arial" w:hAnsi="Arial"/>
        </w:rPr>
      </w:pPr>
      <w:r>
        <w:rPr>
          <w:rFonts w:ascii="Arial" w:hAnsi="Arial"/>
        </w:rPr>
        <w:t xml:space="preserve">Una volta identificati i rischi, per ciascun  processo organizzativo, sono  valutati la  probabilità di realizzazione del rischio e l’eventuale  impatto del rischio stesso, cioè il danno che il verificarsi dell’evento rischioso sarebbe in grado di cagionare all’amministrazione, sotto il profilo delle conseguenze economiche, organizzative e </w:t>
      </w:r>
      <w:proofErr w:type="spellStart"/>
      <w:r>
        <w:rPr>
          <w:rFonts w:ascii="Arial" w:hAnsi="Arial"/>
        </w:rPr>
        <w:t>reputazionali</w:t>
      </w:r>
      <w:proofErr w:type="spellEnd"/>
      <w:r>
        <w:rPr>
          <w:rFonts w:ascii="Arial" w:hAnsi="Arial"/>
        </w:rPr>
        <w:t xml:space="preserve">,  per determinare infine il livello di rischio (basso, medio, alto, molto alto).   </w:t>
      </w:r>
    </w:p>
    <w:p w:rsidR="00D45F9B" w:rsidRDefault="00D45F9B" w:rsidP="00D45F9B">
      <w:pPr>
        <w:jc w:val="both"/>
        <w:rPr>
          <w:rFonts w:ascii="Arial" w:hAnsi="Arial"/>
        </w:rPr>
      </w:pPr>
      <w:r>
        <w:rPr>
          <w:rFonts w:ascii="Arial" w:hAnsi="Arial"/>
        </w:rPr>
        <w:t xml:space="preserve">Per stimare il valore della probabilità e dell’impatto è stato utilizzato il questionario Allegato 1 al presente PTPCT, elaborato apportando alcune modifiche alle indicazioni contenute nell’Allegato 5 al PNA, in ragione delle peculiarità dell’ordinamento locale. La stima della probabilità  è stata effettuata attraverso i seguenti criteri: discrezionalità, rilevanza esterna, complessità (coinvolgimento di più amministrazioni), valore economico, regime dei controlli effettuati.  Nella valutazione dell’impatto  si è tenuto conto della quantità di personale impiegato nel processo, dell’eventuale pronuncia di sentenze della Corte dei Conti o di risarcimento del danno negli ultimi cinque anni, della pubblicazione su giornali o riviste di articoli aventi ad oggetto eventi legati all’accadimento dei  rischi individuati e del livello organizzativo in cui può collocarsi il rischio dell’evento. </w:t>
      </w:r>
    </w:p>
    <w:p w:rsidR="00D45F9B" w:rsidRDefault="00D45F9B" w:rsidP="00D45F9B">
      <w:pPr>
        <w:jc w:val="both"/>
        <w:rPr>
          <w:rFonts w:ascii="Arial" w:hAnsi="Arial"/>
        </w:rPr>
      </w:pPr>
      <w:r>
        <w:rPr>
          <w:rFonts w:ascii="Arial" w:hAnsi="Arial"/>
        </w:rPr>
        <w:t xml:space="preserve">Si evidenzia, in particolare, che: </w:t>
      </w:r>
    </w:p>
    <w:p w:rsidR="00D45F9B" w:rsidRDefault="00D45F9B" w:rsidP="00D45F9B">
      <w:pPr>
        <w:numPr>
          <w:ilvl w:val="0"/>
          <w:numId w:val="2"/>
        </w:numPr>
        <w:autoSpaceDE w:val="0"/>
        <w:autoSpaceDN w:val="0"/>
        <w:adjustRightInd w:val="0"/>
        <w:ind w:left="720" w:hanging="360"/>
        <w:jc w:val="both"/>
        <w:rPr>
          <w:rFonts w:ascii="Arial" w:hAnsi="Arial"/>
        </w:rPr>
      </w:pPr>
      <w:r>
        <w:rPr>
          <w:rFonts w:ascii="Arial" w:hAnsi="Arial"/>
        </w:rPr>
        <w:t xml:space="preserve">in relazione alla domanda n. 1 della categoria “Impatto” la quantificazione percentuale è stata effettuata in  relazione al personale appartenente al servizio competente e che, in ogni caso, laddove  il processo sia gestito da una sola unità di personale è stata indicata la risposta n. 1, a prescindere dalla misura percentuale rappresentata dalla stessa unità in rapporto al totale delle risorse umane assegnate al servizio; </w:t>
      </w:r>
    </w:p>
    <w:p w:rsidR="00D45F9B" w:rsidRDefault="00D45F9B" w:rsidP="00D45F9B">
      <w:pPr>
        <w:jc w:val="both"/>
        <w:rPr>
          <w:rFonts w:ascii="Arial" w:hAnsi="Arial"/>
        </w:rPr>
      </w:pPr>
      <w:r>
        <w:rPr>
          <w:rFonts w:ascii="Arial" w:hAnsi="Arial"/>
        </w:rPr>
        <w:t xml:space="preserve">- in relazione alla domanda n. 3 della categoria “Impatto” sono stati presi in considerazione i soli interventi della stampa locale riguardanti i “rischi” evidenziati e non quelli aventi ad oggetto lamentele, critiche o reclami. I valori della “probabilità” e dell’”impatto” sono stati quantificati in base ai valori riportati nell’Allegato 1. Secondo le indicazioni contenute nel PNA il valore medio della probabilità e dell’impatto sono stati, infine, moltiplicati per determinare il livello complessivo di rischio connesso a ciascun “processo” individuato. Il livello di rischio è quantificato in un valore numerico da 0 a 25. I rischi individuati sono stati, dunque, ponderati in base al livello quantitativo raggiunto, secondo la graduazione riportata  nella tabella sotto indicata:   </w:t>
      </w:r>
    </w:p>
    <w:p w:rsidR="00D45F9B" w:rsidRDefault="00D45F9B" w:rsidP="00D45F9B">
      <w:pPr>
        <w:jc w:val="both"/>
        <w:rPr>
          <w:rFonts w:ascii="Arial" w:hAnsi="Arial"/>
        </w:rPr>
      </w:pPr>
    </w:p>
    <w:p w:rsidR="00D45F9B" w:rsidRDefault="00D45F9B" w:rsidP="00D45F9B">
      <w:pPr>
        <w:jc w:val="both"/>
        <w:rPr>
          <w:rFonts w:ascii="Arial" w:hAnsi="Arial"/>
          <w:sz w:val="20"/>
          <w:szCs w:val="20"/>
        </w:rPr>
      </w:pPr>
      <w:r>
        <w:rPr>
          <w:rFonts w:ascii="Arial" w:hAnsi="Arial"/>
          <w:sz w:val="20"/>
          <w:szCs w:val="20"/>
        </w:rPr>
        <w:t xml:space="preserve"> LIVELLO DI RISCHIO                     CLASSIFICAZIONE DEL RISCHIO </w:t>
      </w:r>
    </w:p>
    <w:p w:rsidR="00D45F9B" w:rsidRDefault="00D45F9B" w:rsidP="00D45F9B">
      <w:pPr>
        <w:jc w:val="both"/>
        <w:rPr>
          <w:rFonts w:ascii="Arial" w:hAnsi="Arial"/>
          <w:sz w:val="20"/>
          <w:szCs w:val="20"/>
        </w:rPr>
      </w:pPr>
      <w:r>
        <w:rPr>
          <w:rFonts w:ascii="Arial" w:hAnsi="Arial"/>
          <w:sz w:val="20"/>
          <w:szCs w:val="20"/>
        </w:rPr>
        <w:tab/>
        <w:t xml:space="preserve">DA 1 A 5                                                            BASSO </w:t>
      </w:r>
    </w:p>
    <w:p w:rsidR="00D45F9B" w:rsidRDefault="00D45F9B" w:rsidP="00D45F9B">
      <w:pPr>
        <w:jc w:val="both"/>
        <w:rPr>
          <w:rFonts w:ascii="Arial" w:hAnsi="Arial"/>
          <w:sz w:val="20"/>
          <w:szCs w:val="20"/>
        </w:rPr>
      </w:pPr>
      <w:r>
        <w:rPr>
          <w:rFonts w:ascii="Arial" w:hAnsi="Arial"/>
          <w:sz w:val="20"/>
          <w:szCs w:val="20"/>
        </w:rPr>
        <w:tab/>
        <w:t xml:space="preserve">DA 6 A 10                                                          MEDIO </w:t>
      </w:r>
    </w:p>
    <w:p w:rsidR="00D45F9B" w:rsidRDefault="00D45F9B" w:rsidP="00D45F9B">
      <w:pPr>
        <w:jc w:val="both"/>
        <w:rPr>
          <w:rFonts w:ascii="Arial" w:hAnsi="Arial"/>
          <w:sz w:val="20"/>
          <w:szCs w:val="20"/>
        </w:rPr>
      </w:pPr>
      <w:r>
        <w:rPr>
          <w:rFonts w:ascii="Arial" w:hAnsi="Arial"/>
          <w:sz w:val="20"/>
          <w:szCs w:val="20"/>
        </w:rPr>
        <w:tab/>
        <w:t xml:space="preserve">DA 11 A 20                                                        ALTO  </w:t>
      </w:r>
    </w:p>
    <w:p w:rsidR="00D45F9B" w:rsidRDefault="00D45F9B" w:rsidP="00D45F9B">
      <w:pPr>
        <w:jc w:val="both"/>
        <w:rPr>
          <w:rFonts w:ascii="Arial" w:hAnsi="Arial"/>
          <w:sz w:val="20"/>
          <w:szCs w:val="20"/>
        </w:rPr>
      </w:pPr>
      <w:r>
        <w:rPr>
          <w:rFonts w:ascii="Arial" w:hAnsi="Arial"/>
          <w:sz w:val="20"/>
          <w:szCs w:val="20"/>
        </w:rPr>
        <w:tab/>
        <w:t xml:space="preserve">DA 21 A 25                                                        MOLTO ALTO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I risultati del processo di gestione del  rischio sono sintetizzati nell’Allegato 2 in cui, per ciascuna area a rischio, sono stati indicati i processi, i servizi </w:t>
      </w:r>
      <w:r>
        <w:rPr>
          <w:rFonts w:ascii="Arial" w:hAnsi="Arial"/>
        </w:rPr>
        <w:lastRenderedPageBreak/>
        <w:t xml:space="preserve">interessati, i possibili rischi, il valore della “probabilità”, il valore dell’ “impatto”, il livello complessivo di rischio e la  sua classificazione.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Per l’adempimento dei compiti previsti dalla Legge 190/2012, il Responsabile può, comunque e, in ogni momento: </w:t>
      </w:r>
    </w:p>
    <w:p w:rsidR="00D45F9B" w:rsidRDefault="00D45F9B" w:rsidP="00D45F9B">
      <w:pPr>
        <w:jc w:val="both"/>
        <w:rPr>
          <w:rFonts w:ascii="Arial" w:hAnsi="Arial"/>
        </w:rPr>
      </w:pPr>
      <w:r>
        <w:rPr>
          <w:rFonts w:ascii="Arial" w:hAnsi="Arial"/>
        </w:rPr>
        <w:t xml:space="preserve">- verificare e chiedere delucidazioni per iscritto e verbalmente a tutti i dipendenti su comportamenti che possono integrare anche solo potenzialmente corruzione e illegalità; </w:t>
      </w:r>
    </w:p>
    <w:p w:rsidR="00D45F9B" w:rsidRDefault="00D45F9B" w:rsidP="00D45F9B">
      <w:pPr>
        <w:jc w:val="both"/>
        <w:rPr>
          <w:rFonts w:ascii="Arial" w:hAnsi="Arial"/>
        </w:rPr>
      </w:pPr>
      <w:r>
        <w:rPr>
          <w:rFonts w:ascii="Arial" w:hAnsi="Arial"/>
        </w:rPr>
        <w:t xml:space="preserve">- richiedere ai dipendenti che hanno istruito un procedimento di fornire motivazioni per iscritto circa le circostanze di fatto e di diritto che sottendono all’adozione del provvedimento finale; </w:t>
      </w:r>
    </w:p>
    <w:p w:rsidR="00D45F9B" w:rsidRDefault="00D45F9B" w:rsidP="00D45F9B">
      <w:pPr>
        <w:jc w:val="both"/>
        <w:rPr>
          <w:rFonts w:ascii="Arial" w:hAnsi="Arial"/>
        </w:rPr>
      </w:pPr>
      <w:r>
        <w:rPr>
          <w:rFonts w:ascii="Arial" w:hAnsi="Arial"/>
        </w:rPr>
        <w:t xml:space="preserve">- effettuare, tramite l’ausilio di soggetti interni competenti per settore, ispezioni e verifiche presso ciascun ufficio del Comune al fine di procedere al controllo del rispetto delle condizioni di correttezza e legittimità dei procedimenti in corso o già conclusi. Sulla base delle esperienze maturate nel primo anno di applicazione del piano, potrà essere prevista e regolamentata una procedura per le attività di controllo.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Il responsabile può tenere conto di segnalazioni non anonime provenienti da eventuali portatori di interesse, sufficientemente circostanziate, che evidenzino situazioni di anomalia e configurino la possibilità di un rischio probabile di corruzione.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3. FORMAZIONE IN TEMA DI ANTICORRUZIONE </w:t>
      </w: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3.1. Soggetti cui viene erogata la formazione in tema di anticorruzione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La formazione in materia di anticorruzione è strutturata su due livelli: </w:t>
      </w:r>
    </w:p>
    <w:p w:rsidR="00D45F9B" w:rsidRDefault="00D45F9B" w:rsidP="00D45F9B">
      <w:pPr>
        <w:jc w:val="both"/>
        <w:rPr>
          <w:rFonts w:ascii="Arial" w:hAnsi="Arial"/>
        </w:rPr>
      </w:pPr>
      <w:r>
        <w:rPr>
          <w:rFonts w:ascii="Arial" w:hAnsi="Arial"/>
        </w:rPr>
        <w:t xml:space="preserve">a) livello generale, rivolto a tutti i dipendenti; </w:t>
      </w:r>
    </w:p>
    <w:p w:rsidR="00D45F9B" w:rsidRDefault="00D45F9B" w:rsidP="00D45F9B">
      <w:pPr>
        <w:jc w:val="both"/>
        <w:rPr>
          <w:rFonts w:ascii="Arial" w:hAnsi="Arial"/>
        </w:rPr>
      </w:pPr>
      <w:r>
        <w:rPr>
          <w:rFonts w:ascii="Arial" w:hAnsi="Arial"/>
        </w:rPr>
        <w:t xml:space="preserve">b) livello specifico, rivolto al responsabile della prevenzione, ai referenti, ai componenti degli organismi di controllo, ai dirigenti/funzionari responsabili di posizione organizzativa addetti alle aree a rischio. </w:t>
      </w:r>
    </w:p>
    <w:p w:rsidR="00D45F9B" w:rsidRDefault="00D45F9B" w:rsidP="00D45F9B">
      <w:pPr>
        <w:jc w:val="both"/>
        <w:rPr>
          <w:rFonts w:ascii="Arial" w:hAnsi="Arial"/>
        </w:rPr>
      </w:pPr>
      <w:r>
        <w:rPr>
          <w:rFonts w:ascii="Arial" w:hAnsi="Arial"/>
        </w:rPr>
        <w:t>Il personale da inserire nei percorsi formativi è individuato dal responsabile della prevenzione, tenendo presente il ruolo affidato a ciascun soggetto e le aree a maggior rischio di corruzione individuate nel P.T.P.C.T.</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3.2.Soggetti che erogano la formazione in tema di anticorruzione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Il livello generale di formazione, rivolto a tutti i dipendenti, sarà tenuto, in qualità di docenti, dai funzionari interni all’amministrazione maggiormente qualificati nella materia (</w:t>
      </w:r>
      <w:r>
        <w:rPr>
          <w:rFonts w:ascii="Arial" w:hAnsi="Arial"/>
          <w:i/>
        </w:rPr>
        <w:t xml:space="preserve">responsabile della prevenzione della corruzione,  responsabili di posizione organizzativa </w:t>
      </w:r>
      <w:r>
        <w:rPr>
          <w:rFonts w:ascii="Arial" w:hAnsi="Arial"/>
        </w:rPr>
        <w:t xml:space="preserve">). </w:t>
      </w:r>
    </w:p>
    <w:p w:rsidR="00D45F9B" w:rsidRDefault="00D45F9B" w:rsidP="00D45F9B">
      <w:pPr>
        <w:jc w:val="both"/>
        <w:rPr>
          <w:rFonts w:ascii="Arial" w:hAnsi="Arial"/>
        </w:rPr>
      </w:pPr>
      <w:r>
        <w:rPr>
          <w:rFonts w:ascii="Arial" w:hAnsi="Arial"/>
        </w:rPr>
        <w:t>Mentre il livello specifico, rivolto al personale indicato nella lettera b) del precedente punto, sarà demandato a soggetti esterni con competenze specifiche in materia.</w:t>
      </w:r>
    </w:p>
    <w:p w:rsidR="00D45F9B" w:rsidRDefault="00D45F9B" w:rsidP="00D45F9B">
      <w:pPr>
        <w:jc w:val="both"/>
        <w:rPr>
          <w:rFonts w:ascii="Arial" w:hAnsi="Arial"/>
        </w:rPr>
      </w:pPr>
      <w:r>
        <w:rPr>
          <w:rFonts w:ascii="Arial" w:hAnsi="Arial"/>
          <w:i/>
        </w:rPr>
        <w:t xml:space="preserve"> </w:t>
      </w:r>
    </w:p>
    <w:p w:rsidR="00D45F9B" w:rsidRDefault="00D45F9B" w:rsidP="00D45F9B">
      <w:pPr>
        <w:jc w:val="both"/>
        <w:rPr>
          <w:rFonts w:ascii="Arial" w:hAnsi="Arial"/>
        </w:rPr>
      </w:pPr>
      <w:r>
        <w:rPr>
          <w:rFonts w:ascii="Arial" w:hAnsi="Arial"/>
        </w:rPr>
        <w:t xml:space="preserve">A completamento della formazione dovranno essere organizzati, in favore dei soggetti di cui alla lettera b) del precedente punto (3.2.), su proposta del responsabile della prevenzione della corruzione, incontri periodici per approfondire le tematiche dell’anticorruzione, della trasparenza, dell’etica e </w:t>
      </w:r>
      <w:r>
        <w:rPr>
          <w:rFonts w:ascii="Arial" w:hAnsi="Arial"/>
        </w:rPr>
        <w:lastRenderedPageBreak/>
        <w:t xml:space="preserve">della legalità e nel corso dei quali potranno essere esaminate ed affrontate problematiche di etica calate nel contesto dell’amministrazione comunale al fine di far emergere il principio comportamentale eticamente adeguato alle diverse situazioni.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3.3. Contenuti della formazione in tema di anticorruzione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Il livello generale di formazione, rivolto alla generalità dei dipendenti, dovrà riguardare </w:t>
      </w:r>
      <w:r>
        <w:rPr>
          <w:rFonts w:ascii="Arial" w:hAnsi="Arial"/>
          <w:b/>
        </w:rPr>
        <w:t xml:space="preserve">l’aggiornamento delle competenze </w:t>
      </w:r>
      <w:r>
        <w:rPr>
          <w:rFonts w:ascii="Arial" w:hAnsi="Arial"/>
        </w:rPr>
        <w:t>(</w:t>
      </w:r>
      <w:r>
        <w:rPr>
          <w:rFonts w:ascii="Arial" w:hAnsi="Arial"/>
          <w:i/>
        </w:rPr>
        <w:t>approccio contenutistico</w:t>
      </w:r>
      <w:r>
        <w:rPr>
          <w:rFonts w:ascii="Arial" w:hAnsi="Arial"/>
        </w:rPr>
        <w:t>) e le tematiche dell’etica e della legalità. Le iniziative formativa aventi ad oggetto il contenuto del Codice di Comportamento e del Codice disciplinare (</w:t>
      </w:r>
      <w:r>
        <w:rPr>
          <w:rFonts w:ascii="Arial" w:hAnsi="Arial"/>
          <w:i/>
        </w:rPr>
        <w:t>o la normativa disciplinare</w:t>
      </w:r>
      <w:r>
        <w:rPr>
          <w:rFonts w:ascii="Arial" w:hAnsi="Arial"/>
        </w:rPr>
        <w:t xml:space="preserve">), dovranno coinvolgere tutti i dipendenti ed anche i collaboratori a vario titolo dell’amministrazione comunale, devono basarsi prevalentemente sull’esame di casi concreti. </w:t>
      </w:r>
    </w:p>
    <w:p w:rsidR="00D45F9B" w:rsidRDefault="00D45F9B" w:rsidP="00D45F9B">
      <w:pPr>
        <w:jc w:val="both"/>
        <w:rPr>
          <w:rFonts w:ascii="Arial" w:hAnsi="Arial"/>
        </w:rPr>
      </w:pPr>
      <w:r>
        <w:rPr>
          <w:rFonts w:ascii="Arial" w:hAnsi="Arial"/>
        </w:rPr>
        <w:t xml:space="preserve">Il livello specifico, rivolto al personale indicato alla lettera b) del precedente punto 3.2., avrà come oggetto le seguenti materie:  i programmi e i vari strumenti utilizzati per la prevenzione e tematiche settoriali, in relazione al ruolo svolto da ciascun soggetto nell’amministrazione comunale.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3.4. Indicazione di canali e strumenti di erogazione della formazione in tema di anticorruzione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Verrà monitorato e verificato il livello di attuazione dei processi di formazione e la loro efficacia.</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3.5. Quantificazione di ore/giornate dedicate alla formazione in tema di anticorruzione</w:t>
      </w:r>
    </w:p>
    <w:p w:rsidR="00D45F9B" w:rsidRDefault="00D45F9B" w:rsidP="00D45F9B">
      <w:pPr>
        <w:jc w:val="both"/>
        <w:rPr>
          <w:rFonts w:ascii="Arial" w:hAnsi="Arial"/>
          <w:b/>
        </w:rPr>
      </w:pPr>
    </w:p>
    <w:p w:rsidR="00D45F9B" w:rsidRDefault="00D45F9B" w:rsidP="00D45F9B">
      <w:pPr>
        <w:jc w:val="both"/>
        <w:rPr>
          <w:rFonts w:ascii="Arial" w:hAnsi="Arial"/>
          <w:b/>
        </w:rPr>
      </w:pPr>
    </w:p>
    <w:p w:rsidR="00D45F9B" w:rsidRDefault="00D45F9B" w:rsidP="00D45F9B">
      <w:pPr>
        <w:jc w:val="both"/>
        <w:rPr>
          <w:rFonts w:ascii="Arial" w:hAnsi="Arial"/>
        </w:rPr>
      </w:pPr>
      <w:r>
        <w:rPr>
          <w:rFonts w:ascii="Arial" w:hAnsi="Arial"/>
        </w:rPr>
        <w:t>Le ore di formazione verranno quantificate annualmente in relazione alle necessità organizzative e alle risorse di bilancio.</w:t>
      </w:r>
    </w:p>
    <w:p w:rsidR="00D45F9B" w:rsidRDefault="00D45F9B" w:rsidP="00D45F9B">
      <w:pPr>
        <w:rPr>
          <w:rFonts w:ascii="Arial" w:hAnsi="Arial"/>
        </w:rPr>
        <w:sectPr w:rsidR="00D45F9B">
          <w:pgSz w:w="11908" w:h="16833"/>
          <w:pgMar w:top="1417" w:right="1707" w:bottom="1134" w:left="1707" w:header="720" w:footer="720" w:gutter="0"/>
          <w:cols w:space="720"/>
        </w:sectPr>
      </w:pPr>
    </w:p>
    <w:p w:rsidR="00D45F9B" w:rsidRDefault="00D45F9B" w:rsidP="00D45F9B">
      <w:pPr>
        <w:rPr>
          <w:rFonts w:ascii="Arial" w:hAnsi="Arial"/>
        </w:rPr>
        <w:sectPr w:rsidR="00D45F9B">
          <w:type w:val="continuous"/>
          <w:pgSz w:w="11908" w:h="16833"/>
          <w:pgMar w:top="1417" w:right="1707" w:bottom="1134" w:left="1707" w:header="720" w:footer="720" w:gutter="0"/>
          <w:cols w:space="720"/>
        </w:sectPr>
      </w:pPr>
    </w:p>
    <w:p w:rsidR="00D45F9B" w:rsidRDefault="00D45F9B" w:rsidP="00D45F9B">
      <w:pPr>
        <w:rPr>
          <w:rFonts w:ascii="Arial" w:hAnsi="Arial"/>
        </w:rPr>
        <w:sectPr w:rsidR="00D45F9B">
          <w:type w:val="continuous"/>
          <w:pgSz w:w="11908" w:h="16833"/>
          <w:pgMar w:top="1417" w:right="1707" w:bottom="1134" w:left="1707" w:header="720" w:footer="720" w:gutter="0"/>
          <w:cols w:space="720"/>
        </w:sectPr>
      </w:pPr>
    </w:p>
    <w:p w:rsidR="00D45F9B" w:rsidRDefault="00D45F9B" w:rsidP="00D45F9B">
      <w:pPr>
        <w:jc w:val="both"/>
        <w:rPr>
          <w:rFonts w:ascii="Arial" w:hAnsi="Arial"/>
          <w:b/>
        </w:rPr>
      </w:pPr>
      <w:r>
        <w:rPr>
          <w:rFonts w:ascii="Arial" w:hAnsi="Arial"/>
          <w:b/>
        </w:rPr>
        <w:lastRenderedPageBreak/>
        <w:t xml:space="preserve">4. ALTRE INIZIATIVE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4.1. Indicazione dei criteri di rotazione del personale </w:t>
      </w:r>
    </w:p>
    <w:p w:rsidR="00D45F9B" w:rsidRDefault="00D45F9B" w:rsidP="00D45F9B">
      <w:pPr>
        <w:jc w:val="both"/>
        <w:rPr>
          <w:rFonts w:ascii="Arial" w:hAnsi="Arial"/>
          <w:b/>
        </w:rPr>
      </w:pPr>
    </w:p>
    <w:p w:rsidR="00D45F9B" w:rsidRDefault="00D45F9B" w:rsidP="00D45F9B">
      <w:pPr>
        <w:jc w:val="both"/>
        <w:rPr>
          <w:rFonts w:ascii="Arial" w:hAnsi="Arial"/>
        </w:rPr>
      </w:pPr>
      <w:r>
        <w:rPr>
          <w:rFonts w:ascii="Arial" w:hAnsi="Arial"/>
          <w:b/>
        </w:rPr>
        <w:t>( Impossibilità di procedere alla rotazione del personale )</w:t>
      </w:r>
    </w:p>
    <w:p w:rsidR="00D45F9B" w:rsidRDefault="00D45F9B" w:rsidP="00D45F9B">
      <w:pPr>
        <w:jc w:val="both"/>
        <w:rPr>
          <w:rFonts w:ascii="Arial" w:hAnsi="Arial"/>
        </w:rPr>
      </w:pPr>
      <w:r>
        <w:rPr>
          <w:rFonts w:ascii="Arial" w:hAnsi="Arial"/>
        </w:rPr>
        <w:t>Per gli impedimenti connessi alle dimensioni della struttura e  caratteristiche organizzative  dell’ Ente, e al fine di non compromettere l’ efficienza ed efficacia dell’azione amministrativa, non risulta possibile procedere sistematicamente alla rotazione del personale operante in aree a più elevato rischio di corruzione, di cui al punto 2.1. del presente P.T.P.C.T. Si procederà alla rotazione del personale suddetto solo in caso  di accertamento  di attività illecita e in osservanza dei principi stabiliti dal PNA e dall’ ANAC .</w:t>
      </w: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4.2.  Disciplina  incarichi e  attività non consentite </w:t>
      </w:r>
    </w:p>
    <w:p w:rsidR="00D45F9B" w:rsidRDefault="00D45F9B" w:rsidP="00D45F9B">
      <w:pPr>
        <w:jc w:val="both"/>
        <w:rPr>
          <w:rFonts w:ascii="Arial" w:hAnsi="Arial"/>
        </w:rPr>
      </w:pPr>
      <w:r>
        <w:rPr>
          <w:rFonts w:ascii="Arial" w:hAnsi="Arial"/>
        </w:rPr>
        <w:t xml:space="preserve">Il cumulo in capo ad un medesimo funzionario responsabile di posizione organizzativa di diversi incarichi conferiti dall’amministrazione comunale può comportare il rischi di una eccessiva concentrazione di potere su un unico centro decisionale. La concentrazione del potere decisionale aumenta il rischio che l’attività amministrativa possa essere indirizzata verso fini privati o impropri determinati dalla volontà del dirigente/funzionario stesso. Inoltre, lo svolgimento di incarichi, soprattutto se extra-istituzionali, da parte del dirigente/funzionario responsabile di </w:t>
      </w:r>
      <w:proofErr w:type="spellStart"/>
      <w:r>
        <w:rPr>
          <w:rFonts w:ascii="Arial" w:hAnsi="Arial"/>
        </w:rPr>
        <w:t>p.o.</w:t>
      </w:r>
      <w:proofErr w:type="spellEnd"/>
      <w:r>
        <w:rPr>
          <w:rFonts w:ascii="Arial" w:hAnsi="Arial"/>
        </w:rPr>
        <w:t xml:space="preserve"> può realizzare situazioni di conflitto di interesse che possono compromettere il buon andamento dell’azione amministrativa, ponendosi altresì come sintomo dell’evenienza di fatti corruttivi. </w:t>
      </w:r>
    </w:p>
    <w:p w:rsidR="00D45F9B" w:rsidRDefault="00D45F9B" w:rsidP="00D45F9B">
      <w:pPr>
        <w:jc w:val="both"/>
        <w:rPr>
          <w:rFonts w:ascii="Arial" w:hAnsi="Arial"/>
        </w:rPr>
      </w:pPr>
      <w:r>
        <w:rPr>
          <w:rFonts w:ascii="Arial" w:hAnsi="Arial"/>
        </w:rPr>
        <w:t xml:space="preserve">Per questi motivi si terrà conto dei seguenti criteri e principi direttivi: </w:t>
      </w:r>
    </w:p>
    <w:p w:rsidR="00D45F9B" w:rsidRDefault="00D45F9B" w:rsidP="00D45F9B">
      <w:pPr>
        <w:jc w:val="both"/>
        <w:rPr>
          <w:rFonts w:ascii="Arial" w:hAnsi="Arial"/>
        </w:rPr>
      </w:pPr>
      <w:r>
        <w:rPr>
          <w:rFonts w:ascii="Arial" w:hAnsi="Arial"/>
        </w:rPr>
        <w:t xml:space="preserve">– in sede di autorizzazione allo svolgimento di incarichi extra-istituzionali, secondo quanto previsto dall’art. 53, comma 7, del </w:t>
      </w:r>
      <w:proofErr w:type="spellStart"/>
      <w:r>
        <w:rPr>
          <w:rFonts w:ascii="Arial" w:hAnsi="Arial"/>
        </w:rPr>
        <w:t>D.Lgs.</w:t>
      </w:r>
      <w:proofErr w:type="spellEnd"/>
      <w:r>
        <w:rPr>
          <w:rFonts w:ascii="Arial" w:hAnsi="Arial"/>
        </w:rPr>
        <w:t xml:space="preserve"> n. 165/2001, l’amministrazione deve valutare gli eventuali profili di conflitto di interesse, anche quelli potenziali. Pertanto, è importante, che l’istruttoria circa il rilascio dell’autorizzazione dovrà essere svolta in maniera molto accurata e puntuale, tenendo presente che talvolta lo svolgimento di incarichi extra-istituzionali costituisce per il dipendente un’opportunità, in special modo se responsabile di </w:t>
      </w:r>
      <w:proofErr w:type="spellStart"/>
      <w:r>
        <w:rPr>
          <w:rFonts w:ascii="Arial" w:hAnsi="Arial"/>
        </w:rPr>
        <w:t>p.o.</w:t>
      </w:r>
      <w:proofErr w:type="spellEnd"/>
      <w:r>
        <w:rPr>
          <w:rFonts w:ascii="Arial" w:hAnsi="Arial"/>
        </w:rPr>
        <w:t xml:space="preserve">, di arricchimento professionale utile a determinare una positiva ricaduta nell’attività istituzionale ordinaria; </w:t>
      </w:r>
    </w:p>
    <w:p w:rsidR="00D45F9B" w:rsidRDefault="00D45F9B" w:rsidP="00D45F9B">
      <w:pPr>
        <w:jc w:val="both"/>
        <w:rPr>
          <w:rFonts w:ascii="Arial" w:hAnsi="Arial"/>
        </w:rPr>
      </w:pPr>
      <w:r>
        <w:rPr>
          <w:rFonts w:ascii="Arial" w:hAnsi="Arial"/>
        </w:rPr>
        <w:t xml:space="preserve">– il dipendente è tenuto a comunicare formalmente all’amministrazione anche l’attribuzione di incarichi gratuiti (art. 53, c. 12); tali incarichi, che non sono soggetti ad autorizzazione, potrebbero nascondere situazioni di conflitto di interesse anche potenziali e pertanto costringere l’amministrazione a negare lo svolgimento dell’incarico (gli incarichi a titolo gratuito da comunicare all’amministrazione sono solo quelli che il dipendente è chiamato a svolgere in considerazione della professionalità che lo caratterizza all’interno dell’amministrazione); </w:t>
      </w:r>
    </w:p>
    <w:p w:rsidR="00D45F9B" w:rsidRDefault="00D45F9B" w:rsidP="00D45F9B">
      <w:pPr>
        <w:jc w:val="both"/>
        <w:rPr>
          <w:rFonts w:ascii="Arial" w:hAnsi="Arial"/>
        </w:rPr>
      </w:pPr>
      <w:r>
        <w:rPr>
          <w:rFonts w:ascii="Arial" w:hAnsi="Arial"/>
        </w:rPr>
        <w:t xml:space="preserve">– gli incarichi autorizzati dall’amministrazione comunale, anche a quelli a titolo gratuito, dovranno essere comunicati al D.F.P. in via telematica entro 15 giorni. </w:t>
      </w: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b/>
        </w:rPr>
      </w:pPr>
    </w:p>
    <w:p w:rsidR="00D45F9B" w:rsidRDefault="00D45F9B" w:rsidP="00D45F9B">
      <w:pPr>
        <w:jc w:val="both"/>
        <w:rPr>
          <w:rFonts w:ascii="Arial" w:hAnsi="Arial"/>
          <w:b/>
        </w:rPr>
      </w:pPr>
      <w:r>
        <w:rPr>
          <w:rFonts w:ascii="Arial" w:hAnsi="Arial"/>
          <w:b/>
        </w:rPr>
        <w:t xml:space="preserve">4.3. Elaborazione di direttive per l’attribuzione degli incarichi dirigenziali con la definizione delle cause ostative al conferimento e verifica dell’insussistenza di cause di incompatibilità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Il </w:t>
      </w:r>
      <w:proofErr w:type="spellStart"/>
      <w:r>
        <w:rPr>
          <w:rFonts w:ascii="Arial" w:hAnsi="Arial"/>
        </w:rPr>
        <w:t>D.Lgs.</w:t>
      </w:r>
      <w:proofErr w:type="spellEnd"/>
      <w:r>
        <w:rPr>
          <w:rFonts w:ascii="Arial" w:hAnsi="Arial"/>
        </w:rPr>
        <w:t xml:space="preserve"> n. 39/2013 recante “</w:t>
      </w:r>
      <w:r>
        <w:rPr>
          <w:rFonts w:ascii="Arial" w:hAnsi="Arial"/>
          <w:i/>
        </w:rPr>
        <w:t xml:space="preserve">Disposizioni in materia di </w:t>
      </w:r>
      <w:proofErr w:type="spellStart"/>
      <w:r>
        <w:rPr>
          <w:rFonts w:ascii="Arial" w:hAnsi="Arial"/>
          <w:i/>
        </w:rPr>
        <w:t>inconferibilità</w:t>
      </w:r>
      <w:proofErr w:type="spellEnd"/>
      <w:r>
        <w:rPr>
          <w:rFonts w:ascii="Arial" w:hAnsi="Arial"/>
          <w:i/>
        </w:rPr>
        <w:t xml:space="preserve"> e incompatibilità di incarichi presso le pubbliche amministrazioni e presso gli enti privati in controllo pubblico, </w:t>
      </w:r>
      <w:r>
        <w:rPr>
          <w:rFonts w:ascii="Arial" w:hAnsi="Arial"/>
          <w:i/>
        </w:rPr>
        <w:lastRenderedPageBreak/>
        <w:t xml:space="preserve">a norma dell’articolo 1, commi 49 e 50, della legge 6 novembre 2012, n. 190” </w:t>
      </w:r>
      <w:r>
        <w:rPr>
          <w:rFonts w:ascii="Arial" w:hAnsi="Arial"/>
        </w:rPr>
        <w:t xml:space="preserve">ha disciplinato: </w:t>
      </w:r>
    </w:p>
    <w:p w:rsidR="00D45F9B" w:rsidRDefault="00D45F9B" w:rsidP="00D45F9B">
      <w:pPr>
        <w:jc w:val="both"/>
        <w:rPr>
          <w:rFonts w:ascii="Arial" w:hAnsi="Arial"/>
        </w:rPr>
      </w:pPr>
      <w:r>
        <w:rPr>
          <w:rFonts w:ascii="Arial" w:hAnsi="Arial"/>
        </w:rPr>
        <w:t xml:space="preserve">a) delle particolari ipotesi di </w:t>
      </w:r>
      <w:proofErr w:type="spellStart"/>
      <w:r>
        <w:rPr>
          <w:rFonts w:ascii="Arial" w:hAnsi="Arial"/>
        </w:rPr>
        <w:t>inconferibilità</w:t>
      </w:r>
      <w:proofErr w:type="spellEnd"/>
      <w:r>
        <w:rPr>
          <w:rFonts w:ascii="Arial" w:hAnsi="Arial"/>
        </w:rPr>
        <w:t xml:space="preserve"> di incarichi dirigenziali/funzionari responsabili di posizione organizzativa in relazione all’attività svolta dall’interessato in precedenza; </w:t>
      </w:r>
    </w:p>
    <w:p w:rsidR="00D45F9B" w:rsidRDefault="00D45F9B" w:rsidP="00D45F9B">
      <w:pPr>
        <w:jc w:val="both"/>
        <w:rPr>
          <w:rFonts w:ascii="Arial" w:hAnsi="Arial"/>
        </w:rPr>
      </w:pPr>
      <w:r>
        <w:rPr>
          <w:rFonts w:ascii="Arial" w:hAnsi="Arial"/>
        </w:rPr>
        <w:t xml:space="preserve">b) delle situazioni di incompatibilità specifiche per i titolari di incarichi dirigenziali/funzionari responsabili di posizione organizzativa; </w:t>
      </w:r>
    </w:p>
    <w:p w:rsidR="00D45F9B" w:rsidRDefault="00D45F9B" w:rsidP="00D45F9B">
      <w:pPr>
        <w:jc w:val="both"/>
        <w:rPr>
          <w:rFonts w:ascii="Arial" w:hAnsi="Arial"/>
        </w:rPr>
      </w:pPr>
      <w:r>
        <w:rPr>
          <w:rFonts w:ascii="Arial" w:hAnsi="Arial"/>
        </w:rPr>
        <w:t xml:space="preserve">c) delle ipotesi di </w:t>
      </w:r>
      <w:proofErr w:type="spellStart"/>
      <w:r>
        <w:rPr>
          <w:rFonts w:ascii="Arial" w:hAnsi="Arial"/>
        </w:rPr>
        <w:t>inconferibilità</w:t>
      </w:r>
      <w:proofErr w:type="spellEnd"/>
      <w:r>
        <w:rPr>
          <w:rFonts w:ascii="Arial" w:hAnsi="Arial"/>
        </w:rPr>
        <w:t xml:space="preserve"> di incarichi dirigenziali/funzionari responsabili di posizione organizzativa per i soggetti che siano stati destinatari di sentenze di condanna per delitti contro la pubblica amministrazione. </w:t>
      </w:r>
    </w:p>
    <w:p w:rsidR="00D45F9B" w:rsidRDefault="00D45F9B" w:rsidP="00D45F9B">
      <w:pPr>
        <w:jc w:val="both"/>
        <w:rPr>
          <w:rFonts w:ascii="Arial" w:hAnsi="Arial"/>
        </w:rPr>
      </w:pPr>
      <w:r>
        <w:rPr>
          <w:rFonts w:ascii="Arial" w:hAnsi="Arial"/>
        </w:rPr>
        <w:t xml:space="preserve">In particolare, i Capi III e IV del </w:t>
      </w:r>
      <w:proofErr w:type="spellStart"/>
      <w:r>
        <w:rPr>
          <w:rFonts w:ascii="Arial" w:hAnsi="Arial"/>
        </w:rPr>
        <w:t>D.Lgs.</w:t>
      </w:r>
      <w:proofErr w:type="spellEnd"/>
      <w:r>
        <w:rPr>
          <w:rFonts w:ascii="Arial" w:hAnsi="Arial"/>
        </w:rPr>
        <w:t xml:space="preserve"> n. 39/2013 regolano le ipotesi di </w:t>
      </w:r>
      <w:proofErr w:type="spellStart"/>
      <w:r>
        <w:rPr>
          <w:rFonts w:ascii="Arial" w:hAnsi="Arial"/>
        </w:rPr>
        <w:t>inconferibilità</w:t>
      </w:r>
      <w:proofErr w:type="spellEnd"/>
      <w:r>
        <w:rPr>
          <w:rFonts w:ascii="Arial" w:hAnsi="Arial"/>
        </w:rPr>
        <w:t xml:space="preserve"> degli incarichi ivi contemplati in riferimento a due diverse situazioni: </w:t>
      </w:r>
    </w:p>
    <w:p w:rsidR="00D45F9B" w:rsidRDefault="00D45F9B" w:rsidP="00D45F9B">
      <w:pPr>
        <w:jc w:val="both"/>
        <w:rPr>
          <w:rFonts w:ascii="Arial" w:hAnsi="Arial"/>
        </w:rPr>
      </w:pPr>
      <w:r>
        <w:rPr>
          <w:rFonts w:ascii="Arial" w:hAnsi="Arial"/>
        </w:rPr>
        <w:t xml:space="preserve">– incarichi a soggetti provenienti da enti di diritto privato regolati o finanziati dalle pubbliche amministrazioni; </w:t>
      </w:r>
    </w:p>
    <w:p w:rsidR="00D45F9B" w:rsidRDefault="00D45F9B" w:rsidP="00D45F9B">
      <w:pPr>
        <w:jc w:val="both"/>
        <w:rPr>
          <w:rFonts w:ascii="Arial" w:hAnsi="Arial"/>
        </w:rPr>
      </w:pPr>
      <w:r>
        <w:rPr>
          <w:rFonts w:ascii="Arial" w:hAnsi="Arial"/>
        </w:rPr>
        <w:t xml:space="preserve">– incarichi a soggetti che sono stati componenti di organi di indirizzo politico. </w:t>
      </w:r>
    </w:p>
    <w:p w:rsidR="00D45F9B" w:rsidRDefault="00D45F9B" w:rsidP="00D45F9B">
      <w:pPr>
        <w:jc w:val="both"/>
        <w:rPr>
          <w:rFonts w:ascii="Arial" w:hAnsi="Arial"/>
        </w:rPr>
      </w:pPr>
      <w:r>
        <w:rPr>
          <w:rFonts w:ascii="Arial" w:hAnsi="Arial"/>
        </w:rPr>
        <w:t xml:space="preserve">Gli atti ed i contratti posti in essere in violazione delle limitazioni sono nulli ai sensi dell’art. 17 del già citato </w:t>
      </w:r>
      <w:proofErr w:type="spellStart"/>
      <w:r>
        <w:rPr>
          <w:rFonts w:ascii="Arial" w:hAnsi="Arial"/>
        </w:rPr>
        <w:t>D.Lgs.</w:t>
      </w:r>
      <w:proofErr w:type="spellEnd"/>
      <w:r>
        <w:rPr>
          <w:rFonts w:ascii="Arial" w:hAnsi="Arial"/>
        </w:rPr>
        <w:t xml:space="preserve"> n. 39/2013. Mentre ai sensi del successivo art. 18, a carico di coloro che hanno conferito i suddetti incarichi dichiarati nulli sono applicate le previste sanzioni. </w:t>
      </w:r>
    </w:p>
    <w:p w:rsidR="00D45F9B" w:rsidRDefault="00D45F9B" w:rsidP="00D45F9B">
      <w:pPr>
        <w:jc w:val="both"/>
        <w:rPr>
          <w:rFonts w:ascii="Arial" w:hAnsi="Arial"/>
        </w:rPr>
      </w:pPr>
      <w:r>
        <w:rPr>
          <w:rFonts w:ascii="Arial" w:hAnsi="Arial"/>
        </w:rPr>
        <w:t xml:space="preserve">La situazione di </w:t>
      </w:r>
      <w:proofErr w:type="spellStart"/>
      <w:r>
        <w:rPr>
          <w:rFonts w:ascii="Arial" w:hAnsi="Arial"/>
        </w:rPr>
        <w:t>inconferibilità</w:t>
      </w:r>
      <w:proofErr w:type="spellEnd"/>
      <w:r>
        <w:rPr>
          <w:rFonts w:ascii="Arial" w:hAnsi="Arial"/>
        </w:rPr>
        <w:t xml:space="preserve"> non può essere sanata. Per il caso in cui le cause di </w:t>
      </w:r>
      <w:proofErr w:type="spellStart"/>
      <w:r>
        <w:rPr>
          <w:rFonts w:ascii="Arial" w:hAnsi="Arial"/>
        </w:rPr>
        <w:t>inconferibilità</w:t>
      </w:r>
      <w:proofErr w:type="spellEnd"/>
      <w:r>
        <w:rPr>
          <w:rFonts w:ascii="Arial" w:hAnsi="Arial"/>
        </w:rPr>
        <w:t xml:space="preserve">, sebbene esistenti </w:t>
      </w:r>
      <w:r>
        <w:rPr>
          <w:rFonts w:ascii="Arial" w:hAnsi="Arial"/>
          <w:i/>
        </w:rPr>
        <w:t xml:space="preserve">ab origine, </w:t>
      </w:r>
      <w:r>
        <w:rPr>
          <w:rFonts w:ascii="Arial" w:hAnsi="Arial"/>
        </w:rPr>
        <w:t xml:space="preserve">non fossero note all’amministrazione comunale e si appalesassero nel corso del rapporto, il responsabile della prevenzione è tenuto ad effettuare la contestazione all’interessato, il quale previo contraddittorio, deve essere rimosso dall’incarico. </w:t>
      </w:r>
    </w:p>
    <w:p w:rsidR="00D45F9B" w:rsidRDefault="00D45F9B" w:rsidP="00D45F9B">
      <w:pPr>
        <w:jc w:val="both"/>
        <w:rPr>
          <w:rFonts w:ascii="Arial" w:hAnsi="Arial"/>
        </w:rPr>
      </w:pPr>
      <w:r>
        <w:rPr>
          <w:rFonts w:ascii="Arial" w:hAnsi="Arial"/>
        </w:rPr>
        <w:t xml:space="preserve">Invece i Capi V e VI sempre del </w:t>
      </w:r>
      <w:proofErr w:type="spellStart"/>
      <w:r>
        <w:rPr>
          <w:rFonts w:ascii="Arial" w:hAnsi="Arial"/>
        </w:rPr>
        <w:t>D.Lgs.</w:t>
      </w:r>
      <w:proofErr w:type="spellEnd"/>
      <w:r>
        <w:rPr>
          <w:rFonts w:ascii="Arial" w:hAnsi="Arial"/>
        </w:rPr>
        <w:t xml:space="preserve"> n. 39/2013, disciplinano incompatibilità specifiche per posizioni dirigenziali. </w:t>
      </w:r>
    </w:p>
    <w:p w:rsidR="00D45F9B" w:rsidRDefault="00D45F9B" w:rsidP="00D45F9B">
      <w:pPr>
        <w:jc w:val="both"/>
        <w:rPr>
          <w:rFonts w:ascii="Arial" w:hAnsi="Arial"/>
        </w:rPr>
      </w:pPr>
      <w:r>
        <w:rPr>
          <w:rFonts w:ascii="Arial" w:hAnsi="Arial"/>
        </w:rPr>
        <w:t xml:space="preserve">A differenza che nel caso di </w:t>
      </w:r>
      <w:proofErr w:type="spellStart"/>
      <w:r>
        <w:rPr>
          <w:rFonts w:ascii="Arial" w:hAnsi="Arial"/>
        </w:rPr>
        <w:t>inconferibilità</w:t>
      </w:r>
      <w:proofErr w:type="spellEnd"/>
      <w:r>
        <w:rPr>
          <w:rFonts w:ascii="Arial" w:hAnsi="Arial"/>
        </w:rPr>
        <w:t xml:space="preserve">, la causa di incompatibilità può essere rimossa mediante rinuncia dell’interessato ad uno degli incarichi che la legge ha considerato incompatibili tra di loro. </w:t>
      </w:r>
    </w:p>
    <w:p w:rsidR="00D45F9B" w:rsidRDefault="00D45F9B" w:rsidP="00D45F9B">
      <w:pPr>
        <w:jc w:val="both"/>
        <w:rPr>
          <w:rFonts w:ascii="Arial" w:hAnsi="Arial"/>
        </w:rPr>
      </w:pPr>
      <w:r>
        <w:rPr>
          <w:rFonts w:ascii="Arial" w:hAnsi="Arial"/>
        </w:rPr>
        <w:t xml:space="preserve">Se si riscontra nel corso del rapporto una situazione di incompatibilità, il responsabile della prevenzione deve effettuare una contestazione all’interessato e la causa deve essere rimossa entro 15 giorni; in caso contrario, la legge prevede la decadenza dall’incarico e la risoluzione del contratto di lavoro autonomo o subordinato (art. 19 del Decreto Legislativo 8 aprile 2013, n. 39). </w:t>
      </w:r>
    </w:p>
    <w:p w:rsidR="00D45F9B" w:rsidRDefault="00D45F9B" w:rsidP="00D45F9B">
      <w:pPr>
        <w:jc w:val="both"/>
        <w:rPr>
          <w:rFonts w:ascii="Arial" w:hAnsi="Arial"/>
        </w:rPr>
      </w:pPr>
      <w:r>
        <w:rPr>
          <w:rFonts w:ascii="Arial" w:hAnsi="Arial"/>
        </w:rPr>
        <w:t xml:space="preserve">Comunque, l’accertamento dell’insussistenza di eventuali condizioni ostative in capo ai dipendenti cui l’amministrazione comunale intende conferire gli incarichi avverrà mediante dichiarazione sostitutiva di certificazione resa dall’interessato nei termini ed alle condizioni dell’art. 46 del DPR n. 445/2000 pubblicata sul sito dell’amministrazione comunale.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4.4. Modalità per verificare il rispetto del divieto di svolgere attività incompatibili dopo la cessazione</w:t>
      </w:r>
    </w:p>
    <w:p w:rsidR="00D45F9B" w:rsidRDefault="00D45F9B" w:rsidP="00D45F9B">
      <w:pPr>
        <w:jc w:val="both"/>
        <w:rPr>
          <w:rFonts w:ascii="Arial" w:hAnsi="Arial"/>
        </w:rPr>
      </w:pPr>
      <w:r>
        <w:rPr>
          <w:rFonts w:ascii="Arial" w:hAnsi="Arial"/>
        </w:rPr>
        <w:t xml:space="preserve">L’art. 53, comma 16-ter del </w:t>
      </w:r>
      <w:proofErr w:type="spellStart"/>
      <w:r>
        <w:rPr>
          <w:rFonts w:ascii="Arial" w:hAnsi="Arial"/>
        </w:rPr>
        <w:t>D.Lgs.</w:t>
      </w:r>
      <w:proofErr w:type="spellEnd"/>
      <w:r>
        <w:rPr>
          <w:rFonts w:ascii="Arial" w:hAnsi="Arial"/>
        </w:rPr>
        <w:t xml:space="preserve"> n. 165/2001, così come inserito dalla lettera l) del comma 42 dell’art. 1 della L. 6 novembre 2012, n. 190, testualmente dispone: </w:t>
      </w:r>
    </w:p>
    <w:p w:rsidR="00D45F9B" w:rsidRDefault="00D45F9B" w:rsidP="00D45F9B">
      <w:pPr>
        <w:jc w:val="both"/>
        <w:rPr>
          <w:rFonts w:ascii="Arial" w:hAnsi="Arial"/>
        </w:rPr>
      </w:pPr>
      <w:r>
        <w:rPr>
          <w:rFonts w:ascii="Arial" w:hAnsi="Arial"/>
          <w:i/>
        </w:rPr>
        <w:t xml:space="preserve">«16-ter.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 </w:t>
      </w:r>
    </w:p>
    <w:p w:rsidR="00D45F9B" w:rsidRDefault="00D45F9B" w:rsidP="00D45F9B">
      <w:pPr>
        <w:jc w:val="both"/>
        <w:rPr>
          <w:rFonts w:ascii="Arial" w:hAnsi="Arial"/>
        </w:rPr>
      </w:pPr>
      <w:r>
        <w:rPr>
          <w:rFonts w:ascii="Arial" w:hAnsi="Arial"/>
        </w:rPr>
        <w:lastRenderedPageBreak/>
        <w:t xml:space="preserve">I “dipendenti” interessati sono coloro che per il ruolo e la posizione ricoperti nell’amministrazione comunale hanno avuto il potere di incidere in maniera determinante sulla decisione oggetto dell’atto e, quindi, coloro che hanno esercitato la potestà o il potere negoziale con riguardo allo specifico procedimento o procedura (dirigenti, funzionari responsabili di posizione organizzativa, responsabili di procedimento nel caso previsto dall’art. 125, commi 8 e 11, del </w:t>
      </w:r>
      <w:proofErr w:type="spellStart"/>
      <w:r>
        <w:rPr>
          <w:rFonts w:ascii="Arial" w:hAnsi="Arial"/>
        </w:rPr>
        <w:t>D.Lgs.</w:t>
      </w:r>
      <w:proofErr w:type="spellEnd"/>
      <w:r>
        <w:rPr>
          <w:rFonts w:ascii="Arial" w:hAnsi="Arial"/>
        </w:rPr>
        <w:t xml:space="preserve"> n. 163/2006). </w:t>
      </w:r>
    </w:p>
    <w:p w:rsidR="00D45F9B" w:rsidRDefault="00D45F9B" w:rsidP="00D45F9B">
      <w:pPr>
        <w:jc w:val="both"/>
        <w:rPr>
          <w:rFonts w:ascii="Arial" w:hAnsi="Arial"/>
        </w:rPr>
      </w:pPr>
      <w:r>
        <w:rPr>
          <w:rFonts w:ascii="Arial" w:hAnsi="Arial"/>
        </w:rPr>
        <w:t xml:space="preserve">Ai fini dell’applicazione delle suddette disposizioni si impartiscono le seguenti direttive: </w:t>
      </w:r>
    </w:p>
    <w:p w:rsidR="00D45F9B" w:rsidRDefault="00D45F9B" w:rsidP="00D45F9B">
      <w:pPr>
        <w:jc w:val="both"/>
        <w:rPr>
          <w:rFonts w:ascii="Arial" w:hAnsi="Arial"/>
        </w:rPr>
      </w:pPr>
      <w:r>
        <w:rPr>
          <w:rFonts w:ascii="Arial" w:hAnsi="Arial"/>
        </w:rPr>
        <w:t xml:space="preserve">a) nei contratti di assunzione del personale è inserita la clausola che prevede il divieto di prestare attività lavorativa (a titolo di lavoro subordinato o lavoro autonomo) per i tre anni successivi alla cessazione del rapporto nei confronti dei destinatari di provvedimenti adottati o di contratti conclusi con l’apporto decisionale del dipendente; </w:t>
      </w:r>
    </w:p>
    <w:p w:rsidR="00D45F9B" w:rsidRDefault="00D45F9B" w:rsidP="00D45F9B">
      <w:pPr>
        <w:jc w:val="both"/>
        <w:rPr>
          <w:rFonts w:ascii="Arial" w:hAnsi="Arial"/>
        </w:rPr>
      </w:pPr>
      <w:r>
        <w:rPr>
          <w:rFonts w:ascii="Arial" w:hAnsi="Arial"/>
        </w:rPr>
        <w:t xml:space="preserve">b) nei bandi di gara o negli atti prodromici agli affidamenti, anche mediante procedura negoziata, è inserita la condizione soggettiva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 </w:t>
      </w:r>
    </w:p>
    <w:p w:rsidR="00D45F9B" w:rsidRDefault="00D45F9B" w:rsidP="00D45F9B">
      <w:pPr>
        <w:jc w:val="both"/>
        <w:rPr>
          <w:rFonts w:ascii="Arial" w:hAnsi="Arial"/>
        </w:rPr>
      </w:pPr>
      <w:r>
        <w:rPr>
          <w:rFonts w:ascii="Arial" w:hAnsi="Arial"/>
        </w:rPr>
        <w:t xml:space="preserve">c) verrà disposta l’esclusione dalle procedure di affidamento nei confronti dei soggetti per i quali sia emersa la situazione di cui al punto precedente; </w:t>
      </w:r>
    </w:p>
    <w:p w:rsidR="00D45F9B" w:rsidRDefault="00D45F9B" w:rsidP="00D45F9B">
      <w:pPr>
        <w:jc w:val="both"/>
        <w:rPr>
          <w:rFonts w:ascii="Arial" w:hAnsi="Arial"/>
        </w:rPr>
      </w:pPr>
      <w:r>
        <w:rPr>
          <w:rFonts w:ascii="Arial" w:hAnsi="Arial"/>
        </w:rPr>
        <w:t xml:space="preserve">d) si agirà in giudizio per ottenere il risarcimento del danno nei confronti degli ex dipendenti per i quali sia emersa la violazione dei divieti contenuti nell’art. 53, comma 16-ter, del </w:t>
      </w:r>
      <w:proofErr w:type="spellStart"/>
      <w:r>
        <w:rPr>
          <w:rFonts w:ascii="Arial" w:hAnsi="Arial"/>
        </w:rPr>
        <w:t>D.Lgs.</w:t>
      </w:r>
      <w:proofErr w:type="spellEnd"/>
      <w:r>
        <w:rPr>
          <w:rFonts w:ascii="Arial" w:hAnsi="Arial"/>
        </w:rPr>
        <w:t xml:space="preserve"> n. 165/2001.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4.5. Direttive per effettuare controlli su precedenti penali ai fini dell’attribuzione degli incarichi e dell’assegnazione ad uffici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Ai fini dell’applicazione degli artt. 35-bis del </w:t>
      </w:r>
      <w:proofErr w:type="spellStart"/>
      <w:r>
        <w:rPr>
          <w:rFonts w:ascii="Arial" w:hAnsi="Arial"/>
        </w:rPr>
        <w:t>D.Lgs.</w:t>
      </w:r>
      <w:proofErr w:type="spellEnd"/>
      <w:r>
        <w:rPr>
          <w:rFonts w:ascii="Arial" w:hAnsi="Arial"/>
        </w:rPr>
        <w:t xml:space="preserve"> n. 165/2001, così come inserito dall’art. 1, comma 46, della L. n. 190/2012, e 3 del </w:t>
      </w:r>
      <w:proofErr w:type="spellStart"/>
      <w:r>
        <w:rPr>
          <w:rFonts w:ascii="Arial" w:hAnsi="Arial"/>
        </w:rPr>
        <w:t>D.Lgs.</w:t>
      </w:r>
      <w:proofErr w:type="spellEnd"/>
      <w:r>
        <w:rPr>
          <w:rFonts w:ascii="Arial" w:hAnsi="Arial"/>
        </w:rPr>
        <w:t xml:space="preserve"> n. 39/2013, l’Amministrazione comunale è tenuta a verificare la sussistenza di eventuali precedenti penali a carico dei dipendenti e/o dei soggetti cui intendono conferire incarichi nelle seguenti circostanze: </w:t>
      </w:r>
    </w:p>
    <w:p w:rsidR="00D45F9B" w:rsidRDefault="00D45F9B" w:rsidP="00D45F9B">
      <w:pPr>
        <w:jc w:val="both"/>
        <w:rPr>
          <w:rFonts w:ascii="Arial" w:hAnsi="Arial"/>
        </w:rPr>
      </w:pPr>
      <w:r>
        <w:rPr>
          <w:rFonts w:ascii="Arial" w:hAnsi="Arial"/>
        </w:rPr>
        <w:t xml:space="preserve">a) all’atto della formazione delle commissioni per l’affidamento di commesse o di commissioni di concorso; </w:t>
      </w:r>
    </w:p>
    <w:p w:rsidR="00D45F9B" w:rsidRDefault="00D45F9B" w:rsidP="00D45F9B">
      <w:pPr>
        <w:jc w:val="both"/>
        <w:rPr>
          <w:rFonts w:ascii="Arial" w:hAnsi="Arial"/>
        </w:rPr>
      </w:pPr>
      <w:r>
        <w:rPr>
          <w:rFonts w:ascii="Arial" w:hAnsi="Arial"/>
        </w:rPr>
        <w:t xml:space="preserve">b) all’atto del conferimento degli incarichi amministrativi di vertice o dirigenziali/funzionario responsabile di posizione organizzativa o di direttore generale; </w:t>
      </w:r>
    </w:p>
    <w:p w:rsidR="00D45F9B" w:rsidRDefault="00D45F9B" w:rsidP="00D45F9B">
      <w:pPr>
        <w:jc w:val="both"/>
        <w:rPr>
          <w:rFonts w:ascii="Arial" w:hAnsi="Arial"/>
        </w:rPr>
      </w:pPr>
      <w:r>
        <w:rPr>
          <w:rFonts w:ascii="Arial" w:hAnsi="Arial"/>
        </w:rPr>
        <w:t xml:space="preserve">c) all’atto dell’assegnazione di dipendenti dell’area direttiva agli uffici che presentano le caratteristiche indicate dall’art. 35-bis del </w:t>
      </w:r>
      <w:proofErr w:type="spellStart"/>
      <w:r>
        <w:rPr>
          <w:rFonts w:ascii="Arial" w:hAnsi="Arial"/>
        </w:rPr>
        <w:t>D.Lgs.</w:t>
      </w:r>
      <w:proofErr w:type="spellEnd"/>
      <w:r>
        <w:rPr>
          <w:rFonts w:ascii="Arial" w:hAnsi="Arial"/>
        </w:rPr>
        <w:t xml:space="preserve"> 165/2001; </w:t>
      </w:r>
    </w:p>
    <w:p w:rsidR="00D45F9B" w:rsidRDefault="00D45F9B" w:rsidP="00D45F9B">
      <w:pPr>
        <w:jc w:val="both"/>
        <w:rPr>
          <w:rFonts w:ascii="Arial" w:hAnsi="Arial"/>
        </w:rPr>
      </w:pPr>
      <w:r>
        <w:rPr>
          <w:rFonts w:ascii="Arial" w:hAnsi="Arial"/>
        </w:rPr>
        <w:t xml:space="preserve">d) immediatamente, con riferimento agli incarichi già conferiti e al personale già assegnato. </w:t>
      </w:r>
    </w:p>
    <w:p w:rsidR="00D45F9B" w:rsidRDefault="00D45F9B" w:rsidP="00D45F9B">
      <w:pPr>
        <w:jc w:val="both"/>
        <w:rPr>
          <w:rFonts w:ascii="Arial" w:hAnsi="Arial"/>
        </w:rPr>
      </w:pPr>
      <w:r>
        <w:rPr>
          <w:rFonts w:ascii="Arial" w:hAnsi="Arial"/>
        </w:rPr>
        <w:t xml:space="preserve">L’accertamento dovrà avvenire: </w:t>
      </w:r>
    </w:p>
    <w:p w:rsidR="00D45F9B" w:rsidRDefault="00D45F9B" w:rsidP="00D45F9B">
      <w:pPr>
        <w:jc w:val="both"/>
        <w:rPr>
          <w:rFonts w:ascii="Arial" w:hAnsi="Arial"/>
        </w:rPr>
      </w:pPr>
      <w:r>
        <w:rPr>
          <w:rFonts w:ascii="Arial" w:hAnsi="Arial"/>
        </w:rPr>
        <w:t xml:space="preserve">– mediante acquisizione d’ufficio dei precedenti penali da parte dell’ufficio preposto all’espletamento della pratica; </w:t>
      </w:r>
    </w:p>
    <w:p w:rsidR="00D45F9B" w:rsidRDefault="00D45F9B" w:rsidP="00D45F9B">
      <w:pPr>
        <w:jc w:val="both"/>
        <w:rPr>
          <w:rFonts w:ascii="Arial" w:hAnsi="Arial"/>
        </w:rPr>
      </w:pPr>
      <w:r>
        <w:rPr>
          <w:rFonts w:ascii="Arial" w:hAnsi="Arial"/>
        </w:rPr>
        <w:t xml:space="preserve">– mediante dichiarazione sostitutiva di certificazione resa dall’interessato nei termini e alle condizioni dell’art. 46 del DPR n. 445/2000. </w:t>
      </w:r>
    </w:p>
    <w:p w:rsidR="00D45F9B" w:rsidRDefault="00D45F9B" w:rsidP="00D45F9B">
      <w:pPr>
        <w:jc w:val="both"/>
        <w:rPr>
          <w:rFonts w:ascii="Arial" w:hAnsi="Arial"/>
        </w:rPr>
      </w:pPr>
      <w:r>
        <w:rPr>
          <w:rFonts w:ascii="Arial" w:hAnsi="Arial"/>
        </w:rPr>
        <w:t xml:space="preserve">Gli atti ed i contratti posti in essere in violazione delle limitazioni sono nulli ai sensi dell’art. 17 del D. </w:t>
      </w:r>
      <w:proofErr w:type="spellStart"/>
      <w:r>
        <w:rPr>
          <w:rFonts w:ascii="Arial" w:hAnsi="Arial"/>
        </w:rPr>
        <w:t>Lgs</w:t>
      </w:r>
      <w:proofErr w:type="spellEnd"/>
      <w:r>
        <w:rPr>
          <w:rFonts w:ascii="Arial" w:hAnsi="Arial"/>
        </w:rPr>
        <w:t xml:space="preserve">. n. 39/2013. A carico di coloro che hanno conferito incarichi dichiarati nulli dovranno essere applicate le sanzioni di cui all’art. 18 dello stesso </w:t>
      </w:r>
      <w:proofErr w:type="spellStart"/>
      <w:r>
        <w:rPr>
          <w:rFonts w:ascii="Arial" w:hAnsi="Arial"/>
        </w:rPr>
        <w:t>D.Lgs.</w:t>
      </w:r>
      <w:proofErr w:type="spellEnd"/>
      <w:r>
        <w:rPr>
          <w:rFonts w:ascii="Arial" w:hAnsi="Arial"/>
        </w:rPr>
        <w:t xml:space="preserve"> </w:t>
      </w:r>
    </w:p>
    <w:p w:rsidR="00D45F9B" w:rsidRDefault="00D45F9B" w:rsidP="00D45F9B">
      <w:pPr>
        <w:jc w:val="both"/>
        <w:rPr>
          <w:rFonts w:ascii="Arial" w:hAnsi="Arial"/>
        </w:rPr>
      </w:pPr>
      <w:r>
        <w:rPr>
          <w:rFonts w:ascii="Arial" w:hAnsi="Arial"/>
        </w:rPr>
        <w:t xml:space="preserve">Alcuni aspetti rilevanti: </w:t>
      </w:r>
    </w:p>
    <w:p w:rsidR="00D45F9B" w:rsidRDefault="00D45F9B" w:rsidP="00D45F9B">
      <w:pPr>
        <w:jc w:val="both"/>
        <w:rPr>
          <w:rFonts w:ascii="Arial" w:hAnsi="Arial"/>
        </w:rPr>
      </w:pPr>
      <w:r>
        <w:rPr>
          <w:rFonts w:ascii="Arial" w:hAnsi="Arial"/>
        </w:rPr>
        <w:t xml:space="preserve">– in generale, la preclusione opera in presenza di una sentenza, ivi compresi i casi di patteggiamento, per i delitti contro la pubblica amministrazione anche se la decisione non è ancora irrevocabile ossia non è ancora passata in giudicato (quindi anche in caso di condanna da parte del tribunale); </w:t>
      </w:r>
    </w:p>
    <w:p w:rsidR="00D45F9B" w:rsidRDefault="00D45F9B" w:rsidP="00D45F9B">
      <w:pPr>
        <w:jc w:val="both"/>
        <w:rPr>
          <w:rFonts w:ascii="Arial" w:hAnsi="Arial"/>
        </w:rPr>
      </w:pPr>
      <w:r>
        <w:rPr>
          <w:rFonts w:ascii="Arial" w:hAnsi="Arial"/>
        </w:rPr>
        <w:lastRenderedPageBreak/>
        <w:t xml:space="preserve">– la specifica preclusione di cui alla lettera b) del citato art. 35-bis riguarda sia l’attribuzione di incarico o l’esercizio delle funzioni direttive; pertanto l’ambito soggettivo della norma riguarda i dirigenti/funzionari responsabili di posizione organizzativa; </w:t>
      </w:r>
    </w:p>
    <w:p w:rsidR="00D45F9B" w:rsidRDefault="00D45F9B" w:rsidP="00D45F9B">
      <w:pPr>
        <w:jc w:val="both"/>
        <w:rPr>
          <w:rFonts w:ascii="Arial" w:hAnsi="Arial"/>
        </w:rPr>
      </w:pPr>
      <w:r>
        <w:rPr>
          <w:rFonts w:ascii="Arial" w:hAnsi="Arial"/>
        </w:rPr>
        <w:t xml:space="preserve">– la situazione impeditiva viene meno ove venga pronunciata, per il medesimo caso, una sentenza di assoluzione anche non definitiva. </w:t>
      </w:r>
    </w:p>
    <w:p w:rsidR="00D45F9B" w:rsidRDefault="00D45F9B" w:rsidP="00D45F9B">
      <w:pPr>
        <w:jc w:val="both"/>
        <w:rPr>
          <w:rFonts w:ascii="Arial" w:hAnsi="Arial"/>
        </w:rPr>
      </w:pPr>
      <w:r>
        <w:rPr>
          <w:rFonts w:ascii="Arial" w:hAnsi="Arial"/>
        </w:rPr>
        <w:t xml:space="preserve">Qualora all’esito della verifica risultano a carico del personale interessato dei precedenti penali per i delitti sopra indicati, l’amministrazione: </w:t>
      </w:r>
    </w:p>
    <w:p w:rsidR="00D45F9B" w:rsidRDefault="00D45F9B" w:rsidP="00D45F9B">
      <w:pPr>
        <w:jc w:val="both"/>
        <w:rPr>
          <w:rFonts w:ascii="Arial" w:hAnsi="Arial"/>
        </w:rPr>
      </w:pPr>
      <w:r>
        <w:rPr>
          <w:rFonts w:ascii="Arial" w:hAnsi="Arial"/>
        </w:rPr>
        <w:t xml:space="preserve">– si astiene dal conferire l’incarico o dall’effettuare l’assegnazione; </w:t>
      </w:r>
    </w:p>
    <w:p w:rsidR="00D45F9B" w:rsidRDefault="00D45F9B" w:rsidP="00D45F9B">
      <w:pPr>
        <w:jc w:val="both"/>
        <w:rPr>
          <w:rFonts w:ascii="Arial" w:hAnsi="Arial"/>
        </w:rPr>
      </w:pPr>
      <w:r>
        <w:rPr>
          <w:rFonts w:ascii="Arial" w:hAnsi="Arial"/>
        </w:rPr>
        <w:t xml:space="preserve">– applica le misure previste dall’art. 3 del </w:t>
      </w:r>
      <w:proofErr w:type="spellStart"/>
      <w:r>
        <w:rPr>
          <w:rFonts w:ascii="Arial" w:hAnsi="Arial"/>
        </w:rPr>
        <w:t>D.Lgs.</w:t>
      </w:r>
      <w:proofErr w:type="spellEnd"/>
      <w:r>
        <w:rPr>
          <w:rFonts w:ascii="Arial" w:hAnsi="Arial"/>
        </w:rPr>
        <w:t xml:space="preserve">: n. 39/2013; </w:t>
      </w:r>
    </w:p>
    <w:p w:rsidR="00D45F9B" w:rsidRDefault="00D45F9B" w:rsidP="00D45F9B">
      <w:pPr>
        <w:jc w:val="both"/>
        <w:rPr>
          <w:rFonts w:ascii="Arial" w:hAnsi="Arial"/>
        </w:rPr>
      </w:pPr>
      <w:r>
        <w:rPr>
          <w:rFonts w:ascii="Arial" w:hAnsi="Arial"/>
        </w:rPr>
        <w:t xml:space="preserve">– provvede a conferire l’incarico o a disporre l’assegnazione nei confronti di altro soggetto. </w:t>
      </w:r>
    </w:p>
    <w:p w:rsidR="00D45F9B" w:rsidRDefault="00D45F9B" w:rsidP="00D45F9B">
      <w:pPr>
        <w:jc w:val="both"/>
        <w:rPr>
          <w:rFonts w:ascii="Arial" w:hAnsi="Arial"/>
        </w:rPr>
      </w:pPr>
      <w:r>
        <w:rPr>
          <w:rFonts w:ascii="Arial" w:hAnsi="Arial"/>
        </w:rPr>
        <w:t xml:space="preserve">Qualora la situazione di </w:t>
      </w:r>
      <w:proofErr w:type="spellStart"/>
      <w:r>
        <w:rPr>
          <w:rFonts w:ascii="Arial" w:hAnsi="Arial"/>
        </w:rPr>
        <w:t>inconferibilità</w:t>
      </w:r>
      <w:proofErr w:type="spellEnd"/>
      <w:r>
        <w:rPr>
          <w:rFonts w:ascii="Arial" w:hAnsi="Arial"/>
        </w:rPr>
        <w:t xml:space="preserve"> si appalesa nel corso del rapporto, il responsabile delle prevenzione effettuerà la contestazione nei confronti dell’interessato, il quale dovrà essere rimosso dall’incarico o assegnato ad altro ufficio.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4.6. Utilizzo di protocolli di legalità per gli affidamenti </w:t>
      </w:r>
    </w:p>
    <w:p w:rsidR="00D45F9B" w:rsidRDefault="00D45F9B" w:rsidP="00D45F9B">
      <w:pPr>
        <w:jc w:val="both"/>
        <w:rPr>
          <w:rFonts w:ascii="Arial" w:hAnsi="Arial"/>
          <w:b/>
        </w:rPr>
      </w:pPr>
    </w:p>
    <w:p w:rsidR="00D45F9B" w:rsidRDefault="00D45F9B" w:rsidP="00D45F9B">
      <w:pPr>
        <w:jc w:val="both"/>
        <w:rPr>
          <w:rFonts w:ascii="Arial" w:hAnsi="Arial"/>
        </w:rPr>
      </w:pPr>
      <w:r>
        <w:rPr>
          <w:rFonts w:ascii="Arial" w:hAnsi="Arial"/>
        </w:rPr>
        <w:t xml:space="preserve">Dopo il pronunciamento dell’Autorità per la Vigilanza sui Contratti Pubblici di Lavori, Servizi e Forniture, a mezzo determinazione n. 4/2012 circa la legittimità di prescrivere l’inserimento di clausole contrattuali che impongono obblighi in materia di contrasto delle infiltrazioni criminali negli appalti, anche questa amministrazione comunale, in attuazione dell’art. 1, comma 17, della legge n. 190/2012,  utilizzerà protocolli di legalità e patti di integrità per l’affidamento di commesse. </w:t>
      </w:r>
    </w:p>
    <w:p w:rsidR="00D45F9B" w:rsidRDefault="00D45F9B" w:rsidP="00D45F9B">
      <w:pPr>
        <w:jc w:val="both"/>
        <w:rPr>
          <w:rFonts w:ascii="Arial" w:hAnsi="Arial"/>
        </w:rPr>
      </w:pPr>
      <w:r>
        <w:rPr>
          <w:rFonts w:ascii="Arial" w:hAnsi="Arial"/>
        </w:rPr>
        <w:t xml:space="preserve">Pertanto, negli avvisi, nei bandi di gara e nelle lettere di invito verrà inserita la clausola di salvaguardia che “il mancato rispetto del protocollo di legalità o del patto di integrità dà luogo all’esclusione dalla gara e alla risoluzione del contratto”.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4.7. Sistema di monitoraggio del rispetto dei termini per la conclusione dei procedimenti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L’Amministrazione Comunale, entro il triennio di durata del presente piano, cercherà di acquisire un programma informatico, che potrà anche essere legato al protocollo informatico, per il controllo del rispetto dei termini procedimentali, con cui possano emergere eventuali omissioni o ritardi che possono essere sintomo di fenomeni corruttivi. La competenza del monitoraggio spetterà, in primo luogo a tutti i funzionari responsabili di posizione organizzativa, ognuno per la propria area/settore di attività, ed inoltre, in generale, al responsabile della prevenzione. </w:t>
      </w:r>
    </w:p>
    <w:p w:rsidR="00D45F9B" w:rsidRDefault="00D45F9B" w:rsidP="00D45F9B">
      <w:pPr>
        <w:jc w:val="both"/>
        <w:rPr>
          <w:rFonts w:ascii="Arial" w:hAnsi="Arial"/>
        </w:rPr>
      </w:pPr>
      <w:r>
        <w:rPr>
          <w:rFonts w:ascii="Arial" w:hAnsi="Arial"/>
        </w:rPr>
        <w:t xml:space="preserve">Ogni responsabile di procedimento, qualora ravvisi l’impossibilità di rispettare il termine di conclusione di un procedimento previsto dalla legge o dal regolamento comunale sul procedimento amministrativo, ne dà immediata comunicazione, prima della scadenza del termine al proprio diretto superiore, il quale dispone, ove possibile, le misure necessarie affinché il procedimento sia concluso nel termine prescritto. </w:t>
      </w:r>
    </w:p>
    <w:p w:rsidR="00D45F9B" w:rsidRDefault="00D45F9B" w:rsidP="00D45F9B">
      <w:pPr>
        <w:jc w:val="both"/>
        <w:rPr>
          <w:rFonts w:ascii="Arial" w:hAnsi="Arial"/>
        </w:rPr>
      </w:pPr>
      <w:r>
        <w:rPr>
          <w:rFonts w:ascii="Arial" w:hAnsi="Arial"/>
        </w:rPr>
        <w:t xml:space="preserve">I responsabili di servizio, qualora rilevino la mancata conclusione di un procedimento nonostante sia decorso il relativo termine, ovvero la conclusione dello stesso oltre il termine previsto ai sensi di legge ovvero del regolamento comunale sul procedimento amministrativo, ne danno immediata comunicazione al Responsabile di area   esponendo le ragioni della mancata conclusione del procedimento o del ritardo. </w:t>
      </w:r>
    </w:p>
    <w:p w:rsidR="00D45F9B" w:rsidRDefault="00D45F9B" w:rsidP="00D45F9B">
      <w:pPr>
        <w:jc w:val="both"/>
        <w:rPr>
          <w:rFonts w:ascii="Arial" w:hAnsi="Arial"/>
        </w:rPr>
      </w:pPr>
      <w:r>
        <w:rPr>
          <w:rFonts w:ascii="Arial" w:hAnsi="Arial"/>
        </w:rPr>
        <w:t xml:space="preserve">Fermo restando l’esercizio delle prerogative e dei doveri previsti dai commi 9 bis, 9 ter e 9 quater dell’art. 2 della legge n. 241/1990 in capo al soggetto individuato quale responsabile del potere sostitutivo, il Responsabile del servizio di riferimento, valuta le ragioni della mancata conclusione del procedimento, ovvero del ritardo, ed impartisce le misure, anche di natura organizzativa, necessarie affinché siano rimosse le cause del </w:t>
      </w:r>
      <w:r>
        <w:rPr>
          <w:rFonts w:ascii="Arial" w:hAnsi="Arial"/>
        </w:rPr>
        <w:lastRenderedPageBreak/>
        <w:t xml:space="preserve">ritardo. Del mancato rispetto del termine di conclusione del procedimento e delle ragioni di ciò è data comunicazione al Responsabile della prevenzione della corruzione ed all’Ufficio Disciplina. </w:t>
      </w:r>
    </w:p>
    <w:p w:rsidR="00D45F9B" w:rsidRDefault="00D45F9B" w:rsidP="00D45F9B">
      <w:pPr>
        <w:jc w:val="both"/>
        <w:rPr>
          <w:rFonts w:ascii="Arial" w:hAnsi="Arial"/>
        </w:rPr>
      </w:pPr>
      <w:r>
        <w:rPr>
          <w:rFonts w:ascii="Arial" w:hAnsi="Arial"/>
        </w:rPr>
        <w:t xml:space="preserve">Qualora le ragioni del ritardo dipendano da accertate carenze di personale o in genere da carenze di ordine organizzativo, la cui possibile soluzione ecceda l’ambito delle attribuzioni gestionali rispettivamente del Responsabile dell’Area di appartenenza, la comunicazione è corredata da una proposta organizzativa per il superamento delle criticità riscontrate. </w:t>
      </w:r>
    </w:p>
    <w:p w:rsidR="00D45F9B" w:rsidRDefault="00D45F9B" w:rsidP="00D45F9B">
      <w:pPr>
        <w:jc w:val="both"/>
        <w:rPr>
          <w:rFonts w:ascii="Arial" w:hAnsi="Arial"/>
        </w:rPr>
      </w:pPr>
      <w:r>
        <w:rPr>
          <w:rFonts w:ascii="Arial" w:hAnsi="Arial"/>
        </w:rPr>
        <w:t>I Responsabili comunicano al Responsabile anticorruzione i procedimenti di competenza delle strutture che afferiscono ai loro settori, suddivisi per tipologie, nei quali non è stato rispettato il termine di conclusione del procedimento. Resta fermo l’obbligo di comunicazione a carico del responsabile del procedimento previsto dall’art. 2, comma 9-</w:t>
      </w:r>
      <w:r>
        <w:rPr>
          <w:rFonts w:ascii="Arial" w:hAnsi="Arial"/>
          <w:i/>
        </w:rPr>
        <w:t xml:space="preserve">quater </w:t>
      </w:r>
      <w:r>
        <w:rPr>
          <w:rFonts w:ascii="Arial" w:hAnsi="Arial"/>
        </w:rPr>
        <w:t xml:space="preserve">della legge 241/1990.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4.8.  Sistema di monitoraggio dei rapporti tra l’amministrazione e i soggetti che con essa stipulano contratti/disposizioni in materia contrattuale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L’ Amministrazione  si doterà, sempre entro il triennio di validità del presente piano,  di un programma informatico che metta in evidenza i rapporti amministrazione/soggetti con i quali sono stati stipulati contratti o che sono interessati a procedimenti di autorizzazione, concessione o erogazione di vantaggi economici, ai fini della verifica di eventuali relazioni di parentela o affinità con i dipendenti.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Disposizione per l’attività contrattuale: </w:t>
      </w:r>
    </w:p>
    <w:p w:rsidR="00D45F9B" w:rsidRDefault="00D45F9B" w:rsidP="00D45F9B">
      <w:pPr>
        <w:jc w:val="both"/>
        <w:rPr>
          <w:rFonts w:ascii="Arial" w:hAnsi="Arial"/>
          <w:b/>
        </w:rPr>
      </w:pPr>
    </w:p>
    <w:p w:rsidR="00D45F9B" w:rsidRDefault="00D45F9B" w:rsidP="00D45F9B">
      <w:pPr>
        <w:jc w:val="both"/>
        <w:rPr>
          <w:rFonts w:ascii="Arial" w:hAnsi="Arial"/>
          <w:b/>
        </w:rPr>
      </w:pPr>
      <w:r>
        <w:rPr>
          <w:rFonts w:ascii="Arial" w:hAnsi="Arial"/>
        </w:rPr>
        <w:t xml:space="preserve">1) </w:t>
      </w:r>
      <w:r>
        <w:rPr>
          <w:rFonts w:ascii="Arial" w:hAnsi="Arial"/>
          <w:b/>
        </w:rPr>
        <w:t xml:space="preserve">Acquisizione di servizi e forniture. Procedure negoziate e affidamenti diretti </w:t>
      </w:r>
    </w:p>
    <w:p w:rsidR="00D45F9B" w:rsidRDefault="00D45F9B" w:rsidP="00D45F9B">
      <w:pPr>
        <w:jc w:val="both"/>
        <w:rPr>
          <w:rFonts w:ascii="Arial" w:hAnsi="Arial"/>
          <w:b/>
        </w:rPr>
      </w:pPr>
    </w:p>
    <w:p w:rsidR="00D45F9B" w:rsidRDefault="00D45F9B" w:rsidP="00D45F9B">
      <w:pPr>
        <w:jc w:val="both"/>
        <w:rPr>
          <w:rFonts w:ascii="Arial" w:hAnsi="Arial"/>
        </w:rPr>
      </w:pPr>
      <w:r>
        <w:rPr>
          <w:rFonts w:ascii="Arial" w:hAnsi="Arial"/>
          <w:i/>
        </w:rPr>
        <w:t>a</w:t>
      </w:r>
      <w:r>
        <w:rPr>
          <w:rFonts w:ascii="Arial" w:hAnsi="Arial"/>
        </w:rPr>
        <w:t xml:space="preserve">) Fermo restando il rispetto delle disposizioni normative e regolamentari vigenti in materia di affidamento dei contratti per l’acquisizione di servizi e forniture, ivi compreso l’utilizzo della Centrale di Committenza o delle convenzioni </w:t>
      </w:r>
      <w:proofErr w:type="spellStart"/>
      <w:r>
        <w:rPr>
          <w:rFonts w:ascii="Arial" w:hAnsi="Arial"/>
        </w:rPr>
        <w:t>Consip</w:t>
      </w:r>
      <w:proofErr w:type="spellEnd"/>
      <w:r>
        <w:rPr>
          <w:rFonts w:ascii="Arial" w:hAnsi="Arial"/>
        </w:rPr>
        <w:t xml:space="preserve">, i Responsabili definiscono con i responsabili di procedimento, procedure idonee a consentire un’adeguata programmazione del fabbisogno, evitando per quanto possibile e compatibilmente con le disponibilità finanziarie, frazionamenti nell’acquisizione di servizi e forniture. </w:t>
      </w:r>
    </w:p>
    <w:p w:rsidR="00D45F9B" w:rsidRDefault="00D45F9B" w:rsidP="00D45F9B">
      <w:pPr>
        <w:jc w:val="both"/>
        <w:rPr>
          <w:rFonts w:ascii="Arial" w:hAnsi="Arial"/>
        </w:rPr>
      </w:pPr>
      <w:r>
        <w:rPr>
          <w:rFonts w:ascii="Arial" w:hAnsi="Arial"/>
          <w:i/>
        </w:rPr>
        <w:t xml:space="preserve">b) </w:t>
      </w:r>
      <w:r>
        <w:rPr>
          <w:rFonts w:ascii="Arial" w:hAnsi="Arial"/>
        </w:rPr>
        <w:t xml:space="preserve">Le determinazioni dirigenziali aventi ad oggetto l’acquisizione di servizi o forniture con procedure negoziate o affidamento diretto sono comunicate senza ritardo al Responsabile della prevenzione della corruzione. </w:t>
      </w:r>
    </w:p>
    <w:p w:rsidR="00D45F9B" w:rsidRDefault="00D45F9B" w:rsidP="00D45F9B">
      <w:pPr>
        <w:jc w:val="both"/>
        <w:rPr>
          <w:rFonts w:ascii="Arial" w:hAnsi="Arial"/>
        </w:rPr>
      </w:pPr>
      <w:r>
        <w:rPr>
          <w:rFonts w:ascii="Arial" w:hAnsi="Arial"/>
          <w:i/>
        </w:rPr>
        <w:t xml:space="preserve">c) </w:t>
      </w:r>
      <w:r>
        <w:rPr>
          <w:rFonts w:ascii="Arial" w:hAnsi="Arial"/>
        </w:rPr>
        <w:t xml:space="preserve">Con cadenza annuale i Responsabili comunicano al Responsabile anticorruzione l’elenco degli affidamenti di contratti per acquisizione di servizi e forniture assegnati nel semestre precedente, nell’ambito della loro struttura con procedura negoziata ovvero con affidamento diretto, distintamente per ciascun responsabile di procedimento e per ciascuna tipologia di servizio o genere di fornitura, indicando altresì per ciascun contratto: </w:t>
      </w:r>
    </w:p>
    <w:p w:rsidR="00D45F9B" w:rsidRDefault="00D45F9B" w:rsidP="00D45F9B">
      <w:pPr>
        <w:jc w:val="both"/>
        <w:rPr>
          <w:rFonts w:ascii="Arial" w:hAnsi="Arial"/>
        </w:rPr>
      </w:pPr>
      <w:r>
        <w:rPr>
          <w:rFonts w:ascii="Arial" w:hAnsi="Arial"/>
        </w:rPr>
        <w:t xml:space="preserve">- l’importo contrattuale </w:t>
      </w:r>
    </w:p>
    <w:p w:rsidR="00D45F9B" w:rsidRDefault="00D45F9B" w:rsidP="00D45F9B">
      <w:pPr>
        <w:jc w:val="both"/>
        <w:rPr>
          <w:rFonts w:ascii="Arial" w:hAnsi="Arial"/>
        </w:rPr>
      </w:pPr>
      <w:r>
        <w:rPr>
          <w:rFonts w:ascii="Arial" w:hAnsi="Arial"/>
        </w:rPr>
        <w:t xml:space="preserve">- il nominativo o ragione sociale del soggetto affidatario </w:t>
      </w:r>
    </w:p>
    <w:p w:rsidR="00D45F9B" w:rsidRDefault="00D45F9B" w:rsidP="00D45F9B">
      <w:pPr>
        <w:jc w:val="both"/>
        <w:rPr>
          <w:rFonts w:ascii="Arial" w:hAnsi="Arial"/>
        </w:rPr>
      </w:pPr>
      <w:r>
        <w:rPr>
          <w:rFonts w:ascii="Arial" w:hAnsi="Arial"/>
        </w:rPr>
        <w:t xml:space="preserve">- la data di sottoscrizione del contratto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rPr>
        <w:t xml:space="preserve">2) </w:t>
      </w:r>
      <w:r>
        <w:rPr>
          <w:rFonts w:ascii="Arial" w:hAnsi="Arial"/>
          <w:b/>
        </w:rPr>
        <w:t xml:space="preserve">Affidamento di lavori </w:t>
      </w:r>
    </w:p>
    <w:p w:rsidR="00D45F9B" w:rsidRDefault="00D45F9B" w:rsidP="00D45F9B">
      <w:pPr>
        <w:jc w:val="both"/>
        <w:rPr>
          <w:rFonts w:ascii="Arial" w:hAnsi="Arial"/>
        </w:rPr>
      </w:pPr>
      <w:r>
        <w:rPr>
          <w:rFonts w:ascii="Arial" w:hAnsi="Arial"/>
          <w:i/>
        </w:rPr>
        <w:t xml:space="preserve">a) </w:t>
      </w:r>
      <w:r>
        <w:rPr>
          <w:rFonts w:ascii="Arial" w:hAnsi="Arial"/>
        </w:rPr>
        <w:t xml:space="preserve">Le determinazioni dirigenziali aventi ad oggetto l’affidamento di lavori con procedure negoziate o affidamento diretto sono comunicate senza ritardo al Responsabile della prevenzione della corruzione. </w:t>
      </w:r>
    </w:p>
    <w:p w:rsidR="00D45F9B" w:rsidRDefault="00D45F9B" w:rsidP="00D45F9B">
      <w:pPr>
        <w:jc w:val="both"/>
        <w:rPr>
          <w:rFonts w:ascii="Arial" w:hAnsi="Arial"/>
        </w:rPr>
      </w:pPr>
      <w:r>
        <w:rPr>
          <w:rFonts w:ascii="Arial" w:hAnsi="Arial"/>
          <w:i/>
        </w:rPr>
        <w:t xml:space="preserve">b) </w:t>
      </w:r>
      <w:r>
        <w:rPr>
          <w:rFonts w:ascii="Arial" w:hAnsi="Arial"/>
        </w:rPr>
        <w:t xml:space="preserve">Con cadenza annuale il Responsabile UTC comunica al Responsabile  anticorruzione, i contratti di appalto di lavori pubblici, assegnati  con procedura ristretta, con procedura negoziata, con affidamento diretto. </w:t>
      </w:r>
    </w:p>
    <w:p w:rsidR="00D45F9B" w:rsidRDefault="00D45F9B" w:rsidP="00D45F9B">
      <w:pPr>
        <w:jc w:val="both"/>
        <w:rPr>
          <w:rFonts w:ascii="Arial" w:hAnsi="Arial"/>
        </w:rPr>
      </w:pPr>
      <w:r>
        <w:rPr>
          <w:rFonts w:ascii="Arial" w:hAnsi="Arial"/>
          <w:i/>
        </w:rPr>
        <w:lastRenderedPageBreak/>
        <w:t xml:space="preserve">c) </w:t>
      </w:r>
      <w:r>
        <w:rPr>
          <w:rFonts w:ascii="Arial" w:hAnsi="Arial"/>
        </w:rPr>
        <w:t>Per ciascun contratto devono essere indicate:</w:t>
      </w:r>
    </w:p>
    <w:p w:rsidR="00D45F9B" w:rsidRDefault="00D45F9B" w:rsidP="00D45F9B">
      <w:pPr>
        <w:jc w:val="both"/>
        <w:rPr>
          <w:rFonts w:ascii="Arial" w:hAnsi="Arial"/>
        </w:rPr>
      </w:pPr>
      <w:r>
        <w:rPr>
          <w:rFonts w:ascii="Arial" w:hAnsi="Arial"/>
        </w:rPr>
        <w:t xml:space="preserve">- la tipologia di lavori assegnati </w:t>
      </w:r>
    </w:p>
    <w:p w:rsidR="00D45F9B" w:rsidRDefault="00D45F9B" w:rsidP="00D45F9B">
      <w:pPr>
        <w:jc w:val="both"/>
        <w:rPr>
          <w:rFonts w:ascii="Arial" w:hAnsi="Arial"/>
        </w:rPr>
      </w:pPr>
      <w:r>
        <w:rPr>
          <w:rFonts w:ascii="Arial" w:hAnsi="Arial"/>
        </w:rPr>
        <w:t xml:space="preserve">- l’importo dei lavori stimato e la percentuale di ribasso applicata </w:t>
      </w:r>
    </w:p>
    <w:p w:rsidR="00D45F9B" w:rsidRDefault="00D45F9B" w:rsidP="00D45F9B">
      <w:pPr>
        <w:jc w:val="both"/>
        <w:rPr>
          <w:rFonts w:ascii="Arial" w:hAnsi="Arial"/>
        </w:rPr>
      </w:pPr>
      <w:r>
        <w:rPr>
          <w:rFonts w:ascii="Arial" w:hAnsi="Arial"/>
        </w:rPr>
        <w:t xml:space="preserve">- l’importo contrattuale </w:t>
      </w:r>
    </w:p>
    <w:p w:rsidR="00D45F9B" w:rsidRDefault="00D45F9B" w:rsidP="00D45F9B">
      <w:pPr>
        <w:jc w:val="both"/>
        <w:rPr>
          <w:rFonts w:ascii="Arial" w:hAnsi="Arial"/>
        </w:rPr>
      </w:pPr>
      <w:r>
        <w:rPr>
          <w:rFonts w:ascii="Arial" w:hAnsi="Arial"/>
        </w:rPr>
        <w:t xml:space="preserve">- il nominativo o la ragione sociale dell’aggiudicatario </w:t>
      </w:r>
    </w:p>
    <w:p w:rsidR="00D45F9B" w:rsidRDefault="00D45F9B" w:rsidP="00D45F9B">
      <w:pPr>
        <w:jc w:val="both"/>
        <w:rPr>
          <w:rFonts w:ascii="Arial" w:hAnsi="Arial"/>
        </w:rPr>
      </w:pPr>
      <w:r>
        <w:rPr>
          <w:rFonts w:ascii="Arial" w:hAnsi="Arial"/>
        </w:rPr>
        <w:t xml:space="preserve">- la data di sottoscrizione del contratto </w:t>
      </w:r>
    </w:p>
    <w:p w:rsidR="00D45F9B" w:rsidRDefault="00D45F9B" w:rsidP="00D45F9B">
      <w:pPr>
        <w:jc w:val="both"/>
        <w:rPr>
          <w:rFonts w:ascii="Arial" w:hAnsi="Arial"/>
        </w:rPr>
      </w:pPr>
      <w:r>
        <w:rPr>
          <w:rFonts w:ascii="Arial" w:hAnsi="Arial"/>
        </w:rPr>
        <w:t xml:space="preserve">- l’indicazione se trattasi di lavori di somma urgenza.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rPr>
        <w:t>3)</w:t>
      </w:r>
      <w:r>
        <w:rPr>
          <w:rFonts w:ascii="Arial" w:hAnsi="Arial"/>
          <w:b/>
        </w:rPr>
        <w:t xml:space="preserve"> Esecuzione dei contratti di lavori </w:t>
      </w:r>
    </w:p>
    <w:p w:rsidR="00D45F9B" w:rsidRDefault="00D45F9B" w:rsidP="00D45F9B">
      <w:pPr>
        <w:jc w:val="both"/>
        <w:rPr>
          <w:rFonts w:ascii="Arial" w:hAnsi="Arial"/>
        </w:rPr>
      </w:pPr>
      <w:r>
        <w:rPr>
          <w:rFonts w:ascii="Arial" w:hAnsi="Arial"/>
          <w:i/>
        </w:rPr>
        <w:t xml:space="preserve">a) </w:t>
      </w:r>
      <w:r>
        <w:rPr>
          <w:rFonts w:ascii="Arial" w:hAnsi="Arial"/>
        </w:rPr>
        <w:t xml:space="preserve">Il responsabile del procedimento prima di proporre l’approvazione di una variante in corso d’opera, segnala al Responsabile dell’Area di appartenenza, specificando i motivi che determinano la necessità di variare il progetto originario, l’importo della variante e la fattispecie normativa alla quale la variante è riconducibile. Il Responsabile di Area  valuta i contenuti di quanto esposto nella comunicazione ed esprime le proprie considerazioni in merito alla variante stessa. La proposta di approvazione della variante deve contenere espressa menzione della comunicazione e deve riportare le considerazioni del Responsabile di servizio. </w:t>
      </w:r>
    </w:p>
    <w:p w:rsidR="00D45F9B" w:rsidRDefault="00D45F9B" w:rsidP="00D45F9B">
      <w:pPr>
        <w:jc w:val="both"/>
        <w:rPr>
          <w:rFonts w:ascii="Arial" w:hAnsi="Arial"/>
        </w:rPr>
      </w:pPr>
      <w:r>
        <w:rPr>
          <w:rFonts w:ascii="Arial" w:hAnsi="Arial"/>
          <w:i/>
        </w:rPr>
        <w:t xml:space="preserve">b) </w:t>
      </w:r>
      <w:r>
        <w:rPr>
          <w:rFonts w:ascii="Arial" w:hAnsi="Arial"/>
        </w:rPr>
        <w:t xml:space="preserve">I Responsabili di servizio comunicano, con cadenza annuale (entro il 31 dicembre) al Responsabile anticorruzione le varianti in corso d’opera approvate nel corso dell’anno e relative a lavori oggetto di contratti di appalto affidati dalle proprie strutture. </w:t>
      </w:r>
    </w:p>
    <w:p w:rsidR="00D45F9B" w:rsidRDefault="00D45F9B" w:rsidP="00D45F9B">
      <w:pPr>
        <w:jc w:val="both"/>
        <w:rPr>
          <w:rFonts w:ascii="Arial" w:hAnsi="Arial"/>
        </w:rPr>
      </w:pPr>
      <w:r>
        <w:rPr>
          <w:rFonts w:ascii="Arial" w:hAnsi="Arial"/>
          <w:i/>
        </w:rPr>
        <w:t xml:space="preserve">c) </w:t>
      </w:r>
      <w:r>
        <w:rPr>
          <w:rFonts w:ascii="Arial" w:hAnsi="Arial"/>
        </w:rPr>
        <w:t xml:space="preserve">La comunicazione di cui al punto precedente deve riportare per ciascuna variante i seguenti elementi: </w:t>
      </w:r>
    </w:p>
    <w:p w:rsidR="00D45F9B" w:rsidRDefault="00D45F9B" w:rsidP="00D45F9B">
      <w:pPr>
        <w:jc w:val="both"/>
        <w:rPr>
          <w:rFonts w:ascii="Arial" w:hAnsi="Arial"/>
        </w:rPr>
      </w:pPr>
      <w:r>
        <w:rPr>
          <w:rFonts w:ascii="Arial" w:hAnsi="Arial"/>
        </w:rPr>
        <w:t xml:space="preserve">- estremi del contratto originario e data di sottoscrizione </w:t>
      </w:r>
    </w:p>
    <w:p w:rsidR="00D45F9B" w:rsidRDefault="00D45F9B" w:rsidP="00D45F9B">
      <w:pPr>
        <w:jc w:val="both"/>
        <w:rPr>
          <w:rFonts w:ascii="Arial" w:hAnsi="Arial"/>
        </w:rPr>
      </w:pPr>
      <w:r>
        <w:rPr>
          <w:rFonts w:ascii="Arial" w:hAnsi="Arial"/>
        </w:rPr>
        <w:t xml:space="preserve">- nominativo o ragione sociale dell’aggiudicatario </w:t>
      </w:r>
    </w:p>
    <w:p w:rsidR="00D45F9B" w:rsidRDefault="00D45F9B" w:rsidP="00D45F9B">
      <w:pPr>
        <w:jc w:val="both"/>
        <w:rPr>
          <w:rFonts w:ascii="Arial" w:hAnsi="Arial"/>
        </w:rPr>
      </w:pPr>
      <w:r>
        <w:rPr>
          <w:rFonts w:ascii="Arial" w:hAnsi="Arial"/>
        </w:rPr>
        <w:t xml:space="preserve">- tipologia dei lavori </w:t>
      </w:r>
    </w:p>
    <w:p w:rsidR="00D45F9B" w:rsidRDefault="00D45F9B" w:rsidP="00D45F9B">
      <w:pPr>
        <w:jc w:val="both"/>
        <w:rPr>
          <w:rFonts w:ascii="Arial" w:hAnsi="Arial"/>
        </w:rPr>
      </w:pPr>
      <w:r>
        <w:rPr>
          <w:rFonts w:ascii="Arial" w:hAnsi="Arial"/>
        </w:rPr>
        <w:t xml:space="preserve">- importo contrattuale originario </w:t>
      </w:r>
    </w:p>
    <w:p w:rsidR="00D45F9B" w:rsidRDefault="00D45F9B" w:rsidP="00D45F9B">
      <w:pPr>
        <w:jc w:val="both"/>
        <w:rPr>
          <w:rFonts w:ascii="Arial" w:hAnsi="Arial"/>
        </w:rPr>
      </w:pPr>
      <w:r>
        <w:rPr>
          <w:rFonts w:ascii="Arial" w:hAnsi="Arial"/>
        </w:rPr>
        <w:t xml:space="preserve">- importo dei lavori approvati in variante </w:t>
      </w:r>
    </w:p>
    <w:p w:rsidR="00D45F9B" w:rsidRDefault="00D45F9B" w:rsidP="00D45F9B">
      <w:pPr>
        <w:jc w:val="both"/>
        <w:rPr>
          <w:rFonts w:ascii="Arial" w:hAnsi="Arial"/>
        </w:rPr>
      </w:pPr>
      <w:r>
        <w:rPr>
          <w:rFonts w:ascii="Arial" w:hAnsi="Arial"/>
        </w:rPr>
        <w:t xml:space="preserve">- indicazione della fattispecie normativa alla quale è ricondotta la variante </w:t>
      </w:r>
    </w:p>
    <w:p w:rsidR="00D45F9B" w:rsidRDefault="00D45F9B" w:rsidP="00D45F9B">
      <w:pPr>
        <w:jc w:val="both"/>
        <w:rPr>
          <w:rFonts w:ascii="Arial" w:hAnsi="Arial"/>
        </w:rPr>
      </w:pPr>
      <w:r>
        <w:rPr>
          <w:rFonts w:ascii="Arial" w:hAnsi="Arial"/>
        </w:rPr>
        <w:t xml:space="preserve">- eventuali varianti in precedenza approvate, con indicazione dell’importo dei relativi lavori e fattispecie normativa alla quale sono state rispettivamente ricondotte. </w:t>
      </w:r>
    </w:p>
    <w:p w:rsidR="00D45F9B" w:rsidRDefault="00D45F9B" w:rsidP="00D45F9B">
      <w:pPr>
        <w:jc w:val="both"/>
        <w:rPr>
          <w:rFonts w:ascii="Arial" w:hAnsi="Arial"/>
        </w:rPr>
      </w:pPr>
      <w:r>
        <w:rPr>
          <w:rFonts w:ascii="Arial" w:hAnsi="Arial"/>
          <w:i/>
        </w:rPr>
        <w:t xml:space="preserve">d) </w:t>
      </w:r>
      <w:r>
        <w:rPr>
          <w:rFonts w:ascii="Arial" w:hAnsi="Arial"/>
        </w:rPr>
        <w:t xml:space="preserve">I Responsabili comunicano con cadenza annuale (entro il 31 dicembre </w:t>
      </w:r>
      <w:r>
        <w:rPr>
          <w:rFonts w:ascii="Arial" w:hAnsi="Arial"/>
          <w:i/>
        </w:rPr>
        <w:t xml:space="preserve">) </w:t>
      </w:r>
      <w:r>
        <w:rPr>
          <w:rFonts w:ascii="Arial" w:hAnsi="Arial"/>
        </w:rPr>
        <w:t xml:space="preserve">al Responsabile Anticorruzione, distintamente per ogni responsabile di procedimento, i lavori </w:t>
      </w:r>
    </w:p>
    <w:p w:rsidR="00D45F9B" w:rsidRDefault="00D45F9B" w:rsidP="00D45F9B">
      <w:pPr>
        <w:jc w:val="both"/>
        <w:rPr>
          <w:rFonts w:ascii="Arial" w:hAnsi="Arial"/>
        </w:rPr>
      </w:pPr>
      <w:r>
        <w:rPr>
          <w:rFonts w:ascii="Arial" w:hAnsi="Arial"/>
        </w:rPr>
        <w:t xml:space="preserve">pubblici, ultimati nell’anno, di competenza delle loro strutture.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4.9. Iniziative previste nell’ambito dell’erogazione di sovvenzioni, contributi, sussidi, ausili finanziari nonché attribuzione di vantaggi economici di qualunque genere e nell’ambito di concorsi e selezioni del personale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La veridicità delle dichiarazioni attestanti il possesso di requisiti necessari a fini di assegnazione di contributi, benefici economici, agevolazioni di qualunque genere, ovvero inserimenti in graduatorie, salvo che l’accertamento dei requisiti non sia previsto prima dell’assegnazione del beneficio, è accertata attraverso un controllo a campione di quanto dichiarato determinato dal Responsabile cui afferisce la struttura organizzativa competente per materia in misura non inferiore al 5 % del totale delle dichiarazioni ricevute ed utilizzate per la concessione del beneficio economico </w:t>
      </w:r>
    </w:p>
    <w:p w:rsidR="00D45F9B" w:rsidRDefault="00D45F9B" w:rsidP="00D45F9B">
      <w:pPr>
        <w:jc w:val="both"/>
        <w:rPr>
          <w:rFonts w:ascii="Arial" w:hAnsi="Arial"/>
        </w:rPr>
      </w:pPr>
      <w:r>
        <w:rPr>
          <w:rFonts w:ascii="Arial" w:hAnsi="Arial"/>
        </w:rPr>
        <w:t xml:space="preserve">Il Responsabile del servizio comunica al Responsabile anticorruzione annualmente e distintamente per ciascuna tipologia di procedimento il numero delle dichiarazioni pervenute ed utilizzate per l’attribuzione del beneficio economico, e il numero dei controlli disposti relativi al semestre precedente, nonché gli esiti dei controlli effettuati. </w:t>
      </w:r>
    </w:p>
    <w:p w:rsidR="00D45F9B" w:rsidRDefault="00D45F9B" w:rsidP="00D45F9B">
      <w:pPr>
        <w:jc w:val="both"/>
        <w:rPr>
          <w:rFonts w:ascii="Arial" w:hAnsi="Arial"/>
        </w:rPr>
      </w:pPr>
      <w:r>
        <w:rPr>
          <w:rFonts w:ascii="Arial" w:hAnsi="Arial"/>
        </w:rPr>
        <w:t xml:space="preserve">Il responsabile del servizio cui afferiscono procedimenti diretti all’attribuzione a persone fisiche o ad imprese di contributi, benefici economici comunque denominati, o </w:t>
      </w:r>
      <w:r>
        <w:rPr>
          <w:rFonts w:ascii="Arial" w:hAnsi="Arial"/>
        </w:rPr>
        <w:lastRenderedPageBreak/>
        <w:t xml:space="preserve">agevolazioni, anche a carico del bilancio di organismi o enti diversi dal Comune di Serravalle di Chienti finalizzati allo svolgimento di attività di pubblico interesse, dispone le misure necessarie affinché sia assicurato il controllo su un utilizzo da parte del beneficiario conforme alle finalità per le quali le risorse stesse sono state assegnate. </w:t>
      </w: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4.10. monitoraggio sull’attuazione del P.T.P.C.T. con individuazione dei referenti, dei tempi e delle modalità di informativa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I report  relativi all’ attuazione del PTCP dovranno essere predisposti dai funzionari responsabili di posizione organizzativa, ognuno per la propria/o area/settore di appartenenza. La consegna dovrà avvenire entro il trenta novembre di ogni anno. Il rispetto del suddetto termine tassativo consente al responsabile della prevenzione di redigere la propria relazione annuale, da pubblicare nel sito web dell’amministrazione e da trasmettere all’organo di indirizzo politico, entro il 15 dicembre di ogni anno.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4.11 Tutela del soggetto che segnala illeciti </w:t>
      </w:r>
    </w:p>
    <w:p w:rsidR="00D45F9B" w:rsidRDefault="00D45F9B" w:rsidP="00D45F9B">
      <w:pPr>
        <w:jc w:val="both"/>
        <w:rPr>
          <w:rFonts w:ascii="Arial" w:hAnsi="Arial"/>
          <w:lang w:val="de-DE"/>
        </w:rPr>
      </w:pPr>
      <w:proofErr w:type="spellStart"/>
      <w:r>
        <w:rPr>
          <w:rFonts w:ascii="Arial" w:hAnsi="Arial"/>
          <w:lang w:val="de-DE"/>
        </w:rPr>
        <w:t>Fonti</w:t>
      </w:r>
      <w:proofErr w:type="spellEnd"/>
      <w:r>
        <w:rPr>
          <w:rFonts w:ascii="Arial" w:hAnsi="Arial"/>
          <w:lang w:val="de-DE"/>
        </w:rPr>
        <w:t xml:space="preserve"> normative  </w:t>
      </w:r>
    </w:p>
    <w:p w:rsidR="00D45F9B" w:rsidRDefault="00D45F9B" w:rsidP="00D45F9B">
      <w:pPr>
        <w:jc w:val="both"/>
        <w:rPr>
          <w:rFonts w:ascii="Arial" w:hAnsi="Arial"/>
          <w:lang w:val="de-DE"/>
        </w:rPr>
      </w:pPr>
      <w:r>
        <w:rPr>
          <w:rFonts w:ascii="Arial" w:hAnsi="Arial"/>
          <w:lang w:val="de-DE"/>
        </w:rPr>
        <w:t xml:space="preserve">Art. 54 bis </w:t>
      </w:r>
      <w:proofErr w:type="spellStart"/>
      <w:r>
        <w:rPr>
          <w:rFonts w:ascii="Arial" w:hAnsi="Arial"/>
          <w:lang w:val="de-DE"/>
        </w:rPr>
        <w:t>D.Lgs</w:t>
      </w:r>
      <w:proofErr w:type="spellEnd"/>
      <w:r>
        <w:rPr>
          <w:rFonts w:ascii="Arial" w:hAnsi="Arial"/>
          <w:lang w:val="de-DE"/>
        </w:rPr>
        <w:t xml:space="preserve">. 165/2001. </w:t>
      </w:r>
    </w:p>
    <w:p w:rsidR="00D45F9B" w:rsidRDefault="00D45F9B" w:rsidP="00D45F9B">
      <w:pPr>
        <w:jc w:val="both"/>
        <w:rPr>
          <w:rFonts w:ascii="Arial" w:hAnsi="Arial"/>
          <w:b/>
        </w:rPr>
      </w:pPr>
      <w:r>
        <w:rPr>
          <w:rFonts w:ascii="Arial" w:hAnsi="Arial"/>
          <w:b/>
        </w:rPr>
        <w:t xml:space="preserve">Descrizione della misura  </w:t>
      </w:r>
    </w:p>
    <w:p w:rsidR="00D45F9B" w:rsidRDefault="00D45F9B" w:rsidP="00D45F9B">
      <w:pPr>
        <w:jc w:val="both"/>
        <w:rPr>
          <w:rFonts w:ascii="Arial" w:hAnsi="Arial"/>
        </w:rPr>
      </w:pPr>
      <w:r>
        <w:rPr>
          <w:rFonts w:ascii="Arial" w:hAnsi="Arial"/>
        </w:rPr>
        <w:t xml:space="preserve">Costituisce una misura che mira a consentire l’emersione dei fenomeni corruttivi. In base all’art. 54  bis  </w:t>
      </w:r>
      <w:proofErr w:type="spellStart"/>
      <w:r>
        <w:rPr>
          <w:rFonts w:ascii="Arial" w:hAnsi="Arial"/>
        </w:rPr>
        <w:t>D.Lgs.</w:t>
      </w:r>
      <w:proofErr w:type="spellEnd"/>
      <w:r>
        <w:rPr>
          <w:rFonts w:ascii="Arial" w:hAnsi="Arial"/>
        </w:rPr>
        <w:t xml:space="preserve"> 165/2001 (introdotto dalla L. 190/2012)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rsidR="00D45F9B" w:rsidRDefault="00D45F9B" w:rsidP="00D45F9B">
      <w:pPr>
        <w:jc w:val="both"/>
        <w:rPr>
          <w:rFonts w:ascii="Arial" w:hAnsi="Arial"/>
        </w:rPr>
      </w:pPr>
      <w:r>
        <w:rPr>
          <w:rFonts w:ascii="Arial" w:hAnsi="Arial"/>
        </w:rPr>
        <w:t xml:space="preserve">La tutela del dipendente che segnala illeciti incontra ovviamente il limite rappresentato dai casi in cui la denuncia o la segnalazione integri i reati di calunnia o di diffamazione (con i connessi profili risarcitori). </w:t>
      </w:r>
    </w:p>
    <w:p w:rsidR="00D45F9B" w:rsidRDefault="00D45F9B" w:rsidP="00D45F9B">
      <w:pPr>
        <w:jc w:val="both"/>
        <w:rPr>
          <w:rFonts w:ascii="Arial" w:hAnsi="Arial"/>
        </w:rPr>
      </w:pPr>
      <w:r>
        <w:rPr>
          <w:rFonts w:ascii="Arial" w:hAnsi="Arial"/>
        </w:rPr>
        <w:t xml:space="preserve">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L’adozione di misure discriminatorie (e cioè, come  precisato nel PNA,  le azioni disciplinari ingiustificate, le molestie sul luogo di lavoro ed ogni altra forma di ritorsione che determini condizioni di lavoro intollerabili) è segnalata al Dipartimento della funzione pubblica, per i provvedimenti di competenza, dall’interessato o dalle organizzazioni sindacali maggiormente rappresentative nell’amministrazione. La denuncia è sottratta al diritto di accesso previsto dagli articoli 22 e seguenti della legge 7 agosto 1990, n. 241, e successive modificazioni e dall’art. 10 </w:t>
      </w:r>
      <w:proofErr w:type="spellStart"/>
      <w:r>
        <w:rPr>
          <w:rFonts w:ascii="Arial" w:hAnsi="Arial"/>
        </w:rPr>
        <w:t>D.Lgs.</w:t>
      </w:r>
      <w:proofErr w:type="spellEnd"/>
      <w:r>
        <w:rPr>
          <w:rFonts w:ascii="Arial" w:hAnsi="Arial"/>
        </w:rPr>
        <w:t xml:space="preserve"> 267/2000. </w:t>
      </w:r>
    </w:p>
    <w:p w:rsidR="00D45F9B" w:rsidRDefault="00D45F9B" w:rsidP="00D45F9B">
      <w:pPr>
        <w:jc w:val="both"/>
        <w:rPr>
          <w:rFonts w:ascii="Arial" w:hAnsi="Arial"/>
        </w:rPr>
      </w:pPr>
      <w:r>
        <w:rPr>
          <w:rFonts w:ascii="Arial" w:hAnsi="Arial"/>
        </w:rPr>
        <w:t xml:space="preserve">Si considerano rilevanti le segnalazioni riguardanti comportamenti oggettivamente illeciti o sintomatici di malfunzionamento e  non eventuali e soggettive  lamentele personali.   </w:t>
      </w:r>
    </w:p>
    <w:p w:rsidR="00D45F9B" w:rsidRDefault="00D45F9B" w:rsidP="00D45F9B">
      <w:pPr>
        <w:jc w:val="both"/>
        <w:rPr>
          <w:rFonts w:ascii="Arial" w:hAnsi="Arial"/>
        </w:rPr>
      </w:pPr>
      <w:r>
        <w:rPr>
          <w:rFonts w:ascii="Arial" w:hAnsi="Arial"/>
        </w:rPr>
        <w:t>Sono fonte di responsabilità, in sede disciplinare e nelle altre competenti sedi, eventuali forme di abuso della procedura, quali le segnalazioni manifestamente opportunistiche e/o effettuate al solo scopo di danneggiare il denunciato o altri soggetti, e ogni altra ipotesi di utilizzo improprio o di intenzionale strumentalizzazione del presente istituto.</w:t>
      </w:r>
    </w:p>
    <w:p w:rsidR="00D45F9B" w:rsidRDefault="00D45F9B" w:rsidP="00D45F9B">
      <w:pPr>
        <w:jc w:val="both"/>
        <w:rPr>
          <w:rFonts w:ascii="Arial" w:hAnsi="Arial"/>
        </w:rPr>
      </w:pPr>
      <w:r>
        <w:rPr>
          <w:rFonts w:ascii="Arial" w:hAnsi="Arial"/>
        </w:rPr>
        <w:t xml:space="preserve">Allo scopo di assicurare che l’attività amministrativa sia retta dai criteri di economicità, efficacia, efficienza, imparzialità il Comune intende, inoltre, attivare un dialogo diretto  e </w:t>
      </w:r>
      <w:r>
        <w:rPr>
          <w:rFonts w:ascii="Arial" w:hAnsi="Arial"/>
        </w:rPr>
        <w:lastRenderedPageBreak/>
        <w:t xml:space="preserve">immediato anche con i cittadini e altri soggetti pubblici e privati, al fine di  ricevere segnalazioni che denunzino condotte e comportamenti sintomatici di episodi o fenomeni corruttivi. </w:t>
      </w:r>
    </w:p>
    <w:p w:rsidR="00D45F9B" w:rsidRDefault="00D45F9B" w:rsidP="00D45F9B">
      <w:pPr>
        <w:jc w:val="both"/>
        <w:rPr>
          <w:rFonts w:ascii="Arial" w:hAnsi="Arial"/>
        </w:rPr>
      </w:pPr>
      <w:r>
        <w:rPr>
          <w:rFonts w:ascii="Arial" w:hAnsi="Arial"/>
        </w:rPr>
        <w:t xml:space="preserve">Le segnalazioni dei dipendenti e dei soggetti esterni potranno essere inviate sul sito web dell’amministrazione: </w:t>
      </w:r>
    </w:p>
    <w:p w:rsidR="00D45F9B" w:rsidRDefault="00D45F9B" w:rsidP="00D45F9B">
      <w:pPr>
        <w:jc w:val="both"/>
        <w:rPr>
          <w:rFonts w:ascii="Arial" w:hAnsi="Arial"/>
        </w:rPr>
      </w:pPr>
      <w:r>
        <w:rPr>
          <w:rFonts w:ascii="Arial" w:hAnsi="Arial"/>
        </w:rPr>
        <w:t xml:space="preserve">- per posta elettronica all’indirizzo: </w:t>
      </w:r>
      <w:hyperlink r:id="rId11" w:history="1">
        <w:r>
          <w:rPr>
            <w:rStyle w:val="Collegamentoipertestuale"/>
            <w:color w:val="000000"/>
            <w14:textFill>
              <w14:solidFill>
                <w14:srgbClr w14:val="000000"/>
              </w14:solidFill>
            </w14:textFill>
          </w:rPr>
          <w:t>segretariocomunale@serravalle.sinp.net</w:t>
        </w:r>
      </w:hyperlink>
    </w:p>
    <w:p w:rsidR="00D45F9B" w:rsidRDefault="00D45F9B" w:rsidP="00D45F9B">
      <w:pPr>
        <w:jc w:val="both"/>
        <w:rPr>
          <w:rFonts w:ascii="Arial" w:hAnsi="Arial"/>
        </w:rPr>
      </w:pPr>
      <w:r>
        <w:rPr>
          <w:rFonts w:ascii="Arial" w:hAnsi="Arial"/>
        </w:rPr>
        <w:t>- per posta elettronica certificata (P.E.C.):</w:t>
      </w:r>
    </w:p>
    <w:p w:rsidR="00D45F9B" w:rsidRDefault="00D45F9B" w:rsidP="00D45F9B">
      <w:pPr>
        <w:jc w:val="both"/>
        <w:rPr>
          <w:rFonts w:ascii="Arial" w:hAnsi="Arial"/>
        </w:rPr>
      </w:pPr>
      <w:r>
        <w:rPr>
          <w:rFonts w:ascii="Arial" w:hAnsi="Arial"/>
        </w:rPr>
        <w:t xml:space="preserve"> </w:t>
      </w:r>
      <w:hyperlink r:id="rId12" w:history="1">
        <w:r>
          <w:rPr>
            <w:rStyle w:val="Collegamentoipertestuale"/>
            <w:color w:val="000000"/>
            <w14:textFill>
              <w14:solidFill>
                <w14:srgbClr w14:val="000000"/>
              </w14:solidFill>
            </w14:textFill>
          </w:rPr>
          <w:t>anticorruzione@pec.comune.serravalledichienti.mc.it</w:t>
        </w:r>
      </w:hyperlink>
    </w:p>
    <w:p w:rsidR="00D45F9B" w:rsidRDefault="00D45F9B" w:rsidP="00D45F9B">
      <w:pPr>
        <w:jc w:val="both"/>
        <w:rPr>
          <w:rFonts w:ascii="Arial" w:hAnsi="Arial"/>
        </w:rPr>
      </w:pPr>
      <w:r>
        <w:rPr>
          <w:rFonts w:ascii="Arial" w:hAnsi="Arial"/>
        </w:rPr>
        <w:t>- per posta ordinaria all’indirizzo: Responsabile della Prevenzione della Corruzione Comune di  Serravalle di Chienti – C.so G. Leopardi, 77 62038 Serravalle di  Chienti (MC).</w:t>
      </w:r>
    </w:p>
    <w:p w:rsidR="00D45F9B" w:rsidRDefault="00D45F9B" w:rsidP="00D45F9B">
      <w:pPr>
        <w:jc w:val="both"/>
        <w:rPr>
          <w:rFonts w:ascii="Arial" w:hAnsi="Arial"/>
        </w:rPr>
      </w:pPr>
      <w:r>
        <w:rPr>
          <w:rFonts w:ascii="Arial" w:hAnsi="Arial"/>
        </w:rPr>
        <w:t xml:space="preserve">Eventuali segnalazioni anonime saranno prese in considerazione solo se adeguatamente circostanziate.   </w:t>
      </w:r>
    </w:p>
    <w:p w:rsidR="00D45F9B" w:rsidRDefault="00D45F9B" w:rsidP="00D45F9B">
      <w:pPr>
        <w:jc w:val="both"/>
        <w:rPr>
          <w:rFonts w:ascii="Arial" w:hAnsi="Arial"/>
        </w:rPr>
      </w:pP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Attuazione della  misura   </w:t>
      </w:r>
    </w:p>
    <w:p w:rsidR="00D45F9B" w:rsidRDefault="00D45F9B" w:rsidP="00D45F9B">
      <w:pPr>
        <w:jc w:val="both"/>
        <w:rPr>
          <w:rFonts w:ascii="Arial" w:hAnsi="Arial"/>
          <w:b/>
        </w:rPr>
      </w:pPr>
      <w:r>
        <w:rPr>
          <w:rFonts w:ascii="Arial" w:hAnsi="Arial"/>
        </w:rPr>
        <w:t xml:space="preserve">Obbligo di riservatezza in capo al Responsabile della Prevenzione della corruzione, del Responsabile dell’Ufficio Protocollo. </w:t>
      </w:r>
    </w:p>
    <w:p w:rsidR="00D45F9B" w:rsidRDefault="00D45F9B" w:rsidP="00D45F9B">
      <w:pPr>
        <w:jc w:val="both"/>
        <w:rPr>
          <w:rFonts w:ascii="Arial" w:hAnsi="Arial"/>
        </w:rPr>
      </w:pPr>
    </w:p>
    <w:p w:rsidR="00D45F9B" w:rsidRDefault="00D45F9B" w:rsidP="00D45F9B">
      <w:pPr>
        <w:rPr>
          <w:rFonts w:ascii="BookAntiqua,Bold" w:hAnsi="BookAntiqua,Bold" w:cs="BookAntiqua,Bold"/>
          <w:b/>
          <w:bCs/>
          <w:sz w:val="28"/>
          <w:szCs w:val="28"/>
          <w:lang w:eastAsia="en-US"/>
        </w:rPr>
      </w:pPr>
      <w:r>
        <w:rPr>
          <w:rFonts w:ascii="BookAntiqua,Bold" w:hAnsi="BookAntiqua,Bold" w:cs="BookAntiqua,Bold"/>
          <w:b/>
          <w:bCs/>
          <w:sz w:val="28"/>
          <w:szCs w:val="28"/>
          <w:lang w:eastAsia="en-US"/>
        </w:rPr>
        <w:t>. La trasparenza</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Il 14 marzo 2013, in esecuzione alla delega contenuta nella legge 190/2012(articolo 1 commi 35 e 36), il Governo ha approvato il decreto legislativo 33/2013 di “</w:t>
      </w:r>
      <w:r>
        <w:rPr>
          <w:rFonts w:ascii="BookAntiqua,Italic" w:hAnsi="BookAntiqua,Italic" w:cs="BookAntiqua,Italic"/>
          <w:i/>
          <w:iCs/>
          <w:lang w:eastAsia="en-US"/>
        </w:rPr>
        <w:t>Riordino della disciplina riguardante gli obblighi di pubblicità, trasparenza e diffusione di informazioni da parte delle pubbliche</w:t>
      </w:r>
    </w:p>
    <w:p w:rsidR="00D45F9B" w:rsidRDefault="00D45F9B" w:rsidP="00D45F9B">
      <w:pPr>
        <w:jc w:val="both"/>
        <w:rPr>
          <w:rFonts w:ascii="BookAntiqua" w:hAnsi="BookAntiqua" w:cs="BookAntiqua"/>
          <w:lang w:eastAsia="en-US"/>
        </w:rPr>
      </w:pPr>
      <w:r>
        <w:rPr>
          <w:rFonts w:ascii="BookAntiqua,Italic" w:hAnsi="BookAntiqua,Italic" w:cs="BookAntiqua,Italic"/>
          <w:i/>
          <w:iCs/>
          <w:lang w:eastAsia="en-US"/>
        </w:rPr>
        <w:t>amministrazioni</w:t>
      </w:r>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Il “</w:t>
      </w:r>
      <w:proofErr w:type="spellStart"/>
      <w:r>
        <w:rPr>
          <w:rFonts w:ascii="BookAntiqua,Italic" w:hAnsi="BookAntiqua,Italic" w:cs="BookAntiqua,Italic"/>
          <w:i/>
          <w:iCs/>
          <w:lang w:eastAsia="en-US"/>
        </w:rPr>
        <w:t>Freedom</w:t>
      </w:r>
      <w:proofErr w:type="spellEnd"/>
      <w:r>
        <w:rPr>
          <w:rFonts w:ascii="BookAntiqua,Italic" w:hAnsi="BookAntiqua,Italic" w:cs="BookAntiqua,Italic"/>
          <w:i/>
          <w:iCs/>
          <w:lang w:eastAsia="en-US"/>
        </w:rPr>
        <w:t xml:space="preserve"> of Information </w:t>
      </w:r>
      <w:proofErr w:type="spellStart"/>
      <w:r>
        <w:rPr>
          <w:rFonts w:ascii="BookAntiqua,Italic" w:hAnsi="BookAntiqua,Italic" w:cs="BookAntiqua,Italic"/>
          <w:i/>
          <w:iCs/>
          <w:lang w:eastAsia="en-US"/>
        </w:rPr>
        <w:t>Act</w:t>
      </w:r>
      <w:proofErr w:type="spellEnd"/>
      <w:r>
        <w:rPr>
          <w:rFonts w:ascii="BookAntiqua" w:hAnsi="BookAntiqua" w:cs="BookAntiqua"/>
          <w:lang w:eastAsia="en-US"/>
        </w:rPr>
        <w:t>” del 2016 (d.lgs. numero 97/2016) ha modificato in parte la legge “</w:t>
      </w:r>
      <w:r>
        <w:rPr>
          <w:rFonts w:ascii="BookAntiqua,Italic" w:hAnsi="BookAntiqua,Italic" w:cs="BookAntiqua,Italic"/>
          <w:i/>
          <w:iCs/>
          <w:lang w:eastAsia="en-US"/>
        </w:rPr>
        <w:t>anticorruzione</w:t>
      </w:r>
      <w:r>
        <w:rPr>
          <w:rFonts w:ascii="BookAntiqua" w:hAnsi="BookAntiqua" w:cs="BookAntiqua"/>
          <w:lang w:eastAsia="en-US"/>
        </w:rPr>
        <w:t>” e, soprattutto, la quasi totalità degli articoli e degli istituiti del “</w:t>
      </w:r>
      <w:r>
        <w:rPr>
          <w:rFonts w:ascii="BookAntiqua,Italic" w:hAnsi="BookAntiqua,Italic" w:cs="BookAntiqua,Italic"/>
          <w:i/>
          <w:iCs/>
          <w:lang w:eastAsia="en-US"/>
        </w:rPr>
        <w:t>decreto trasparenza</w:t>
      </w:r>
      <w:r>
        <w:rPr>
          <w:rFonts w:ascii="BookAntiqua" w:hAnsi="BookAntiqua" w:cs="BookAntiqua"/>
          <w:lang w:eastAsia="en-US"/>
        </w:rPr>
        <w:t>”.</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Persino il titolo di questa norma è stato modificato in “</w:t>
      </w:r>
      <w:r>
        <w:rPr>
          <w:rFonts w:ascii="BookAntiqua,Italic" w:hAnsi="BookAntiqua,Italic" w:cs="BookAntiqua,Italic"/>
          <w:i/>
          <w:iCs/>
          <w:lang w:eastAsia="en-US"/>
        </w:rPr>
        <w:t>Riordino della disciplina riguardante il diritto di accesso civico e gli obblighi di pubblicità, trasparenza e diffusione di informazioni da parte delle pubbliche amministrazioni</w:t>
      </w:r>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Nella versione originale il decreto 33/2013 si poneva quale oggetto e fine la “</w:t>
      </w:r>
      <w:r>
        <w:rPr>
          <w:rFonts w:ascii="BookAntiqua,Italic" w:hAnsi="BookAntiqua,Italic" w:cs="BookAntiqua,Italic"/>
          <w:i/>
          <w:iCs/>
          <w:lang w:eastAsia="en-US"/>
        </w:rPr>
        <w:t>trasparenza della PA</w:t>
      </w:r>
      <w:r>
        <w:rPr>
          <w:rFonts w:ascii="BookAntiqua" w:hAnsi="BookAntiqua" w:cs="BookAntiqua"/>
          <w:lang w:eastAsia="en-US"/>
        </w:rPr>
        <w:t>” (l’azione era dell’amministrazione), mentre il Foia ha spostato il baricentro della normativa a favore del “</w:t>
      </w:r>
      <w:r>
        <w:rPr>
          <w:rFonts w:ascii="BookAntiqua,Italic" w:hAnsi="BookAntiqua,Italic" w:cs="BookAntiqua,Italic"/>
          <w:i/>
          <w:iCs/>
          <w:lang w:eastAsia="en-US"/>
        </w:rPr>
        <w:t>cittadino</w:t>
      </w:r>
      <w:r>
        <w:rPr>
          <w:rFonts w:ascii="BookAntiqua" w:hAnsi="BookAntiqua" w:cs="BookAntiqua"/>
          <w:lang w:eastAsia="en-US"/>
        </w:rPr>
        <w:t>” e del suo diritto di accesso civico (l’azione è del cittadino).</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E’ la </w:t>
      </w:r>
      <w:r>
        <w:rPr>
          <w:rFonts w:ascii="BookAntiqua,Italic" w:hAnsi="BookAntiqua,Italic" w:cs="BookAntiqua,Italic"/>
          <w:i/>
          <w:iCs/>
          <w:lang w:eastAsia="en-US"/>
        </w:rPr>
        <w:t xml:space="preserve">libertà di accesso civico </w:t>
      </w:r>
      <w:r>
        <w:rPr>
          <w:rFonts w:ascii="BookAntiqua" w:hAnsi="BookAntiqua" w:cs="BookAntiqua"/>
          <w:lang w:eastAsia="en-US"/>
        </w:rPr>
        <w:t>dei cittadini l’oggetto del decreto ed il suo fine principale, libertà che viene assicurata, seppur nel rispetto “</w:t>
      </w:r>
      <w:r>
        <w:rPr>
          <w:rFonts w:ascii="BookAntiqua,Italic" w:hAnsi="BookAntiqua,Italic" w:cs="BookAntiqua,Italic"/>
          <w:i/>
          <w:iCs/>
          <w:lang w:eastAsia="en-US"/>
        </w:rPr>
        <w:t>dei limiti</w:t>
      </w:r>
      <w:r>
        <w:rPr>
          <w:rFonts w:ascii="BookAntiqua" w:hAnsi="BookAntiqua" w:cs="BookAntiqua"/>
          <w:lang w:eastAsia="en-US"/>
        </w:rPr>
        <w:t xml:space="preserve"> </w:t>
      </w:r>
      <w:r>
        <w:rPr>
          <w:rFonts w:ascii="BookAntiqua,Italic" w:hAnsi="BookAntiqua,Italic" w:cs="BookAntiqua,Italic"/>
          <w:i/>
          <w:iCs/>
          <w:lang w:eastAsia="en-US"/>
        </w:rPr>
        <w:t xml:space="preserve">relativi alla tutela di interessi pubblici e privati giuridicamente </w:t>
      </w:r>
      <w:proofErr w:type="spellStart"/>
      <w:r>
        <w:rPr>
          <w:rFonts w:ascii="BookAntiqua,Italic" w:hAnsi="BookAntiqua,Italic" w:cs="BookAntiqua,Italic"/>
          <w:i/>
          <w:iCs/>
          <w:lang w:eastAsia="en-US"/>
        </w:rPr>
        <w:t>rilevanti</w:t>
      </w:r>
      <w:r>
        <w:rPr>
          <w:rFonts w:ascii="BookAntiqua" w:hAnsi="BookAntiqua" w:cs="BookAntiqua"/>
          <w:lang w:eastAsia="en-US"/>
        </w:rPr>
        <w:t>”,attraverso</w:t>
      </w:r>
      <w:proofErr w:type="spellEnd"/>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1. </w:t>
      </w:r>
      <w:r>
        <w:rPr>
          <w:rFonts w:ascii="BookAntiqua,Bold" w:hAnsi="BookAntiqua,Bold" w:cs="BookAntiqua,Bold"/>
          <w:b/>
          <w:bCs/>
          <w:lang w:eastAsia="en-US"/>
        </w:rPr>
        <w:t xml:space="preserve">l’istituto </w:t>
      </w:r>
      <w:r>
        <w:rPr>
          <w:rFonts w:ascii="BookAntiqua,BoldItalic" w:hAnsi="BookAntiqua,BoldItalic" w:cs="BookAntiqua,BoldItalic"/>
          <w:b/>
          <w:bCs/>
          <w:i/>
          <w:iCs/>
          <w:lang w:eastAsia="en-US"/>
        </w:rPr>
        <w:t>dell'accesso civico</w:t>
      </w:r>
      <w:r>
        <w:rPr>
          <w:rFonts w:ascii="BookAntiqua,Italic" w:hAnsi="BookAntiqua,Italic" w:cs="BookAntiqua,Italic"/>
          <w:i/>
          <w:iCs/>
          <w:lang w:eastAsia="en-US"/>
        </w:rPr>
        <w:t xml:space="preserve">, </w:t>
      </w:r>
      <w:r>
        <w:rPr>
          <w:rFonts w:ascii="BookAntiqua" w:hAnsi="BookAntiqua" w:cs="BookAntiqua"/>
          <w:lang w:eastAsia="en-US"/>
        </w:rPr>
        <w:t>estremamente potenziato rispetto alla prima versione del decreto legislativo 33/2013;</w:t>
      </w:r>
    </w:p>
    <w:p w:rsidR="00D45F9B" w:rsidRDefault="00D45F9B" w:rsidP="00D45F9B">
      <w:pPr>
        <w:jc w:val="both"/>
        <w:rPr>
          <w:rFonts w:ascii="BookAntiqua" w:hAnsi="BookAntiqua" w:cs="BookAntiqua"/>
          <w:lang w:eastAsia="en-US"/>
        </w:rPr>
      </w:pPr>
      <w:r>
        <w:rPr>
          <w:rFonts w:ascii="BookAntiqua,Bold" w:hAnsi="BookAntiqua,Bold" w:cs="BookAntiqua,Bold"/>
          <w:b/>
          <w:bCs/>
          <w:lang w:eastAsia="en-US"/>
        </w:rPr>
        <w:t xml:space="preserve">2. la </w:t>
      </w:r>
      <w:r>
        <w:rPr>
          <w:rFonts w:ascii="BookAntiqua,BoldItalic" w:hAnsi="BookAntiqua,BoldItalic" w:cs="BookAntiqua,BoldItalic"/>
          <w:b/>
          <w:bCs/>
          <w:i/>
          <w:iCs/>
          <w:lang w:eastAsia="en-US"/>
        </w:rPr>
        <w:t xml:space="preserve">pubblicazione </w:t>
      </w:r>
      <w:r>
        <w:rPr>
          <w:rFonts w:ascii="BookAntiqua" w:hAnsi="BookAntiqua" w:cs="BookAntiqua"/>
          <w:lang w:eastAsia="en-US"/>
        </w:rPr>
        <w:t>di documenti, informazioni e dati concernenti l'organizzazione e l'attività delle pubbliche amministrazioni. In ogni caso, la trasparenza dell’azione amministrativa rimane la misura cardine dell’intero impianto anticorruzione delineato dal legislatore della legge 190/2012.</w:t>
      </w:r>
    </w:p>
    <w:p w:rsidR="00D45F9B" w:rsidRDefault="00D45F9B" w:rsidP="00D45F9B">
      <w:pPr>
        <w:jc w:val="both"/>
        <w:rPr>
          <w:rFonts w:ascii="BookAntiqua" w:hAnsi="BookAntiqua" w:cs="BookAntiqua"/>
          <w:lang w:eastAsia="en-US"/>
        </w:rPr>
      </w:pPr>
      <w:r>
        <w:rPr>
          <w:rFonts w:ascii="BookAntiqua" w:hAnsi="BookAntiqua" w:cs="BookAntiqua"/>
          <w:lang w:eastAsia="en-US"/>
        </w:rPr>
        <w:t>L’articolo 1 del d.lgs. 33/2013, rinnovato dal d.lgs. 97/2016 (</w:t>
      </w:r>
      <w:r>
        <w:rPr>
          <w:rFonts w:ascii="BookAntiqua,Italic" w:hAnsi="BookAntiqua,Italic" w:cs="BookAntiqua,Italic"/>
          <w:i/>
          <w:iCs/>
          <w:lang w:eastAsia="en-US"/>
        </w:rPr>
        <w:t>Foia</w:t>
      </w:r>
      <w:r>
        <w:rPr>
          <w:rFonts w:ascii="BookAntiqua" w:hAnsi="BookAntiqua" w:cs="BookAntiqua"/>
          <w:lang w:eastAsia="en-US"/>
        </w:rPr>
        <w:t>) prevede:</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w:t>
      </w:r>
      <w:r>
        <w:rPr>
          <w:rFonts w:ascii="BookAntiqua,Italic" w:hAnsi="BookAntiqua,Italic" w:cs="BookAntiqua,Italic"/>
          <w:i/>
          <w:iCs/>
          <w:lang w:eastAsia="en-US"/>
        </w:rPr>
        <w:t xml:space="preserve">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r>
        <w:rPr>
          <w:rFonts w:ascii="BookAntiqua" w:hAnsi="BookAntiqua" w:cs="BookAntiqua"/>
          <w:lang w:eastAsia="en-US"/>
        </w:rPr>
        <w:t>Secondo l’ANAC “</w:t>
      </w:r>
      <w:r>
        <w:rPr>
          <w:rFonts w:ascii="BookAntiqua,Italic" w:hAnsi="BookAntiqua,Italic" w:cs="BookAntiqua,Italic"/>
          <w:i/>
          <w:iCs/>
          <w:lang w:eastAsia="en-US"/>
        </w:rPr>
        <w:t>la trasparenza è una misura di estremo rilievo e fondamentale per la prevenzione della corruzione</w:t>
      </w:r>
      <w:r>
        <w:rPr>
          <w:rFonts w:ascii="BookAntiqua" w:hAnsi="BookAntiqua" w:cs="BookAntiqua"/>
          <w:lang w:eastAsia="en-US"/>
        </w:rPr>
        <w:t>”.</w:t>
      </w:r>
      <w:r>
        <w:rPr>
          <w:rFonts w:ascii="BookAntiqua,Italic" w:hAnsi="BookAntiqua,Italic" w:cs="BookAntiqua,Italic"/>
          <w:i/>
          <w:iCs/>
          <w:lang w:eastAsia="en-US"/>
        </w:rPr>
        <w:t xml:space="preserve">  </w:t>
      </w:r>
    </w:p>
    <w:p w:rsidR="00D45F9B" w:rsidRDefault="00D45F9B" w:rsidP="00D45F9B">
      <w:pPr>
        <w:rPr>
          <w:rFonts w:ascii="BookAntiqua,Italic" w:hAnsi="BookAntiqua,Italic" w:cs="BookAntiqua,Italic"/>
          <w:i/>
          <w:iCs/>
          <w:lang w:eastAsia="en-US"/>
        </w:rPr>
      </w:pP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lastRenderedPageBreak/>
        <w:t xml:space="preserve">Nel PNA 2016, l’Autorità ricorda che </w:t>
      </w:r>
      <w:r>
        <w:rPr>
          <w:rFonts w:ascii="BookAntiqua,Bold" w:hAnsi="BookAntiqua,Bold" w:cs="BookAntiqua,Bold"/>
          <w:b/>
          <w:bCs/>
          <w:lang w:eastAsia="en-US"/>
        </w:rPr>
        <w:t>la definizione delle misure</w:t>
      </w:r>
      <w:r>
        <w:rPr>
          <w:rFonts w:ascii="BookAntiqua,Italic" w:hAnsi="BookAntiqua,Italic" w:cs="BookAntiqua,Italic"/>
          <w:i/>
          <w:iCs/>
          <w:lang w:eastAsia="en-US"/>
        </w:rPr>
        <w:t xml:space="preserve"> </w:t>
      </w:r>
      <w:r>
        <w:rPr>
          <w:rFonts w:ascii="BookAntiqua,Bold" w:hAnsi="BookAntiqua,Bold" w:cs="BookAntiqua,Bold"/>
          <w:b/>
          <w:bCs/>
          <w:lang w:eastAsia="en-US"/>
        </w:rPr>
        <w:t>organizzative per l’attuazione effettiva degli obblighi di trasparenza sia</w:t>
      </w:r>
      <w:r>
        <w:rPr>
          <w:rFonts w:ascii="BookAntiqua,Italic" w:hAnsi="BookAntiqua,Italic" w:cs="BookAntiqua,Italic"/>
          <w:i/>
          <w:iCs/>
          <w:lang w:eastAsia="en-US"/>
        </w:rPr>
        <w:t xml:space="preserve"> </w:t>
      </w:r>
      <w:r>
        <w:rPr>
          <w:rFonts w:ascii="BookAntiqua,Bold" w:hAnsi="BookAntiqua,Bold" w:cs="BookAntiqua,Bold"/>
          <w:b/>
          <w:bCs/>
          <w:lang w:eastAsia="en-US"/>
        </w:rPr>
        <w:t>parte irrinunciabile del PTPC.</w:t>
      </w:r>
    </w:p>
    <w:p w:rsidR="00D45F9B" w:rsidRDefault="00D45F9B" w:rsidP="00D45F9B">
      <w:pPr>
        <w:jc w:val="both"/>
        <w:rPr>
          <w:rFonts w:ascii="BookAntiqua,BoldItalic" w:hAnsi="BookAntiqua,BoldItalic" w:cs="BookAntiqua,BoldItalic"/>
          <w:b/>
          <w:bCs/>
          <w:i/>
          <w:iCs/>
          <w:lang w:eastAsia="en-US"/>
        </w:rPr>
      </w:pPr>
      <w:r>
        <w:rPr>
          <w:rFonts w:ascii="BookAntiqua" w:hAnsi="BookAntiqua" w:cs="BookAntiqua"/>
          <w:lang w:eastAsia="en-US"/>
        </w:rPr>
        <w:t xml:space="preserve">In conseguenza della </w:t>
      </w:r>
      <w:r>
        <w:rPr>
          <w:rFonts w:ascii="BookAntiqua,Bold" w:hAnsi="BookAntiqua,Bold" w:cs="BookAntiqua,Bold"/>
          <w:b/>
          <w:bCs/>
          <w:lang w:eastAsia="en-US"/>
        </w:rPr>
        <w:t xml:space="preserve">cancellazione del </w:t>
      </w:r>
      <w:r>
        <w:rPr>
          <w:rFonts w:ascii="BookAntiqua,BoldItalic" w:hAnsi="BookAntiqua,BoldItalic" w:cs="BookAntiqua,BoldItalic"/>
          <w:b/>
          <w:bCs/>
          <w:i/>
          <w:iCs/>
          <w:lang w:eastAsia="en-US"/>
        </w:rPr>
        <w:t>programma triennale per la trasparenza e l’integrità</w:t>
      </w:r>
      <w:r>
        <w:rPr>
          <w:rFonts w:ascii="BookAntiqua,Bold" w:hAnsi="BookAntiqua,Bold" w:cs="BookAntiqua,Bold"/>
          <w:b/>
          <w:bCs/>
          <w:lang w:eastAsia="en-US"/>
        </w:rPr>
        <w:t xml:space="preserve">, </w:t>
      </w:r>
      <w:r>
        <w:rPr>
          <w:rFonts w:ascii="BookAntiqua" w:hAnsi="BookAntiqua" w:cs="BookAntiqua"/>
          <w:lang w:eastAsia="en-US"/>
        </w:rPr>
        <w:t>ad opera del decreto legislativo 97/2016,</w:t>
      </w:r>
      <w:r>
        <w:rPr>
          <w:rFonts w:ascii="BookAntiqua,BoldItalic" w:hAnsi="BookAntiqua,BoldItalic" w:cs="BookAntiqua,BoldItalic"/>
          <w:b/>
          <w:bCs/>
          <w:i/>
          <w:iCs/>
          <w:lang w:eastAsia="en-US"/>
        </w:rPr>
        <w:t xml:space="preserve"> </w:t>
      </w:r>
      <w:r>
        <w:rPr>
          <w:rFonts w:ascii="BookAntiqua,Bold" w:hAnsi="BookAntiqua,Bold" w:cs="BookAntiqua,Bold"/>
          <w:b/>
          <w:bCs/>
          <w:lang w:eastAsia="en-US"/>
        </w:rPr>
        <w:t>l’individuazione delle modalità di attuazione della trasparenza sarà parte integrante del PTPC in una “</w:t>
      </w:r>
      <w:r>
        <w:rPr>
          <w:rFonts w:ascii="BookAntiqua,BoldItalic" w:hAnsi="BookAntiqua,BoldItalic" w:cs="BookAntiqua,BoldItalic"/>
          <w:b/>
          <w:bCs/>
          <w:i/>
          <w:iCs/>
          <w:lang w:eastAsia="en-US"/>
        </w:rPr>
        <w:t>apposita sezione</w:t>
      </w:r>
      <w:r>
        <w:rPr>
          <w:rFonts w:ascii="BookAntiqua,Bold" w:hAnsi="BookAntiqua,Bold" w:cs="BookAntiqua,Bold"/>
          <w:b/>
          <w:bCs/>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Questa dovrà contenere le soluzioni organizzative per assicurare l’adempimento degli obblighi di pubblicazione di dati ed informazioni, nonché la designazione di responsabili della trasmissione e della pubblicazione dei dati.</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L’Autorità, inoltre, raccomanda alle amministrazioni di “</w:t>
      </w:r>
      <w:r>
        <w:rPr>
          <w:rFonts w:ascii="BookAntiqua,Italic" w:hAnsi="BookAntiqua,Italic" w:cs="BookAntiqua,Italic"/>
          <w:i/>
          <w:iCs/>
          <w:lang w:eastAsia="en-US"/>
        </w:rPr>
        <w:t>rafforzare tale misura nei propri PTPC anche oltre al rispetto di specifici obblighi di pubblicazione già contenuti in disposizioni vigenti</w:t>
      </w:r>
      <w:r>
        <w:rPr>
          <w:rFonts w:ascii="BookAntiqua" w:hAnsi="BookAntiqua" w:cs="BookAntiqua"/>
          <w:lang w:eastAsia="en-US"/>
        </w:rPr>
        <w:t>” (PNA 2016 pagina 24).</w:t>
      </w:r>
      <w:r>
        <w:rPr>
          <w:rFonts w:ascii="BookAntiqua,Italic" w:hAnsi="BookAntiqua,Italic" w:cs="BookAntiqua,Italic"/>
          <w:i/>
          <w:iCs/>
          <w:lang w:eastAsia="en-US"/>
        </w:rPr>
        <w:t xml:space="preserve"> </w:t>
      </w:r>
      <w:r>
        <w:rPr>
          <w:rFonts w:ascii="BookAntiqua" w:hAnsi="BookAntiqua" w:cs="BookAntiqua"/>
          <w:lang w:eastAsia="en-US"/>
        </w:rPr>
        <w:t>Il decreto 97/2016 persegue tra l’altro “</w:t>
      </w:r>
      <w:r>
        <w:rPr>
          <w:rFonts w:ascii="BookAntiqua,Italic" w:hAnsi="BookAntiqua,Italic" w:cs="BookAntiqua,Italic"/>
          <w:i/>
          <w:iCs/>
          <w:lang w:eastAsia="en-US"/>
        </w:rPr>
        <w:t>l’importante obiettivo di razionalizzare gli obblighi di pubblicazione vigenti mediante la concentrazione e la riduzione degli oneri gravanti sulle amministrazioni</w:t>
      </w:r>
      <w:r>
        <w:rPr>
          <w:rFonts w:ascii="BookAntiqua" w:hAnsi="BookAntiqua" w:cs="BookAntiqua"/>
          <w:lang w:eastAsia="en-US"/>
        </w:rPr>
        <w:t>”.</w:t>
      </w:r>
      <w:r>
        <w:rPr>
          <w:rFonts w:ascii="BookAntiqua,Italic" w:hAnsi="BookAntiqua,Italic" w:cs="BookAntiqua,Italic"/>
          <w:i/>
          <w:iCs/>
          <w:lang w:eastAsia="en-US"/>
        </w:rPr>
        <w:t xml:space="preserve"> </w:t>
      </w:r>
      <w:r>
        <w:rPr>
          <w:rFonts w:ascii="BookAntiqua" w:hAnsi="BookAntiqua" w:cs="BookAntiqua"/>
          <w:lang w:eastAsia="en-US"/>
        </w:rPr>
        <w:t>Sono misure di razionalizzazione quelle introdotte all’articolo 3 del</w:t>
      </w:r>
      <w:r>
        <w:rPr>
          <w:rFonts w:ascii="BookAntiqua,Italic" w:hAnsi="BookAntiqua,Italic" w:cs="BookAntiqua,Italic"/>
          <w:i/>
          <w:iCs/>
          <w:lang w:eastAsia="en-US"/>
        </w:rPr>
        <w:t xml:space="preserve"> </w:t>
      </w:r>
      <w:r>
        <w:rPr>
          <w:rFonts w:ascii="BookAntiqua" w:hAnsi="BookAntiqua" w:cs="BookAntiqua"/>
          <w:lang w:eastAsia="en-US"/>
        </w:rPr>
        <w:t>decreto 33/2016:</w:t>
      </w:r>
    </w:p>
    <w:p w:rsidR="00D45F9B" w:rsidRDefault="00D45F9B" w:rsidP="00D45F9B">
      <w:pPr>
        <w:jc w:val="both"/>
        <w:rPr>
          <w:rFonts w:ascii="BookAntiqua" w:hAnsi="BookAntiqua" w:cs="BookAntiqua"/>
          <w:lang w:eastAsia="en-US"/>
        </w:rPr>
      </w:pPr>
      <w:r>
        <w:rPr>
          <w:rFonts w:ascii="BookAntiqua" w:hAnsi="BookAntiqua" w:cs="BookAntiqua"/>
          <w:lang w:eastAsia="en-US"/>
        </w:rPr>
        <w:t>1. la prima consente di pubblicare informazioni riassuntive, elaborate per aggregazione, in sostituzione della pubblicazione integrale (l’ANAC ha il compito di individuare i dati oggetto di pubblicazione riassuntiva);</w:t>
      </w:r>
    </w:p>
    <w:p w:rsidR="00D45F9B" w:rsidRDefault="00D45F9B" w:rsidP="00D45F9B">
      <w:pPr>
        <w:jc w:val="both"/>
        <w:rPr>
          <w:rFonts w:ascii="BookAntiqua" w:hAnsi="BookAntiqua" w:cs="BookAntiqua"/>
          <w:lang w:eastAsia="en-US"/>
        </w:rPr>
      </w:pPr>
      <w:r>
        <w:rPr>
          <w:rFonts w:ascii="BookAntiqua" w:hAnsi="BookAntiqua" w:cs="BookAntiqua"/>
          <w:lang w:eastAsia="en-US"/>
        </w:rPr>
        <w:t>2. la seconda consente all’Autorità, proprio attraverso il PNA, di modulare gli obblighi di pubblicazione in ragione della natura dei soggetti, della dimensione organizzativa e delle attività svolte “</w:t>
      </w:r>
      <w:r>
        <w:rPr>
          <w:rFonts w:ascii="BookAntiqua,Italic" w:hAnsi="BookAntiqua,Italic" w:cs="BookAntiqua,Italic"/>
          <w:i/>
          <w:iCs/>
          <w:lang w:eastAsia="en-US"/>
        </w:rPr>
        <w:t>prevedendo, in particolare, modalità semplificate per i comuni con</w:t>
      </w:r>
      <w:r>
        <w:rPr>
          <w:rFonts w:ascii="BookAntiqua" w:hAnsi="BookAntiqua" w:cs="BookAntiqua"/>
          <w:lang w:eastAsia="en-US"/>
        </w:rPr>
        <w:t xml:space="preserve"> </w:t>
      </w:r>
      <w:r>
        <w:rPr>
          <w:rFonts w:ascii="BookAntiqua,Italic" w:hAnsi="BookAntiqua,Italic" w:cs="BookAntiqua,Italic"/>
          <w:i/>
          <w:iCs/>
          <w:lang w:eastAsia="en-US"/>
        </w:rPr>
        <w:t>popolazione inferiore a 15.000 abitanti</w:t>
      </w:r>
      <w:r>
        <w:rPr>
          <w:rFonts w:ascii="BookAntiqua" w:hAnsi="BookAntiqua" w:cs="BookAntiqua"/>
          <w:lang w:eastAsia="en-US"/>
        </w:rPr>
        <w:t>”, nonché per ordini e collegi professionali.</w:t>
      </w:r>
    </w:p>
    <w:p w:rsidR="00D45F9B" w:rsidRDefault="00D45F9B" w:rsidP="00D45F9B">
      <w:pPr>
        <w:jc w:val="both"/>
        <w:rPr>
          <w:rFonts w:ascii="BookAntiqua" w:hAnsi="BookAntiqua" w:cs="BookAntiqua"/>
          <w:lang w:eastAsia="en-US"/>
        </w:rPr>
      </w:pPr>
      <w:r>
        <w:rPr>
          <w:rFonts w:ascii="BookAntiqua" w:hAnsi="BookAntiqua" w:cs="BookAntiqua"/>
          <w:lang w:eastAsia="en-US"/>
        </w:rPr>
        <w:t>Il PNA 2016 si occupa dei “</w:t>
      </w:r>
      <w:r>
        <w:rPr>
          <w:rFonts w:ascii="BookAntiqua,Italic" w:hAnsi="BookAntiqua,Italic" w:cs="BookAntiqua,Italic"/>
          <w:i/>
          <w:iCs/>
          <w:lang w:eastAsia="en-US"/>
        </w:rPr>
        <w:t>piccoli comuni</w:t>
      </w:r>
      <w:r>
        <w:rPr>
          <w:rFonts w:ascii="BookAntiqua" w:hAnsi="BookAntiqua" w:cs="BookAntiqua"/>
          <w:lang w:eastAsia="en-US"/>
        </w:rPr>
        <w:t>” nella “</w:t>
      </w:r>
      <w:r>
        <w:rPr>
          <w:rFonts w:ascii="BookAntiqua,Italic" w:hAnsi="BookAntiqua,Italic" w:cs="BookAntiqua,Italic"/>
          <w:i/>
          <w:iCs/>
          <w:lang w:eastAsia="en-US"/>
        </w:rPr>
        <w:t>parte speciale</w:t>
      </w:r>
      <w:r>
        <w:rPr>
          <w:rFonts w:ascii="BookAntiqua" w:hAnsi="BookAntiqua" w:cs="BookAntiqua"/>
          <w:lang w:eastAsia="en-US"/>
        </w:rPr>
        <w:t>” (da pagina 38) dedicata agli “</w:t>
      </w:r>
      <w:r>
        <w:rPr>
          <w:rFonts w:ascii="BookAntiqua,Italic" w:hAnsi="BookAntiqua,Italic" w:cs="BookAntiqua,Italic"/>
          <w:i/>
          <w:iCs/>
          <w:lang w:eastAsia="en-US"/>
        </w:rPr>
        <w:t>approfondimenti</w:t>
      </w:r>
      <w:r>
        <w:rPr>
          <w:rFonts w:ascii="BookAntiqua" w:hAnsi="BookAntiqua" w:cs="BookAntiqua"/>
          <w:lang w:eastAsia="en-US"/>
        </w:rPr>
        <w:t xml:space="preserve">”. In tali paragrafi del PNA, </w:t>
      </w:r>
      <w:r>
        <w:rPr>
          <w:rFonts w:ascii="BookAntiqua,Bold" w:hAnsi="BookAntiqua,Bold" w:cs="BookAntiqua,Bold"/>
          <w:b/>
          <w:bCs/>
          <w:lang w:eastAsia="en-US"/>
        </w:rPr>
        <w:t>l’Autorità,</w:t>
      </w:r>
      <w:r>
        <w:rPr>
          <w:rFonts w:ascii="BookAntiqua" w:hAnsi="BookAntiqua" w:cs="BookAntiqua"/>
          <w:lang w:eastAsia="en-US"/>
        </w:rPr>
        <w:t xml:space="preserve"> </w:t>
      </w:r>
      <w:r>
        <w:rPr>
          <w:rFonts w:ascii="BookAntiqua,Bold" w:hAnsi="BookAntiqua,Bold" w:cs="BookAntiqua,Bold"/>
          <w:b/>
          <w:bCs/>
          <w:lang w:eastAsia="en-US"/>
        </w:rPr>
        <w:t>invita le amministrazioni ad avvalersi delle “</w:t>
      </w:r>
      <w:r>
        <w:rPr>
          <w:rFonts w:ascii="BookAntiqua,BoldItalic" w:hAnsi="BookAntiqua,BoldItalic" w:cs="BookAntiqua,BoldItalic"/>
          <w:b/>
          <w:bCs/>
          <w:i/>
          <w:iCs/>
          <w:lang w:eastAsia="en-US"/>
        </w:rPr>
        <w:t>gestioni associate</w:t>
      </w:r>
      <w:r>
        <w:rPr>
          <w:rFonts w:ascii="BookAntiqua,Bold" w:hAnsi="BookAntiqua,Bold" w:cs="BookAntiqua,Bold"/>
          <w:b/>
          <w:bCs/>
          <w:lang w:eastAsia="en-US"/>
        </w:rPr>
        <w:t>”: unioni</w:t>
      </w:r>
    </w:p>
    <w:p w:rsidR="00D45F9B" w:rsidRDefault="00D45F9B" w:rsidP="00D45F9B">
      <w:pPr>
        <w:jc w:val="both"/>
        <w:rPr>
          <w:rFonts w:ascii="BookAntiqua,Bold" w:hAnsi="BookAntiqua,Bold" w:cs="BookAntiqua,Bold"/>
          <w:b/>
          <w:bCs/>
          <w:lang w:eastAsia="en-US"/>
        </w:rPr>
      </w:pPr>
      <w:r>
        <w:rPr>
          <w:rFonts w:ascii="BookAntiqua,Bold" w:hAnsi="BookAntiqua,Bold" w:cs="BookAntiqua,Bold"/>
          <w:b/>
          <w:bCs/>
          <w:lang w:eastAsia="en-US"/>
        </w:rPr>
        <w:t>e convenzioni.</w:t>
      </w:r>
    </w:p>
    <w:p w:rsidR="00D45F9B" w:rsidRDefault="00D45F9B" w:rsidP="00D45F9B">
      <w:pPr>
        <w:jc w:val="both"/>
        <w:rPr>
          <w:rFonts w:ascii="BookAntiqua" w:hAnsi="BookAntiqua" w:cs="BookAntiqua"/>
          <w:lang w:eastAsia="en-US"/>
        </w:rPr>
      </w:pPr>
      <w:r>
        <w:rPr>
          <w:rFonts w:ascii="BookAntiqua" w:hAnsi="BookAntiqua" w:cs="BookAntiqua"/>
          <w:lang w:eastAsia="en-US"/>
        </w:rPr>
        <w:t>A questi due modelli possiamo aggiungere i generici “</w:t>
      </w:r>
      <w:r>
        <w:rPr>
          <w:rFonts w:ascii="BookAntiqua,Italic" w:hAnsi="BookAntiqua,Italic" w:cs="BookAntiqua,Italic"/>
          <w:i/>
          <w:iCs/>
          <w:lang w:eastAsia="en-US"/>
        </w:rPr>
        <w:t>accordi</w:t>
      </w:r>
      <w:r>
        <w:rPr>
          <w:rFonts w:ascii="BookAntiqua" w:hAnsi="BookAntiqua" w:cs="BookAntiqua"/>
          <w:lang w:eastAsia="en-US"/>
        </w:rPr>
        <w:t>” normati dall’articolo 15 della legge 241/1990 visto l’esplicito riferimento inserito nel nuovo comma 6 dell’articolo 1 della legge 190/2012 dal decreto delegato 97/2016:</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w:t>
      </w:r>
      <w:r>
        <w:rPr>
          <w:rFonts w:ascii="BookAntiqua,Italic" w:hAnsi="BookAntiqua,Italic" w:cs="BookAntiqua,Italic"/>
          <w:i/>
          <w:iCs/>
          <w:lang w:eastAsia="en-US"/>
        </w:rPr>
        <w:t>I comuni con popolazione inferiore a 15.000 abitanti possono aggregarsi per definire in comune, tramite accordi ai sensi dell'articolo 15 della legge 241/1990,</w:t>
      </w:r>
    </w:p>
    <w:p w:rsidR="00D45F9B" w:rsidRDefault="00D45F9B" w:rsidP="00D45F9B">
      <w:pPr>
        <w:jc w:val="both"/>
        <w:rPr>
          <w:rFonts w:ascii="BookAntiqua,Italic" w:hAnsi="BookAntiqua,Italic" w:cs="BookAntiqua,Italic"/>
          <w:i/>
          <w:iCs/>
          <w:lang w:eastAsia="en-US"/>
        </w:rPr>
      </w:pPr>
      <w:r>
        <w:rPr>
          <w:rFonts w:ascii="BookAntiqua,Italic" w:hAnsi="BookAntiqua,Italic" w:cs="BookAntiqua,Italic"/>
          <w:i/>
          <w:iCs/>
          <w:lang w:eastAsia="en-US"/>
        </w:rPr>
        <w:t>il piano triennale per la prevenzione della corruzione, secondo le indicazioni contenute nel Piano nazionale anticorruzione</w:t>
      </w:r>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L’ANAC ha precisato che, con riferimento alle </w:t>
      </w:r>
      <w:r>
        <w:rPr>
          <w:rFonts w:ascii="BookAntiqua,Italic" w:hAnsi="BookAntiqua,Italic" w:cs="BookAntiqua,Italic"/>
          <w:i/>
          <w:iCs/>
          <w:lang w:eastAsia="en-US"/>
        </w:rPr>
        <w:t>funzioni fondamentali</w:t>
      </w:r>
      <w:r>
        <w:rPr>
          <w:rFonts w:ascii="BookAntiqua" w:hAnsi="BookAntiqua" w:cs="BookAntiqua"/>
          <w:lang w:eastAsia="en-US"/>
        </w:rPr>
        <w:t>, le attività di anticorruzione “</w:t>
      </w:r>
      <w:r>
        <w:rPr>
          <w:rFonts w:ascii="BookAntiqua,Italic" w:hAnsi="BookAntiqua,Italic" w:cs="BookAntiqua,Italic"/>
          <w:i/>
          <w:iCs/>
          <w:lang w:eastAsia="en-US"/>
        </w:rPr>
        <w:t>dovrebbero essere considerate all’interno della</w:t>
      </w:r>
    </w:p>
    <w:p w:rsidR="00D45F9B" w:rsidRDefault="00D45F9B" w:rsidP="00D45F9B">
      <w:pPr>
        <w:jc w:val="both"/>
        <w:rPr>
          <w:rFonts w:ascii="BookAntiqua,Italic" w:hAnsi="BookAntiqua,Italic" w:cs="BookAntiqua,Italic"/>
          <w:i/>
          <w:iCs/>
          <w:lang w:eastAsia="en-US"/>
        </w:rPr>
      </w:pPr>
      <w:r>
        <w:rPr>
          <w:rFonts w:ascii="BookAntiqua,Italic" w:hAnsi="BookAntiqua,Italic" w:cs="BookAntiqua,Italic"/>
          <w:i/>
          <w:iCs/>
          <w:lang w:eastAsia="en-US"/>
        </w:rPr>
        <w:t xml:space="preserve">funzione di organizzazione generale dell'amministrazione, a sua volta annoverata </w:t>
      </w:r>
      <w:r>
        <w:rPr>
          <w:rFonts w:ascii="BookAntiqua" w:hAnsi="BookAntiqua" w:cs="BookAntiqua"/>
          <w:lang w:eastAsia="en-US"/>
        </w:rPr>
        <w:t>78</w:t>
      </w:r>
      <w:r>
        <w:rPr>
          <w:rFonts w:ascii="BookAntiqua,Italic" w:hAnsi="BookAntiqua,Italic" w:cs="BookAntiqua,Italic"/>
          <w:i/>
          <w:iCs/>
          <w:lang w:eastAsia="en-US"/>
        </w:rPr>
        <w:t xml:space="preserve"> tra quelle fondamentali</w:t>
      </w:r>
      <w:r>
        <w:rPr>
          <w:rFonts w:ascii="BookAntiqua" w:hAnsi="BookAntiqua" w:cs="BookAntiqua"/>
          <w:lang w:eastAsia="en-US"/>
        </w:rPr>
        <w:t>”(elencate al comma 27 dell’articolo 14, del DL</w:t>
      </w:r>
      <w:r>
        <w:rPr>
          <w:rFonts w:ascii="BookAntiqua,Italic" w:hAnsi="BookAntiqua,Italic" w:cs="BookAntiqua,Italic"/>
          <w:i/>
          <w:iCs/>
          <w:lang w:eastAsia="en-US"/>
        </w:rPr>
        <w:t xml:space="preserve"> </w:t>
      </w:r>
      <w:r>
        <w:rPr>
          <w:rFonts w:ascii="BookAntiqua" w:hAnsi="BookAntiqua" w:cs="BookAntiqua"/>
          <w:lang w:eastAsia="en-US"/>
        </w:rPr>
        <w:t>/2010).</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Quindi ribadisce che “</w:t>
      </w:r>
      <w:r>
        <w:rPr>
          <w:rFonts w:ascii="BookAntiqua,Italic" w:hAnsi="BookAntiqua,Italic" w:cs="BookAntiqua,Italic"/>
          <w:i/>
          <w:iCs/>
          <w:lang w:eastAsia="en-US"/>
        </w:rPr>
        <w:t xml:space="preserve">si ritiene di dover far leva sul ricorso a unioni di comuni e a convenzioni, oltre che ad accordi </w:t>
      </w:r>
      <w:r>
        <w:rPr>
          <w:rFonts w:ascii="BookAntiqua" w:hAnsi="BookAntiqua" w:cs="BookAntiqua"/>
          <w:lang w:eastAsia="en-US"/>
        </w:rPr>
        <w:t xml:space="preserve">[…] </w:t>
      </w:r>
      <w:r>
        <w:rPr>
          <w:rFonts w:ascii="BookAntiqua,Italic" w:hAnsi="BookAntiqua,Italic" w:cs="BookAntiqua,Italic"/>
          <w:i/>
          <w:iCs/>
          <w:lang w:eastAsia="en-US"/>
        </w:rPr>
        <w:t>per stabilire modalità operative semplificate, sia per la predisposizione del PTPCT sia per la nomina del RPCT</w:t>
      </w:r>
      <w:r>
        <w:rPr>
          <w:rFonts w:ascii="BookAntiqua" w:hAnsi="BookAntiqua" w:cs="BookAntiqua"/>
          <w:lang w:eastAsia="en-US"/>
        </w:rPr>
        <w:t>”.</w:t>
      </w:r>
      <w:r>
        <w:rPr>
          <w:rFonts w:ascii="BookAntiqua,Italic" w:hAnsi="BookAntiqua,Italic" w:cs="BookAntiqua,Italic"/>
          <w:i/>
          <w:iCs/>
          <w:lang w:eastAsia="en-US"/>
        </w:rPr>
        <w:t xml:space="preserve"> </w:t>
      </w:r>
      <w:r>
        <w:rPr>
          <w:rFonts w:ascii="BookAntiqua" w:hAnsi="BookAntiqua" w:cs="BookAntiqua"/>
          <w:lang w:eastAsia="en-US"/>
        </w:rPr>
        <w:t xml:space="preserve">Le indicazioni dell’Autorità riguardano sia le </w:t>
      </w:r>
      <w:r>
        <w:rPr>
          <w:rFonts w:ascii="BookAntiqua,Italic" w:hAnsi="BookAntiqua,Italic" w:cs="BookAntiqua,Italic"/>
          <w:i/>
          <w:iCs/>
          <w:lang w:eastAsia="en-US"/>
        </w:rPr>
        <w:t xml:space="preserve">unioni obbligatorie </w:t>
      </w:r>
      <w:r>
        <w:rPr>
          <w:rFonts w:ascii="BookAntiqua" w:hAnsi="BookAntiqua" w:cs="BookAntiqua"/>
          <w:lang w:eastAsia="en-US"/>
        </w:rPr>
        <w:t>che</w:t>
      </w:r>
      <w:r>
        <w:rPr>
          <w:rFonts w:ascii="BookAntiqua,Italic" w:hAnsi="BookAntiqua,Italic" w:cs="BookAntiqua,Italic"/>
          <w:i/>
          <w:iCs/>
          <w:lang w:eastAsia="en-US"/>
        </w:rPr>
        <w:t xml:space="preserve"> </w:t>
      </w:r>
      <w:r>
        <w:rPr>
          <w:rFonts w:ascii="BookAntiqua" w:hAnsi="BookAntiqua" w:cs="BookAntiqua"/>
          <w:lang w:eastAsia="en-US"/>
        </w:rPr>
        <w:t xml:space="preserve">esercitano funzioni fondamentali, sia le </w:t>
      </w:r>
      <w:r>
        <w:rPr>
          <w:rFonts w:ascii="BookAntiqua,Italic" w:hAnsi="BookAntiqua,Italic" w:cs="BookAntiqua,Italic"/>
          <w:i/>
          <w:iCs/>
          <w:lang w:eastAsia="en-US"/>
        </w:rPr>
        <w:t>unioni facoltative</w:t>
      </w:r>
      <w:r>
        <w:rPr>
          <w:rFonts w:ascii="BookAntiqua" w:hAnsi="BookAntiqua" w:cs="BookAntiqua"/>
          <w:lang w:eastAsia="en-US"/>
        </w:rPr>
        <w:t>.</w:t>
      </w:r>
    </w:p>
    <w:p w:rsidR="00D45F9B" w:rsidRDefault="00D45F9B" w:rsidP="00D45F9B">
      <w:pPr>
        <w:rPr>
          <w:rFonts w:ascii="BookAntiqua" w:hAnsi="BookAntiqua" w:cs="BookAntiqua"/>
          <w:lang w:eastAsia="en-US"/>
        </w:rPr>
      </w:pPr>
      <w:r>
        <w:rPr>
          <w:rFonts w:ascii="BookAntiqua" w:hAnsi="BookAntiqua" w:cs="BookAntiqua"/>
          <w:lang w:eastAsia="en-US"/>
        </w:rPr>
        <w:t>Secondo il PNA 2016 (pagina 40), in caso d’unione, si può prevedere un unico PTPC distinguendo tra: funzioni trasferite all’unione; funzioni rimaste in capo ai comuni.</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Per le </w:t>
      </w:r>
      <w:r>
        <w:rPr>
          <w:rFonts w:ascii="BookAntiqua,Italic" w:hAnsi="BookAntiqua,Italic" w:cs="BookAntiqua,Italic"/>
          <w:i/>
          <w:iCs/>
          <w:lang w:eastAsia="en-US"/>
        </w:rPr>
        <w:t>funzioni trasferite</w:t>
      </w:r>
      <w:r>
        <w:rPr>
          <w:rFonts w:ascii="BookAntiqua" w:hAnsi="BookAntiqua" w:cs="BookAntiqua"/>
          <w:lang w:eastAsia="en-US"/>
        </w:rPr>
        <w:t>, sono di competenza dell’unione la predisposizione, l’adozione e l’attuazione del PTPCT.</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Per le </w:t>
      </w:r>
      <w:r>
        <w:rPr>
          <w:rFonts w:ascii="BookAntiqua,Italic" w:hAnsi="BookAntiqua,Italic" w:cs="BookAntiqua,Italic"/>
          <w:i/>
          <w:iCs/>
          <w:lang w:eastAsia="en-US"/>
        </w:rPr>
        <w:t xml:space="preserve">funzioni non trasferite </w:t>
      </w:r>
      <w:r>
        <w:rPr>
          <w:rFonts w:ascii="BookAntiqua" w:hAnsi="BookAntiqua" w:cs="BookAntiqua"/>
          <w:lang w:eastAsia="en-US"/>
        </w:rPr>
        <w:t>il PNA distingue due ipotesi: se lo statuto dell’unione prevede l’associazione delle attività di “</w:t>
      </w:r>
      <w:r>
        <w:rPr>
          <w:rFonts w:ascii="BookAntiqua,Italic" w:hAnsi="BookAntiqua,Italic" w:cs="BookAntiqua,Italic"/>
          <w:i/>
          <w:iCs/>
          <w:lang w:eastAsia="en-US"/>
        </w:rPr>
        <w:t>prevenzione della corruzione</w:t>
      </w:r>
      <w:r>
        <w:rPr>
          <w:rFonts w:ascii="BookAntiqua" w:hAnsi="BookAntiqua" w:cs="BookAntiqua"/>
          <w:lang w:eastAsia="en-US"/>
        </w:rPr>
        <w:t>”, da sole o inserite nella funzione “</w:t>
      </w:r>
      <w:r>
        <w:rPr>
          <w:rFonts w:ascii="BookAntiqua,Italic" w:hAnsi="BookAntiqua,Italic" w:cs="BookAntiqua,Italic"/>
          <w:i/>
          <w:iCs/>
          <w:lang w:eastAsia="en-US"/>
        </w:rPr>
        <w:t>organizzazione generale dell'amministrazione</w:t>
      </w:r>
      <w:r>
        <w:rPr>
          <w:rFonts w:ascii="BookAntiqua" w:hAnsi="BookAntiqua" w:cs="BookAntiqua"/>
          <w:lang w:eastAsia="en-US"/>
        </w:rPr>
        <w:t>”, il PTPCT dell’unione può contenere anche le misure relative alle funzioni non associate, svolte autonomamente dai singoli comuni;</w:t>
      </w:r>
    </w:p>
    <w:p w:rsidR="00D45F9B" w:rsidRDefault="00D45F9B" w:rsidP="00D45F9B">
      <w:pPr>
        <w:jc w:val="both"/>
        <w:rPr>
          <w:rFonts w:ascii="BookAntiqua" w:hAnsi="BookAntiqua" w:cs="BookAntiqua"/>
          <w:lang w:eastAsia="en-US"/>
        </w:rPr>
      </w:pPr>
      <w:r>
        <w:rPr>
          <w:rFonts w:ascii="BookAntiqua" w:hAnsi="BookAntiqua" w:cs="BookAntiqua"/>
          <w:lang w:eastAsia="en-US"/>
        </w:rPr>
        <w:lastRenderedPageBreak/>
        <w:t>al contrario, ciascun comune deve predisporre il proprio PTPCT per le funzioni non trasferite, anche rinviando al PTPCT dell’unione per i paragrafi sovrapponibili (ad esempio l’analisi del contesto esterno).</w:t>
      </w:r>
    </w:p>
    <w:p w:rsidR="00D45F9B" w:rsidRDefault="00D45F9B" w:rsidP="00D45F9B">
      <w:pPr>
        <w:jc w:val="both"/>
        <w:rPr>
          <w:rFonts w:ascii="BookAntiqua" w:hAnsi="BookAntiqua" w:cs="BookAntiqua"/>
          <w:lang w:eastAsia="en-US"/>
        </w:rPr>
      </w:pPr>
      <w:r>
        <w:rPr>
          <w:rFonts w:ascii="BookAntiqua" w:hAnsi="BookAntiqua" w:cs="BookAntiqua"/>
          <w:lang w:eastAsia="en-US"/>
        </w:rPr>
        <w:t>La legge 56/2014 (articolo 1 comma 110) prevede che le funzioni di responsabile anticorruzione possano essere volte svolte da un funzionario nominato dal presidente tra i funzionari dell'unione o dei comuni che la compongono. Il nuovo comma 7 dell’articolo 1 della legge 190/2012, stabilisce che nelle unioni possa essere designato un unico responsabile anticorruzione e per la trasparenza.</w:t>
      </w:r>
    </w:p>
    <w:p w:rsidR="00D45F9B" w:rsidRDefault="00D45F9B" w:rsidP="00D45F9B">
      <w:pPr>
        <w:jc w:val="both"/>
        <w:rPr>
          <w:rFonts w:ascii="BookAntiqua" w:hAnsi="BookAntiqua" w:cs="BookAntiqua"/>
          <w:lang w:eastAsia="en-US"/>
        </w:rPr>
      </w:pPr>
      <w:r>
        <w:rPr>
          <w:rFonts w:ascii="BookAntiqua" w:hAnsi="BookAntiqua" w:cs="BookAntiqua"/>
          <w:lang w:eastAsia="en-US"/>
        </w:rPr>
        <w:t>Pertanto, il presidente dell’unione assegna le funzioni di RPCT al segretario dell’unione o di uno dei comuni aderenti o a un dirigente apicale, salvo espresse e motivate eccezioni.</w:t>
      </w:r>
    </w:p>
    <w:p w:rsidR="00D45F9B" w:rsidRDefault="00D45F9B" w:rsidP="00D45F9B">
      <w:pPr>
        <w:jc w:val="both"/>
        <w:rPr>
          <w:rFonts w:ascii="BookAntiqua" w:hAnsi="BookAntiqua" w:cs="BookAntiqua"/>
          <w:lang w:eastAsia="en-US"/>
        </w:rPr>
      </w:pPr>
      <w:r>
        <w:rPr>
          <w:rFonts w:ascii="BookAntiqua" w:hAnsi="BookAntiqua" w:cs="BookAntiqua"/>
          <w:lang w:eastAsia="en-US"/>
        </w:rPr>
        <w:t>Nel caso i comuni abbiano stipulato una convenzione occorre distinguere le funzioni associate dalle funzioni che i comuni svolgono singolarmente.</w:t>
      </w:r>
    </w:p>
    <w:p w:rsidR="00D45F9B" w:rsidRDefault="00D45F9B" w:rsidP="00D45F9B">
      <w:pPr>
        <w:jc w:val="both"/>
        <w:rPr>
          <w:rFonts w:ascii="BookAntiqua" w:hAnsi="BookAntiqua" w:cs="BookAntiqua"/>
          <w:lang w:eastAsia="en-US"/>
        </w:rPr>
      </w:pPr>
      <w:r>
        <w:rPr>
          <w:rFonts w:ascii="BookAntiqua" w:hAnsi="BookAntiqua" w:cs="BookAntiqua"/>
          <w:lang w:eastAsia="en-US"/>
        </w:rPr>
        <w:t>Per le funzioni associate, è il comune capofila a dover elaborare la parte di piano concernente tali funzioni, programmando, nel proprio PTPCT, le misure di prevenzione, le modalità di attuazione, i tempi e i soggetti responsabili.</w:t>
      </w:r>
    </w:p>
    <w:p w:rsidR="00D45F9B" w:rsidRDefault="00D45F9B" w:rsidP="00D45F9B">
      <w:pPr>
        <w:jc w:val="both"/>
        <w:rPr>
          <w:rFonts w:ascii="BookAntiqua" w:hAnsi="BookAntiqua" w:cs="BookAntiqua"/>
          <w:lang w:eastAsia="en-US"/>
        </w:rPr>
      </w:pPr>
      <w:r>
        <w:rPr>
          <w:rFonts w:ascii="BookAntiqua" w:hAnsi="BookAntiqua" w:cs="BookAntiqua"/>
          <w:lang w:eastAsia="en-US"/>
        </w:rPr>
        <w:t>Per le funzioni non associate, ciascun comune deve redigere il proprio PTPCT.</w:t>
      </w:r>
    </w:p>
    <w:p w:rsidR="00D45F9B" w:rsidRDefault="00D45F9B" w:rsidP="00D45F9B">
      <w:pPr>
        <w:jc w:val="both"/>
        <w:rPr>
          <w:rFonts w:ascii="BookAntiqua" w:hAnsi="BookAntiqua" w:cs="BookAntiqua"/>
          <w:lang w:eastAsia="en-US"/>
        </w:rPr>
      </w:pPr>
      <w:r>
        <w:rPr>
          <w:rFonts w:ascii="BookAntiqua" w:hAnsi="BookAntiqua" w:cs="BookAntiqua"/>
          <w:lang w:eastAsia="en-US"/>
        </w:rPr>
        <w:t>A differenza di quanto previsto per le unioni, l’ANAC non ritiene ammissibile un solo PTPCT, anche quando i comuni abbiano associato la funzione di prevenzione della corruzione o quando alla convenzione sia demandata la funzione fondamentale di “</w:t>
      </w:r>
      <w:r>
        <w:rPr>
          <w:rFonts w:ascii="BookAntiqua,Italic" w:hAnsi="BookAntiqua,Italic" w:cs="BookAntiqua,Italic"/>
          <w:i/>
          <w:iCs/>
          <w:lang w:eastAsia="en-US"/>
        </w:rPr>
        <w:t>organizzazione generale</w:t>
      </w:r>
      <w:r>
        <w:rPr>
          <w:rFonts w:ascii="BookAntiqua" w:hAnsi="BookAntiqua" w:cs="BookAntiqua"/>
          <w:lang w:eastAsia="en-US"/>
        </w:rPr>
        <w:t xml:space="preserve"> </w:t>
      </w:r>
      <w:r>
        <w:rPr>
          <w:rFonts w:ascii="BookAntiqua,Italic" w:hAnsi="BookAntiqua,Italic" w:cs="BookAntiqua,Italic"/>
          <w:i/>
          <w:iCs/>
          <w:lang w:eastAsia="en-US"/>
        </w:rPr>
        <w:t>dell'amministrazione</w:t>
      </w:r>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Di conseguenza, ciascun comune nomina il proprio RPCT anche qualora, tramite la convenzione, sia aggregata l’attività di prevenzione della corruzione o l’“</w:t>
      </w:r>
      <w:r>
        <w:rPr>
          <w:rFonts w:ascii="BookAntiqua,Italic" w:hAnsi="BookAntiqua,Italic" w:cs="BookAntiqua,Italic"/>
          <w:i/>
          <w:iCs/>
          <w:lang w:eastAsia="en-US"/>
        </w:rPr>
        <w:t>organizzazione generale dell'amministrazione</w:t>
      </w:r>
      <w:r>
        <w:rPr>
          <w:rFonts w:ascii="BookAntiqua" w:hAnsi="BookAntiqua" w:cs="BookAntiqua"/>
          <w:lang w:eastAsia="en-US"/>
        </w:rPr>
        <w:t>”.</w:t>
      </w:r>
    </w:p>
    <w:p w:rsidR="00D45F9B" w:rsidRDefault="00D45F9B" w:rsidP="00D45F9B">
      <w:pPr>
        <w:jc w:val="both"/>
        <w:rPr>
          <w:rFonts w:ascii="Times-Roman" w:hAnsi="Times-Roman" w:cs="Times-Roman"/>
          <w:lang w:eastAsia="en-US"/>
        </w:rPr>
      </w:pPr>
    </w:p>
    <w:p w:rsidR="00D45F9B" w:rsidRDefault="00D45F9B" w:rsidP="00D45F9B">
      <w:pPr>
        <w:jc w:val="both"/>
        <w:rPr>
          <w:rFonts w:ascii="BookAntiqua,Bold" w:hAnsi="BookAntiqua,Bold" w:cs="BookAntiqua,Bold"/>
          <w:b/>
          <w:bCs/>
          <w:sz w:val="28"/>
          <w:szCs w:val="28"/>
          <w:lang w:eastAsia="en-US"/>
        </w:rPr>
      </w:pPr>
      <w:r>
        <w:rPr>
          <w:rFonts w:ascii="BookAntiqua,Bold" w:hAnsi="BookAntiqua,Bold" w:cs="BookAntiqua,Bold"/>
          <w:b/>
          <w:bCs/>
          <w:sz w:val="28"/>
          <w:szCs w:val="28"/>
          <w:lang w:eastAsia="en-US"/>
        </w:rPr>
        <w:t xml:space="preserve"> Il nuovo accesso civico</w:t>
      </w:r>
    </w:p>
    <w:p w:rsidR="00D45F9B" w:rsidRDefault="00D45F9B" w:rsidP="00D45F9B">
      <w:pPr>
        <w:jc w:val="both"/>
        <w:rPr>
          <w:rFonts w:ascii="BookAntiqua" w:hAnsi="BookAntiqua" w:cs="BookAntiqua"/>
          <w:lang w:eastAsia="en-US"/>
        </w:rPr>
      </w:pPr>
      <w:r>
        <w:rPr>
          <w:rFonts w:ascii="BookAntiqua" w:hAnsi="BookAntiqua" w:cs="BookAntiqua"/>
          <w:lang w:eastAsia="en-US"/>
        </w:rPr>
        <w:t>L’istituto dell’accesso civico è stato introdotto nell’ordinamento dall’articolo 5 del decreto legislativo 33/2013.</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Secondo l’articolo 5, all’obbligo di pubblicare in “</w:t>
      </w:r>
      <w:r>
        <w:rPr>
          <w:rFonts w:ascii="BookAntiqua,Italic" w:hAnsi="BookAntiqua,Italic" w:cs="BookAntiqua,Italic"/>
          <w:i/>
          <w:iCs/>
          <w:lang w:eastAsia="en-US"/>
        </w:rPr>
        <w:t>amministrazione trasparenza</w:t>
      </w:r>
      <w:r>
        <w:rPr>
          <w:rFonts w:ascii="BookAntiqua" w:hAnsi="BookAntiqua" w:cs="BookAntiqua"/>
          <w:lang w:eastAsia="en-US"/>
        </w:rPr>
        <w:t>” documenti, informazioni e dati corrisponde “</w:t>
      </w:r>
      <w:r>
        <w:rPr>
          <w:rFonts w:ascii="BookAntiqua,Italic" w:hAnsi="BookAntiqua,Italic" w:cs="BookAntiqua,Italic"/>
          <w:i/>
          <w:iCs/>
          <w:lang w:eastAsia="en-US"/>
        </w:rPr>
        <w:t xml:space="preserve">il diritto di chiunque” </w:t>
      </w:r>
      <w:r>
        <w:rPr>
          <w:rFonts w:ascii="BookAntiqua" w:hAnsi="BookAntiqua" w:cs="BookAntiqua"/>
          <w:lang w:eastAsia="en-US"/>
        </w:rPr>
        <w:t>di richiedere gli stessi documenti, informazioni e dati nel caso</w:t>
      </w:r>
      <w:r>
        <w:rPr>
          <w:rFonts w:ascii="BookAntiqua,Italic" w:hAnsi="BookAntiqua,Italic" w:cs="BookAntiqua,Italic"/>
          <w:i/>
          <w:iCs/>
          <w:lang w:eastAsia="en-US"/>
        </w:rPr>
        <w:t xml:space="preserve"> </w:t>
      </w:r>
      <w:r>
        <w:rPr>
          <w:rFonts w:ascii="BookAntiqua" w:hAnsi="BookAntiqua" w:cs="BookAntiqua"/>
          <w:lang w:eastAsia="en-US"/>
        </w:rPr>
        <w:t>ne sia stata omessa la pubblicazione.</w:t>
      </w:r>
    </w:p>
    <w:p w:rsidR="00D45F9B" w:rsidRDefault="00D45F9B" w:rsidP="00D45F9B">
      <w:pPr>
        <w:jc w:val="both"/>
        <w:rPr>
          <w:rFonts w:ascii="BookAntiqua" w:hAnsi="BookAntiqua" w:cs="BookAntiqua"/>
          <w:lang w:eastAsia="en-US"/>
        </w:rPr>
      </w:pPr>
      <w:r>
        <w:rPr>
          <w:rFonts w:ascii="BookAntiqua" w:hAnsi="BookAntiqua" w:cs="BookAntiqua"/>
          <w:lang w:eastAsia="en-US"/>
        </w:rPr>
        <w:t>La richiesta non doveva essere necessariamente motivata e chiunque poteva avanzarla.</w:t>
      </w:r>
    </w:p>
    <w:p w:rsidR="00D45F9B" w:rsidRDefault="00D45F9B" w:rsidP="00D45F9B">
      <w:pPr>
        <w:jc w:val="both"/>
        <w:rPr>
          <w:rFonts w:ascii="BookAntiqua" w:hAnsi="BookAntiqua" w:cs="BookAntiqua"/>
          <w:lang w:eastAsia="en-US"/>
        </w:rPr>
      </w:pPr>
      <w:r>
        <w:rPr>
          <w:rFonts w:ascii="BookAntiqua" w:hAnsi="BookAntiqua" w:cs="BookAntiqua"/>
          <w:lang w:eastAsia="en-US"/>
        </w:rPr>
        <w:t>L'amministrazione disponeva di trenta giorni per procedere alla pubblicazione del documento o del dato richiesto. Contestualmente alla pubblicazione, lo trasmetteva al richiedente, oppure gli indicava il collegamento ipertestuale a quanto richiesto.</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In caso di ritardo o mancata risposta, il richiedente poteva ricorrere al </w:t>
      </w:r>
      <w:r>
        <w:rPr>
          <w:rFonts w:ascii="BookAntiqua,Italic" w:hAnsi="BookAntiqua,Italic" w:cs="BookAntiqua,Italic"/>
          <w:i/>
          <w:iCs/>
          <w:lang w:eastAsia="en-US"/>
        </w:rPr>
        <w:t xml:space="preserve">titolare del potere sostitutivo </w:t>
      </w:r>
      <w:r>
        <w:rPr>
          <w:rFonts w:ascii="BookAntiqua" w:hAnsi="BookAntiqua" w:cs="BookAntiqua"/>
          <w:lang w:eastAsia="en-US"/>
        </w:rPr>
        <w:t>(articolo 2, comma 9-bis, legge 241/1990).</w:t>
      </w:r>
    </w:p>
    <w:p w:rsidR="00D45F9B" w:rsidRDefault="00D45F9B" w:rsidP="00D45F9B">
      <w:pPr>
        <w:jc w:val="both"/>
        <w:rPr>
          <w:rFonts w:ascii="BookAntiqua" w:hAnsi="BookAntiqua" w:cs="BookAntiqua"/>
          <w:lang w:eastAsia="en-US"/>
        </w:rPr>
      </w:pPr>
      <w:r>
        <w:rPr>
          <w:rFonts w:ascii="BookAntiqua" w:hAnsi="BookAntiqua" w:cs="BookAntiqua"/>
          <w:lang w:eastAsia="en-US"/>
        </w:rPr>
        <w:t>L’accesso civico ha consentito a chiunque, senza motivazione e senza spese, di “</w:t>
      </w:r>
      <w:r>
        <w:rPr>
          <w:rFonts w:ascii="BookAntiqua,Italic" w:hAnsi="BookAntiqua,Italic" w:cs="BookAntiqua,Italic"/>
          <w:i/>
          <w:iCs/>
          <w:lang w:eastAsia="en-US"/>
        </w:rPr>
        <w:t>accedere</w:t>
      </w:r>
      <w:r>
        <w:rPr>
          <w:rFonts w:ascii="BookAntiqua" w:hAnsi="BookAntiqua" w:cs="BookAntiqua"/>
          <w:lang w:eastAsia="en-US"/>
        </w:rPr>
        <w:t>” ai documenti, ai dati ed alle informazioni che la pubblica amministrazione aveva l’obbligo di pubblicare per previsione del decreto legislativo 33/2013. Il decreto legislativo 97/2016 ha confermato l’istituto. Il comma 1 del rinnovato articolo 5 prevede:</w:t>
      </w:r>
    </w:p>
    <w:p w:rsidR="00D45F9B" w:rsidRDefault="00D45F9B" w:rsidP="00D45F9B">
      <w:pPr>
        <w:jc w:val="both"/>
        <w:rPr>
          <w:rFonts w:ascii="BookAntiqua,Italic" w:hAnsi="BookAntiqua,Italic" w:cs="BookAntiqua,Italic"/>
          <w:i/>
          <w:iCs/>
          <w:lang w:eastAsia="en-US"/>
        </w:rPr>
      </w:pPr>
      <w:r>
        <w:rPr>
          <w:rFonts w:ascii="BookAntiqua,Italic" w:hAnsi="BookAntiqua,Italic" w:cs="BookAntiqua,Italic"/>
          <w:i/>
          <w:iCs/>
          <w:lang w:eastAsia="en-US"/>
        </w:rPr>
        <w:t>“L'obbligo previsto dalla normativa vigente in capo alle pubbliche</w:t>
      </w:r>
    </w:p>
    <w:p w:rsidR="00D45F9B" w:rsidRDefault="00D45F9B" w:rsidP="00D45F9B">
      <w:pPr>
        <w:jc w:val="both"/>
        <w:rPr>
          <w:rFonts w:ascii="BookAntiqua,Italic" w:hAnsi="BookAntiqua,Italic" w:cs="BookAntiqua,Italic"/>
          <w:i/>
          <w:iCs/>
          <w:lang w:eastAsia="en-US"/>
        </w:rPr>
      </w:pPr>
      <w:r>
        <w:rPr>
          <w:rFonts w:ascii="BookAntiqua,Italic" w:hAnsi="BookAntiqua,Italic" w:cs="BookAntiqua,Italic"/>
          <w:i/>
          <w:iCs/>
          <w:lang w:eastAsia="en-US"/>
        </w:rPr>
        <w:t>amministrazioni di pubblicare documenti, informazioni o dati comporta il diritto di chiunque di richiedere i medesimi, nei casi in cui sia stata omessa la loro pubblicazione”.</w:t>
      </w:r>
    </w:p>
    <w:p w:rsidR="00D45F9B" w:rsidRDefault="00D45F9B" w:rsidP="00D45F9B">
      <w:pPr>
        <w:jc w:val="both"/>
        <w:rPr>
          <w:rFonts w:ascii="BookAntiqua" w:hAnsi="BookAntiqua" w:cs="BookAntiqua"/>
          <w:lang w:eastAsia="en-US"/>
        </w:rPr>
      </w:pPr>
      <w:r>
        <w:rPr>
          <w:rFonts w:ascii="BookAntiqua" w:hAnsi="BookAntiqua" w:cs="BookAntiqua"/>
          <w:lang w:eastAsia="en-US"/>
        </w:rPr>
        <w:t>Quindi, il comma 2, dello stesso articolo 5, potenzia enormemente l’istituto:</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w:t>
      </w:r>
      <w:r>
        <w:rPr>
          <w:rFonts w:ascii="BookAntiqua,Italic" w:hAnsi="BookAntiqua,Italic" w:cs="BookAntiqua,Italic"/>
          <w:i/>
          <w:iCs/>
          <w:lang w:eastAsia="en-US"/>
        </w:rPr>
        <w:t xml:space="preserve">Allo scopo di favorire forme diffuse di controllo sul perseguimento delle funzioni istituzionali e sull'utilizzo delle risorse pubbliche e di promuovere </w:t>
      </w:r>
      <w:proofErr w:type="spellStart"/>
      <w:r>
        <w:rPr>
          <w:rFonts w:ascii="BookAntiqua,Italic" w:hAnsi="BookAntiqua,Italic" w:cs="BookAntiqua,Italic"/>
          <w:i/>
          <w:iCs/>
          <w:lang w:eastAsia="en-US"/>
        </w:rPr>
        <w:t>lapartecipazione</w:t>
      </w:r>
      <w:proofErr w:type="spellEnd"/>
      <w:r>
        <w:rPr>
          <w:rFonts w:ascii="BookAntiqua,Italic" w:hAnsi="BookAntiqua,Italic" w:cs="BookAntiqua,Italic"/>
          <w:i/>
          <w:iCs/>
          <w:lang w:eastAsia="en-US"/>
        </w:rPr>
        <w:t xml:space="preserve"> al dibattito pubblico, chiunque ha diritto di accedere ai dati e ai documenti detenuti dalle pubbliche amministrazioni, ulteriori rispetto a quelli oggetto di pubblicazione</w:t>
      </w:r>
      <w:r>
        <w:rPr>
          <w:rFonts w:ascii="BookAntiqua" w:hAnsi="BookAntiqua" w:cs="BookAntiqua"/>
          <w:lang w:eastAsia="en-US"/>
        </w:rPr>
        <w:t>” obbligatoria ai sensi del decreto 33/2013.</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La norma, pertanto, conferma per ogni cittadino il </w:t>
      </w:r>
      <w:r>
        <w:rPr>
          <w:rFonts w:ascii="BookAntiqua,Italic" w:hAnsi="BookAntiqua,Italic" w:cs="BookAntiqua,Italic"/>
          <w:i/>
          <w:iCs/>
          <w:lang w:eastAsia="en-US"/>
        </w:rPr>
        <w:t xml:space="preserve">libero accesso </w:t>
      </w:r>
      <w:r>
        <w:rPr>
          <w:rFonts w:ascii="BookAntiqua" w:hAnsi="BookAntiqua" w:cs="BookAntiqua"/>
          <w:lang w:eastAsia="en-US"/>
        </w:rPr>
        <w:t xml:space="preserve">ai dati ed ai documenti elencati dal decreto legislativo 33/2013, ed oggetto di pubblicazione obbligatoria, ed </w:t>
      </w:r>
      <w:r>
        <w:rPr>
          <w:rFonts w:ascii="BookAntiqua" w:hAnsi="BookAntiqua" w:cs="BookAntiqua"/>
          <w:lang w:eastAsia="en-US"/>
        </w:rPr>
        <w:lastRenderedPageBreak/>
        <w:t>estende l’accesso civico ad ogni altro dato e documento (“</w:t>
      </w:r>
      <w:r>
        <w:rPr>
          <w:rFonts w:ascii="BookAntiqua,Italic" w:hAnsi="BookAntiqua,Italic" w:cs="BookAntiqua,Italic"/>
          <w:i/>
          <w:iCs/>
          <w:lang w:eastAsia="en-US"/>
        </w:rPr>
        <w:t>ulteriore</w:t>
      </w:r>
      <w:r>
        <w:rPr>
          <w:rFonts w:ascii="BookAntiqua" w:hAnsi="BookAntiqua" w:cs="BookAntiqua"/>
          <w:lang w:eastAsia="en-US"/>
        </w:rPr>
        <w:t>”) rispetto a quelli da pubblicare in “</w:t>
      </w:r>
      <w:r>
        <w:rPr>
          <w:rFonts w:ascii="BookAntiqua,Italic" w:hAnsi="BookAntiqua,Italic" w:cs="BookAntiqua,Italic"/>
          <w:i/>
          <w:iCs/>
          <w:lang w:eastAsia="en-US"/>
        </w:rPr>
        <w:t>amministrazione</w:t>
      </w:r>
      <w:r>
        <w:rPr>
          <w:rFonts w:ascii="BookAntiqua" w:hAnsi="BookAntiqua" w:cs="BookAntiqua"/>
          <w:lang w:eastAsia="en-US"/>
        </w:rPr>
        <w:t xml:space="preserve"> </w:t>
      </w:r>
      <w:r>
        <w:rPr>
          <w:rFonts w:ascii="BookAntiqua,Italic" w:hAnsi="BookAntiqua,Italic" w:cs="BookAntiqua,Italic"/>
          <w:i/>
          <w:iCs/>
          <w:lang w:eastAsia="en-US"/>
        </w:rPr>
        <w:t>trasparente</w:t>
      </w:r>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In sostanza, l’accesso civico potenziato investe ogni documento, ogni dato ed ogni informazione delle pubbliche amministrazioni.</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L’accesso civico potenziato incontra quale unico limite “</w:t>
      </w:r>
      <w:r>
        <w:rPr>
          <w:rFonts w:ascii="BookAntiqua,Italic" w:hAnsi="BookAntiqua,Italic" w:cs="BookAntiqua,Italic"/>
          <w:i/>
          <w:iCs/>
          <w:lang w:eastAsia="en-US"/>
        </w:rPr>
        <w:t>la tutela di interessi giuridicamente rilevanti</w:t>
      </w:r>
      <w:r>
        <w:rPr>
          <w:rFonts w:ascii="BookAntiqua" w:hAnsi="BookAntiqua" w:cs="BookAntiqua"/>
          <w:lang w:eastAsia="en-US"/>
        </w:rPr>
        <w:t>” secondo la disciplina del nuovo articolo 5-bis che</w:t>
      </w:r>
      <w:r>
        <w:rPr>
          <w:rFonts w:ascii="BookAntiqua,Italic" w:hAnsi="BookAntiqua,Italic" w:cs="BookAntiqua,Italic"/>
          <w:i/>
          <w:iCs/>
          <w:lang w:eastAsia="en-US"/>
        </w:rPr>
        <w:t xml:space="preserve"> </w:t>
      </w:r>
      <w:r>
        <w:rPr>
          <w:rFonts w:ascii="BookAntiqua" w:hAnsi="BookAntiqua" w:cs="BookAntiqua"/>
          <w:lang w:eastAsia="en-US"/>
        </w:rPr>
        <w:t>esamineremo in seguito.</w:t>
      </w:r>
    </w:p>
    <w:p w:rsidR="00D45F9B" w:rsidRDefault="00D45F9B" w:rsidP="00D45F9B">
      <w:pPr>
        <w:jc w:val="both"/>
        <w:rPr>
          <w:rFonts w:ascii="BookAntiqua,Bold" w:hAnsi="BookAntiqua,Bold" w:cs="BookAntiqua,Bold"/>
          <w:b/>
          <w:bCs/>
          <w:lang w:eastAsia="en-US"/>
        </w:rPr>
      </w:pPr>
      <w:r>
        <w:rPr>
          <w:rFonts w:ascii="BookAntiqua,Bold" w:hAnsi="BookAntiqua,Bold" w:cs="BookAntiqua,Bold"/>
          <w:b/>
          <w:bCs/>
          <w:lang w:eastAsia="en-US"/>
        </w:rPr>
        <w:t>L’accesso civico, come in precedenza, non è sottoposto ad alcuna limitazione quanto alla legittimazione soggettiva del richiedente: spetta a chiunque.</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La domanda di accesso civico identifica i dati, le informazioni o i documenti richiesti, ma </w:t>
      </w:r>
      <w:r>
        <w:rPr>
          <w:rFonts w:ascii="BookAntiqua,Bold" w:hAnsi="BookAntiqua,Bold" w:cs="BookAntiqua,Bold"/>
          <w:b/>
          <w:bCs/>
          <w:lang w:eastAsia="en-US"/>
        </w:rPr>
        <w:t>non richiede motivazione alcuna</w:t>
      </w:r>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L'istanza può essere trasmessa anche per via telematica ed è presentata alternativamente ad uno dei seguenti uffici:</w:t>
      </w:r>
    </w:p>
    <w:p w:rsidR="00D45F9B" w:rsidRDefault="00D45F9B" w:rsidP="00D45F9B">
      <w:pPr>
        <w:jc w:val="both"/>
        <w:rPr>
          <w:rFonts w:ascii="BookAntiqua" w:hAnsi="BookAntiqua" w:cs="BookAntiqua"/>
          <w:lang w:eastAsia="en-US"/>
        </w:rPr>
      </w:pPr>
      <w:r>
        <w:rPr>
          <w:rFonts w:ascii="BookAntiqua" w:hAnsi="BookAntiqua" w:cs="BookAntiqua"/>
          <w:lang w:eastAsia="en-US"/>
        </w:rPr>
        <w:t>1. all’ufficio che detiene i dati, le informazioni o i documenti;</w:t>
      </w:r>
    </w:p>
    <w:p w:rsidR="00D45F9B" w:rsidRDefault="00D45F9B" w:rsidP="00D45F9B">
      <w:pPr>
        <w:jc w:val="both"/>
        <w:rPr>
          <w:rFonts w:ascii="BookAntiqua" w:hAnsi="BookAntiqua" w:cs="BookAntiqua"/>
          <w:lang w:eastAsia="en-US"/>
        </w:rPr>
      </w:pPr>
      <w:r>
        <w:rPr>
          <w:rFonts w:ascii="BookAntiqua" w:hAnsi="BookAntiqua" w:cs="BookAntiqua"/>
          <w:lang w:eastAsia="en-US"/>
        </w:rPr>
        <w:t>2. all’ufficio relazioni con il pubblico;</w:t>
      </w:r>
    </w:p>
    <w:p w:rsidR="00D45F9B" w:rsidRDefault="00D45F9B" w:rsidP="00D45F9B">
      <w:pPr>
        <w:jc w:val="both"/>
        <w:rPr>
          <w:rFonts w:ascii="BookAntiqua" w:hAnsi="BookAntiqua" w:cs="BookAntiqua"/>
          <w:lang w:eastAsia="en-US"/>
        </w:rPr>
      </w:pPr>
      <w:r>
        <w:rPr>
          <w:rFonts w:ascii="BookAntiqua" w:hAnsi="BookAntiqua" w:cs="BookAntiqua"/>
          <w:lang w:eastAsia="en-US"/>
        </w:rPr>
        <w:t>3. ad altro ufficio indicato dall’amministrazione nella sezione</w:t>
      </w:r>
    </w:p>
    <w:p w:rsidR="00D45F9B" w:rsidRDefault="00D45F9B" w:rsidP="00D45F9B">
      <w:pPr>
        <w:jc w:val="both"/>
        <w:rPr>
          <w:rFonts w:ascii="BookAntiqua" w:hAnsi="BookAntiqua" w:cs="BookAntiqua"/>
          <w:lang w:eastAsia="en-US"/>
        </w:rPr>
      </w:pPr>
      <w:r>
        <w:rPr>
          <w:rFonts w:ascii="BookAntiqua" w:hAnsi="BookAntiqua" w:cs="BookAntiqua"/>
          <w:lang w:eastAsia="en-US"/>
        </w:rPr>
        <w:t>“</w:t>
      </w:r>
      <w:r>
        <w:rPr>
          <w:rFonts w:ascii="BookAntiqua,Italic" w:hAnsi="BookAntiqua,Italic" w:cs="BookAntiqua,Italic"/>
          <w:i/>
          <w:iCs/>
          <w:lang w:eastAsia="en-US"/>
        </w:rPr>
        <w:t>Amministrazione trasparente</w:t>
      </w:r>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Qualora la domanda abbia ad oggetto dati, informazioni o documenti da pubblicare obbligatoriamente, è indirizzata al responsabile della prevenzione della corruzione e della trasparenza.</w:t>
      </w:r>
    </w:p>
    <w:p w:rsidR="00D45F9B" w:rsidRDefault="00D45F9B" w:rsidP="00D45F9B">
      <w:pPr>
        <w:jc w:val="both"/>
        <w:rPr>
          <w:rFonts w:ascii="BookAntiqua" w:hAnsi="BookAntiqua" w:cs="BookAntiqua"/>
          <w:lang w:eastAsia="en-US"/>
        </w:rPr>
      </w:pPr>
      <w:r>
        <w:rPr>
          <w:rFonts w:ascii="BookAntiqua" w:hAnsi="BookAntiqua" w:cs="BookAntiqua"/>
          <w:lang w:eastAsia="en-US"/>
        </w:rPr>
        <w:t>Fatto salvo il rimborso del costo effettivamente sostenuto e documentato dall’amministrazione “</w:t>
      </w:r>
      <w:r>
        <w:rPr>
          <w:rFonts w:ascii="BookAntiqua,Italic" w:hAnsi="BookAntiqua,Italic" w:cs="BookAntiqua,Italic"/>
          <w:i/>
          <w:iCs/>
          <w:lang w:eastAsia="en-US"/>
        </w:rPr>
        <w:t>per la riproduzione su supporti materiali</w:t>
      </w:r>
      <w:r>
        <w:rPr>
          <w:rFonts w:ascii="BookAntiqua" w:hAnsi="BookAntiqua" w:cs="BookAntiqua"/>
          <w:lang w:eastAsia="en-US"/>
        </w:rPr>
        <w:t>”, il rilascio di dati o documenti, in formato elettronico o cartaceo, in esecuzione dell’accesso civico è gratuito.</w:t>
      </w:r>
    </w:p>
    <w:p w:rsidR="00D45F9B" w:rsidRDefault="00D45F9B" w:rsidP="00D45F9B">
      <w:pPr>
        <w:rPr>
          <w:rFonts w:ascii="Times-Roman" w:hAnsi="Times-Roman" w:cs="Times-Roman"/>
          <w:lang w:eastAsia="en-US"/>
        </w:rPr>
      </w:pPr>
    </w:p>
    <w:p w:rsidR="00D45F9B" w:rsidRDefault="00D45F9B" w:rsidP="00D45F9B">
      <w:pPr>
        <w:jc w:val="both"/>
        <w:rPr>
          <w:rFonts w:ascii="BookAntiqua,Bold" w:hAnsi="BookAntiqua,Bold" w:cs="BookAntiqua,Bold"/>
          <w:b/>
          <w:bCs/>
          <w:sz w:val="28"/>
          <w:szCs w:val="28"/>
          <w:lang w:eastAsia="en-US"/>
        </w:rPr>
      </w:pPr>
      <w:r>
        <w:rPr>
          <w:rFonts w:ascii="BookAntiqua,Bold" w:hAnsi="BookAntiqua,Bold" w:cs="BookAntiqua,Bold"/>
          <w:b/>
          <w:bCs/>
          <w:sz w:val="28"/>
          <w:szCs w:val="28"/>
          <w:lang w:eastAsia="en-US"/>
        </w:rPr>
        <w:t xml:space="preserve"> La trasparenza e le gare d’appalto</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Il decreto legislativo 18 aprile 2016 numero 50 di “</w:t>
      </w:r>
      <w:r>
        <w:rPr>
          <w:rFonts w:ascii="BookAntiqua,Italic" w:hAnsi="BookAntiqua,Italic" w:cs="BookAntiqua,Italic"/>
          <w:i/>
          <w:iCs/>
          <w:lang w:eastAsia="en-US"/>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w:t>
      </w:r>
    </w:p>
    <w:p w:rsidR="00D45F9B" w:rsidRDefault="00D45F9B" w:rsidP="00D45F9B">
      <w:pPr>
        <w:jc w:val="both"/>
        <w:rPr>
          <w:rFonts w:ascii="BookAntiqua" w:hAnsi="BookAntiqua" w:cs="BookAntiqua"/>
          <w:lang w:eastAsia="en-US"/>
        </w:rPr>
      </w:pPr>
      <w:r>
        <w:rPr>
          <w:rFonts w:ascii="BookAntiqua,Italic" w:hAnsi="BookAntiqua,Italic" w:cs="BookAntiqua,Italic"/>
          <w:i/>
          <w:iCs/>
          <w:lang w:eastAsia="en-US"/>
        </w:rPr>
        <w:t>servizi e forniture</w:t>
      </w:r>
      <w:r>
        <w:rPr>
          <w:rFonts w:ascii="BookAntiqua" w:hAnsi="BookAntiqua" w:cs="BookAntiqua"/>
          <w:lang w:eastAsia="en-US"/>
        </w:rPr>
        <w:t>” (pubblicato nella GURI 19 aprile 2016, n. 91, S.O.) ha notevolmente incrementato i livelli di trasparenza delle procedure d’appalto.</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 xml:space="preserve">L’articolo 22, rubricato </w:t>
      </w:r>
      <w:r>
        <w:rPr>
          <w:rFonts w:ascii="BookAntiqua,Italic" w:hAnsi="BookAntiqua,Italic" w:cs="BookAntiqua,Italic"/>
          <w:i/>
          <w:iCs/>
          <w:lang w:eastAsia="en-US"/>
        </w:rPr>
        <w:t>Trasparenza nella partecipazione di portatori di interessi e dibattito pubblico</w:t>
      </w:r>
      <w:r>
        <w:rPr>
          <w:rFonts w:ascii="BookAntiqua" w:hAnsi="BookAntiqua" w:cs="BookAntiqua"/>
          <w:lang w:eastAsia="en-US"/>
        </w:rPr>
        <w:t>, del decreto prevede che le amministrazioni</w:t>
      </w:r>
      <w:r>
        <w:rPr>
          <w:rFonts w:ascii="BookAntiqua,Italic" w:hAnsi="BookAntiqua,Italic" w:cs="BookAntiqua,Italic"/>
          <w:i/>
          <w:iCs/>
          <w:lang w:eastAsia="en-US"/>
        </w:rPr>
        <w:t xml:space="preserve"> </w:t>
      </w:r>
      <w:r>
        <w:rPr>
          <w:rFonts w:ascii="BookAntiqua" w:hAnsi="BookAntiqua" w:cs="BookAntiqua"/>
          <w:lang w:eastAsia="en-US"/>
        </w:rPr>
        <w:t>aggiudicatrici e gli enti aggiudicatori pubblichino, nel proprio profilo del</w:t>
      </w:r>
      <w:r>
        <w:rPr>
          <w:rFonts w:ascii="BookAntiqua,Italic" w:hAnsi="BookAntiqua,Italic" w:cs="BookAntiqua,Italic"/>
          <w:i/>
          <w:iCs/>
          <w:lang w:eastAsia="en-US"/>
        </w:rPr>
        <w:t xml:space="preserve"> </w:t>
      </w:r>
      <w:r>
        <w:rPr>
          <w:rFonts w:ascii="BookAntiqua" w:hAnsi="BookAntiqua" w:cs="BookAntiqua"/>
          <w:lang w:eastAsia="en-US"/>
        </w:rPr>
        <w:t>committente, i progetti di fattibilità relativi alle grandi opere</w:t>
      </w:r>
      <w:r>
        <w:rPr>
          <w:rFonts w:ascii="BookAntiqua,Italic" w:hAnsi="BookAntiqua,Italic" w:cs="BookAntiqua,Italic"/>
          <w:i/>
          <w:iCs/>
          <w:lang w:eastAsia="en-US"/>
        </w:rPr>
        <w:t xml:space="preserve"> </w:t>
      </w:r>
      <w:r>
        <w:rPr>
          <w:rFonts w:ascii="BookAntiqua" w:hAnsi="BookAntiqua" w:cs="BookAntiqua"/>
          <w:lang w:eastAsia="en-US"/>
        </w:rPr>
        <w:t>infrastrutturali e di architettura di rilevanza sociale, aventi impatto</w:t>
      </w:r>
      <w:r>
        <w:rPr>
          <w:rFonts w:ascii="BookAntiqua,Italic" w:hAnsi="BookAntiqua,Italic" w:cs="BookAntiqua,Italic"/>
          <w:i/>
          <w:iCs/>
          <w:lang w:eastAsia="en-US"/>
        </w:rPr>
        <w:t xml:space="preserve"> </w:t>
      </w:r>
      <w:r>
        <w:rPr>
          <w:rFonts w:ascii="BookAntiqua" w:hAnsi="BookAntiqua" w:cs="BookAntiqua"/>
          <w:lang w:eastAsia="en-US"/>
        </w:rPr>
        <w:t>sull'ambiente, sulle città e sull'assetto del territorio, nonché gli esiti della</w:t>
      </w:r>
      <w:r>
        <w:rPr>
          <w:rFonts w:ascii="BookAntiqua,Italic" w:hAnsi="BookAntiqua,Italic" w:cs="BookAntiqua,Italic"/>
          <w:i/>
          <w:iCs/>
          <w:lang w:eastAsia="en-US"/>
        </w:rPr>
        <w:t xml:space="preserve"> </w:t>
      </w:r>
      <w:r>
        <w:rPr>
          <w:rFonts w:ascii="BookAntiqua" w:hAnsi="BookAntiqua" w:cs="BookAntiqua"/>
          <w:lang w:eastAsia="en-US"/>
        </w:rPr>
        <w:t>consultazione pubblica, comprensivi dei resoconti degli incontri e dei</w:t>
      </w:r>
      <w:r>
        <w:rPr>
          <w:rFonts w:ascii="BookAntiqua,Italic" w:hAnsi="BookAntiqua,Italic" w:cs="BookAntiqua,Italic"/>
          <w:i/>
          <w:iCs/>
          <w:lang w:eastAsia="en-US"/>
        </w:rPr>
        <w:t xml:space="preserve"> </w:t>
      </w:r>
      <w:r>
        <w:rPr>
          <w:rFonts w:ascii="BookAntiqua" w:hAnsi="BookAntiqua" w:cs="BookAntiqua"/>
          <w:lang w:eastAsia="en-US"/>
        </w:rPr>
        <w:t>dibattiti con i portatori di interesse.</w:t>
      </w:r>
    </w:p>
    <w:p w:rsidR="00D45F9B" w:rsidRDefault="00D45F9B" w:rsidP="00D45F9B">
      <w:pPr>
        <w:jc w:val="both"/>
        <w:rPr>
          <w:rFonts w:ascii="BookAntiqua" w:hAnsi="BookAntiqua" w:cs="BookAntiqua"/>
          <w:lang w:eastAsia="en-US"/>
        </w:rPr>
      </w:pPr>
      <w:r>
        <w:rPr>
          <w:rFonts w:ascii="BookAntiqua" w:hAnsi="BookAntiqua" w:cs="BookAntiqua"/>
          <w:lang w:eastAsia="en-US"/>
        </w:rPr>
        <w:t>I contributi e i resoconti sono pubblicati, con pari evidenza, unitamente ai documenti predisposti dall'amministrazione e relativi agli stessi lavori.</w:t>
      </w:r>
    </w:p>
    <w:p w:rsidR="00D45F9B" w:rsidRDefault="00D45F9B" w:rsidP="00D45F9B">
      <w:pPr>
        <w:jc w:val="both"/>
        <w:rPr>
          <w:rFonts w:ascii="BookAntiqua" w:hAnsi="BookAntiqua" w:cs="BookAntiqua"/>
          <w:lang w:eastAsia="en-US"/>
        </w:rPr>
      </w:pPr>
      <w:r>
        <w:rPr>
          <w:rFonts w:ascii="BookAntiqua" w:hAnsi="BookAntiqua" w:cs="BookAntiqua"/>
          <w:lang w:eastAsia="en-US"/>
        </w:rPr>
        <w:t>Mentre l’articolo 29, recante “Principi in materia di trasparenza”, dispone:</w:t>
      </w:r>
    </w:p>
    <w:p w:rsidR="00D45F9B" w:rsidRDefault="00D45F9B" w:rsidP="00D45F9B">
      <w:pPr>
        <w:jc w:val="both"/>
        <w:rPr>
          <w:rFonts w:ascii="BookAntiqua,Italic" w:hAnsi="BookAntiqua,Italic" w:cs="BookAntiqua,Italic"/>
          <w:i/>
          <w:iCs/>
          <w:lang w:eastAsia="en-US"/>
        </w:rPr>
      </w:pPr>
      <w:r>
        <w:rPr>
          <w:rFonts w:ascii="BookAntiqua" w:hAnsi="BookAntiqua" w:cs="BookAntiqua"/>
          <w:lang w:eastAsia="en-US"/>
        </w:rPr>
        <w:t>“</w:t>
      </w:r>
      <w:r>
        <w:rPr>
          <w:rFonts w:ascii="BookAntiqua,Italic" w:hAnsi="BookAntiqua,Italic" w:cs="BookAntiqua,Italic"/>
          <w:i/>
          <w:iCs/>
          <w:lang w:eastAsia="en-US"/>
        </w:rPr>
        <w:t>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w:t>
      </w:r>
    </w:p>
    <w:p w:rsidR="00D45F9B" w:rsidRDefault="00D45F9B" w:rsidP="00D45F9B">
      <w:pPr>
        <w:jc w:val="both"/>
        <w:rPr>
          <w:rFonts w:ascii="BookAntiqua,Italic" w:hAnsi="BookAntiqua,Italic" w:cs="BookAntiqua,Italic"/>
          <w:i/>
          <w:iCs/>
          <w:lang w:eastAsia="en-US"/>
        </w:rPr>
      </w:pPr>
      <w:r>
        <w:rPr>
          <w:rFonts w:ascii="BookAntiqua,Italic" w:hAnsi="BookAntiqua,Italic" w:cs="BookAntiqua,Italic"/>
          <w:i/>
          <w:iCs/>
          <w:lang w:eastAsia="en-US"/>
        </w:rPr>
        <w:t>quelli tra enti nell'ambito del settore pubblico di cui all'articolo 5, ove non considerati riservati ai sensi dell'articolo 112 ovvero secretati ai sensi dell'articolo 162, devono essere pubblicati e aggiornati sul profilo del committente, nella sezione “Amministrazione trasparente”, con l'applicazione delle disposizioni di cui al decreto legislativo 14 marzo 2013, n. 33.</w:t>
      </w:r>
    </w:p>
    <w:p w:rsidR="00D45F9B" w:rsidRDefault="00D45F9B" w:rsidP="00D45F9B">
      <w:pPr>
        <w:jc w:val="both"/>
        <w:rPr>
          <w:rFonts w:ascii="BookAntiqua,Italic" w:hAnsi="BookAntiqua,Italic" w:cs="BookAntiqua,Italic"/>
          <w:i/>
          <w:iCs/>
          <w:lang w:eastAsia="en-US"/>
        </w:rPr>
      </w:pPr>
      <w:r>
        <w:rPr>
          <w:rFonts w:ascii="BookAntiqua,Italic" w:hAnsi="BookAntiqua,Italic" w:cs="BookAntiqua,Italic"/>
          <w:i/>
          <w:iCs/>
          <w:lang w:eastAsia="en-US"/>
        </w:rPr>
        <w:t xml:space="preserve">Al fine di consentire l'eventuale proposizione del ricorso ai sensi dell’ articolo 120 del codice del processo amministrativo, sono altresì pubblicati, nei successivi due giorni dalla </w:t>
      </w:r>
      <w:r>
        <w:rPr>
          <w:rFonts w:ascii="BookAntiqua,Italic" w:hAnsi="BookAntiqua,Italic" w:cs="BookAntiqua,Italic"/>
          <w:i/>
          <w:iCs/>
          <w:lang w:eastAsia="en-US"/>
        </w:rPr>
        <w:lastRenderedPageBreak/>
        <w:t>data di adozione dei relativi atti, il provvedimento che determina le esclusioni dalla procedura di affidamento e le ammissioni all’esito delle valutazioni dei requisiti soggettivi, economico-finanziari e tecnico-professionali.</w:t>
      </w:r>
    </w:p>
    <w:p w:rsidR="00D45F9B" w:rsidRDefault="00D45F9B" w:rsidP="00D45F9B">
      <w:pPr>
        <w:jc w:val="both"/>
        <w:rPr>
          <w:rFonts w:ascii="BookAntiqua,Italic" w:hAnsi="BookAntiqua,Italic" w:cs="BookAntiqua,Italic"/>
          <w:i/>
          <w:iCs/>
          <w:lang w:eastAsia="en-US"/>
        </w:rPr>
      </w:pPr>
      <w:r>
        <w:rPr>
          <w:rFonts w:ascii="BookAntiqua,Italic" w:hAnsi="BookAntiqua,Italic" w:cs="BookAntiqua,Italic"/>
          <w:i/>
          <w:iCs/>
          <w:lang w:eastAsia="en-US"/>
        </w:rPr>
        <w:t>E’ inoltre pubblicata la composizione della commissione giudicatrice e i curricula dei suoi componenti. Nella stessa sezione sono pubblicati anche i resoconti della gestione finanziaria dei contratti al termine della loro esecuzione</w:t>
      </w:r>
      <w:r>
        <w:rPr>
          <w:rFonts w:ascii="BookAntiqua" w:hAnsi="BookAntiqua" w:cs="BookAntiqua"/>
          <w:lang w:eastAsia="en-US"/>
        </w:rPr>
        <w:t>”.</w:t>
      </w:r>
    </w:p>
    <w:p w:rsidR="00D45F9B" w:rsidRDefault="00D45F9B" w:rsidP="00D45F9B">
      <w:pPr>
        <w:jc w:val="both"/>
        <w:rPr>
          <w:rFonts w:ascii="BookAntiqua" w:hAnsi="BookAntiqua" w:cs="BookAntiqua"/>
          <w:lang w:eastAsia="en-US"/>
        </w:rPr>
      </w:pPr>
      <w:r>
        <w:rPr>
          <w:rFonts w:ascii="BookAntiqua" w:hAnsi="BookAntiqua" w:cs="BookAntiqua"/>
          <w:lang w:eastAsia="en-US"/>
        </w:rPr>
        <w:t>Invariato il comma 32 dell’articolo 1 della legge 190/2012, per il quale per ogni gara d’appalto le stazioni appaltanti sono tenute a pubblicare nei propri siti web:</w:t>
      </w:r>
    </w:p>
    <w:p w:rsidR="00D45F9B" w:rsidRDefault="00D45F9B" w:rsidP="00D45F9B">
      <w:pPr>
        <w:rPr>
          <w:rFonts w:ascii="BookAntiqua" w:hAnsi="BookAntiqua" w:cs="BookAntiqua"/>
          <w:lang w:eastAsia="en-US"/>
        </w:rPr>
      </w:pPr>
      <w:r>
        <w:rPr>
          <w:rFonts w:ascii="BookAntiqua" w:hAnsi="BookAntiqua" w:cs="BookAntiqua"/>
          <w:lang w:eastAsia="en-US"/>
        </w:rPr>
        <w:t>a) la struttura proponente;</w:t>
      </w:r>
    </w:p>
    <w:p w:rsidR="00D45F9B" w:rsidRDefault="00D45F9B" w:rsidP="00D45F9B">
      <w:pPr>
        <w:rPr>
          <w:rFonts w:ascii="BookAntiqua" w:hAnsi="BookAntiqua" w:cs="BookAntiqua"/>
          <w:lang w:eastAsia="en-US"/>
        </w:rPr>
      </w:pPr>
      <w:r>
        <w:rPr>
          <w:rFonts w:ascii="BookAntiqua" w:hAnsi="BookAntiqua" w:cs="BookAntiqua"/>
          <w:lang w:eastAsia="en-US"/>
        </w:rPr>
        <w:t>b) l'oggetto del bando;</w:t>
      </w:r>
    </w:p>
    <w:p w:rsidR="00D45F9B" w:rsidRDefault="00D45F9B" w:rsidP="00D45F9B">
      <w:pPr>
        <w:rPr>
          <w:rFonts w:ascii="BookAntiqua" w:hAnsi="BookAntiqua" w:cs="BookAntiqua"/>
          <w:lang w:eastAsia="en-US"/>
        </w:rPr>
      </w:pPr>
      <w:r>
        <w:rPr>
          <w:rFonts w:ascii="BookAntiqua" w:hAnsi="BookAntiqua" w:cs="BookAntiqua"/>
          <w:lang w:eastAsia="en-US"/>
        </w:rPr>
        <w:t>c) l'elenco degli operatori invitati a presentare offerte;</w:t>
      </w:r>
    </w:p>
    <w:p w:rsidR="00D45F9B" w:rsidRDefault="00D45F9B" w:rsidP="00D45F9B">
      <w:pPr>
        <w:rPr>
          <w:rFonts w:ascii="BookAntiqua" w:hAnsi="BookAntiqua" w:cs="BookAntiqua"/>
          <w:lang w:eastAsia="en-US"/>
        </w:rPr>
      </w:pPr>
      <w:r>
        <w:rPr>
          <w:rFonts w:ascii="BookAntiqua" w:hAnsi="BookAntiqua" w:cs="BookAntiqua"/>
          <w:lang w:eastAsia="en-US"/>
        </w:rPr>
        <w:t>d) l'aggiudicatario;</w:t>
      </w:r>
    </w:p>
    <w:p w:rsidR="00D45F9B" w:rsidRDefault="00D45F9B" w:rsidP="00D45F9B">
      <w:pPr>
        <w:rPr>
          <w:rFonts w:ascii="BookAntiqua" w:hAnsi="BookAntiqua" w:cs="BookAntiqua"/>
          <w:lang w:eastAsia="en-US"/>
        </w:rPr>
      </w:pPr>
      <w:r>
        <w:rPr>
          <w:rFonts w:ascii="BookAntiqua" w:hAnsi="BookAntiqua" w:cs="BookAntiqua"/>
          <w:lang w:eastAsia="en-US"/>
        </w:rPr>
        <w:t>e) l'importo di aggiudicazione;</w:t>
      </w:r>
    </w:p>
    <w:p w:rsidR="00D45F9B" w:rsidRDefault="00D45F9B" w:rsidP="00D45F9B">
      <w:pPr>
        <w:rPr>
          <w:rFonts w:ascii="BookAntiqua" w:hAnsi="BookAntiqua" w:cs="BookAntiqua"/>
          <w:lang w:eastAsia="en-US"/>
        </w:rPr>
      </w:pPr>
      <w:r>
        <w:rPr>
          <w:rFonts w:ascii="BookAntiqua" w:hAnsi="BookAntiqua" w:cs="BookAntiqua"/>
          <w:lang w:eastAsia="en-US"/>
        </w:rPr>
        <w:t>f) i tempi di completamento dell'opera, servizio o fornitura;</w:t>
      </w:r>
    </w:p>
    <w:p w:rsidR="00D45F9B" w:rsidRDefault="00D45F9B" w:rsidP="00D45F9B">
      <w:pPr>
        <w:rPr>
          <w:rFonts w:ascii="BookAntiqua" w:hAnsi="BookAntiqua" w:cs="BookAntiqua"/>
          <w:lang w:eastAsia="en-US"/>
        </w:rPr>
      </w:pPr>
      <w:r>
        <w:rPr>
          <w:rFonts w:ascii="BookAntiqua" w:hAnsi="BookAntiqua" w:cs="BookAntiqua"/>
          <w:lang w:eastAsia="en-US"/>
        </w:rPr>
        <w:t>g) l'importo delle somme liquidate.</w:t>
      </w:r>
    </w:p>
    <w:p w:rsidR="00D45F9B" w:rsidRDefault="00D45F9B" w:rsidP="00D45F9B">
      <w:pPr>
        <w:jc w:val="both"/>
        <w:rPr>
          <w:rFonts w:ascii="BookAntiqua" w:hAnsi="BookAntiqua" w:cs="BookAntiqua"/>
          <w:lang w:eastAsia="en-US"/>
        </w:rPr>
      </w:pPr>
      <w:r>
        <w:rPr>
          <w:rFonts w:ascii="BookAntiqua" w:hAnsi="BookAntiqua" w:cs="BookAntiqua"/>
          <w:lang w:eastAsia="en-US"/>
        </w:rPr>
        <w:t>Entro il 31 gennaio di ogni anno, tali informazioni, relativamente all'anno precedente, sono pubblicate in tabelle riassuntive rese liberamente scaricabili in un formato digitale standard aperto che consenta di analizzare e rielaborare, anche a fini statistici, i dati informatici. Le amministrazioni trasmettono in formato digitale tali informazioni all’ANAC.</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ELENCO DEI DATI DA PUBBLICARE</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Attualmente sono pubblicati o sono da pubblicare nel sito dell'Ente i seguenti dati:</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Amministrazione</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Trasparente</w:t>
      </w:r>
      <w:proofErr w:type="spellEnd"/>
      <w:r>
        <w:rPr>
          <w:rFonts w:ascii="BookAntiqua" w:hAnsi="BookAntiqua" w:cs="BookAntiqua"/>
          <w:lang w:val="en-US" w:eastAsia="en-US"/>
        </w:rPr>
        <w:t>;</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Albo</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beneficiari</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Provvidenze</w:t>
      </w:r>
      <w:proofErr w:type="spellEnd"/>
      <w:r>
        <w:rPr>
          <w:rFonts w:ascii="BookAntiqua" w:hAnsi="BookAntiqua" w:cs="BookAntiqua"/>
          <w:lang w:val="en-US" w:eastAsia="en-US"/>
        </w:rPr>
        <w:t>;</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Assenza</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Presenza</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personale</w:t>
      </w:r>
      <w:proofErr w:type="spellEnd"/>
      <w:r>
        <w:rPr>
          <w:rFonts w:ascii="BookAntiqua" w:hAnsi="BookAntiqua" w:cs="BookAntiqua"/>
          <w:lang w:val="en-US" w:eastAsia="en-US"/>
        </w:rPr>
        <w:t>;</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Codice</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disciplinare</w:t>
      </w:r>
      <w:proofErr w:type="spellEnd"/>
      <w:r>
        <w:rPr>
          <w:rFonts w:ascii="BookAntiqua" w:hAnsi="BookAntiqua" w:cs="BookAntiqua"/>
          <w:lang w:val="en-US" w:eastAsia="en-US"/>
        </w:rPr>
        <w:t>;</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Contrattazione</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decentrata</w:t>
      </w:r>
      <w:proofErr w:type="spellEnd"/>
      <w:r>
        <w:rPr>
          <w:rFonts w:ascii="BookAntiqua" w:hAnsi="BookAntiqua" w:cs="BookAntiqua"/>
          <w:lang w:val="en-US" w:eastAsia="en-US"/>
        </w:rPr>
        <w:t xml:space="preserve"> ;</w:t>
      </w:r>
    </w:p>
    <w:p w:rsidR="00D45F9B" w:rsidRDefault="00D45F9B" w:rsidP="00D45F9B">
      <w:pPr>
        <w:numPr>
          <w:ilvl w:val="0"/>
          <w:numId w:val="3"/>
        </w:numPr>
        <w:autoSpaceDE w:val="0"/>
        <w:autoSpaceDN w:val="0"/>
        <w:adjustRightInd w:val="0"/>
        <w:jc w:val="both"/>
        <w:rPr>
          <w:rFonts w:ascii="BookAntiqua" w:hAnsi="BookAntiqua" w:cs="BookAntiqua"/>
          <w:lang w:eastAsia="en-US"/>
        </w:rPr>
      </w:pPr>
      <w:r>
        <w:rPr>
          <w:rFonts w:ascii="BookAntiqua" w:hAnsi="BookAntiqua" w:cs="BookAntiqua"/>
          <w:lang w:eastAsia="en-US"/>
        </w:rPr>
        <w:t>Curricula e retribuzioni P.O., OIV,</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Incarichi</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conferiti</w:t>
      </w:r>
      <w:proofErr w:type="spellEnd"/>
      <w:r>
        <w:rPr>
          <w:rFonts w:ascii="BookAntiqua" w:hAnsi="BookAntiqua" w:cs="BookAntiqua"/>
          <w:lang w:val="en-US" w:eastAsia="en-US"/>
        </w:rPr>
        <w:t>;</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Misurazione</w:t>
      </w:r>
      <w:proofErr w:type="spellEnd"/>
      <w:r>
        <w:rPr>
          <w:rFonts w:ascii="BookAntiqua" w:hAnsi="BookAntiqua" w:cs="BookAntiqua"/>
          <w:lang w:val="en-US" w:eastAsia="en-US"/>
        </w:rPr>
        <w:t xml:space="preserve"> e </w:t>
      </w:r>
      <w:proofErr w:type="spellStart"/>
      <w:r>
        <w:rPr>
          <w:rFonts w:ascii="BookAntiqua" w:hAnsi="BookAntiqua" w:cs="BookAntiqua"/>
          <w:lang w:val="en-US" w:eastAsia="en-US"/>
        </w:rPr>
        <w:t>valutazione</w:t>
      </w:r>
      <w:proofErr w:type="spellEnd"/>
      <w:r>
        <w:rPr>
          <w:rFonts w:ascii="BookAntiqua" w:hAnsi="BookAntiqua" w:cs="BookAntiqua"/>
          <w:lang w:val="en-US" w:eastAsia="en-US"/>
        </w:rPr>
        <w:t>;</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Nomina</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Responsabile</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Prevenzione</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corruzione</w:t>
      </w:r>
      <w:proofErr w:type="spellEnd"/>
      <w:r>
        <w:rPr>
          <w:rFonts w:ascii="BookAntiqua" w:hAnsi="BookAntiqua" w:cs="BookAntiqua"/>
          <w:lang w:val="en-US" w:eastAsia="en-US"/>
        </w:rPr>
        <w:t>;</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Società</w:t>
      </w:r>
      <w:proofErr w:type="spellEnd"/>
      <w:r>
        <w:rPr>
          <w:rFonts w:ascii="BookAntiqua" w:hAnsi="BookAntiqua" w:cs="BookAntiqua"/>
          <w:lang w:val="en-US" w:eastAsia="en-US"/>
        </w:rPr>
        <w:t xml:space="preserve"> </w:t>
      </w:r>
      <w:proofErr w:type="spellStart"/>
      <w:r>
        <w:rPr>
          <w:rFonts w:ascii="BookAntiqua" w:hAnsi="BookAntiqua" w:cs="BookAntiqua"/>
          <w:lang w:val="en-US" w:eastAsia="en-US"/>
        </w:rPr>
        <w:t>partecipate</w:t>
      </w:r>
      <w:proofErr w:type="spellEnd"/>
      <w:r>
        <w:rPr>
          <w:rFonts w:ascii="BookAntiqua" w:hAnsi="BookAntiqua" w:cs="BookAntiqua"/>
          <w:lang w:val="en-US" w:eastAsia="en-US"/>
        </w:rPr>
        <w:t>;</w:t>
      </w:r>
    </w:p>
    <w:p w:rsidR="00D45F9B" w:rsidRDefault="00D45F9B" w:rsidP="00D45F9B">
      <w:pPr>
        <w:numPr>
          <w:ilvl w:val="0"/>
          <w:numId w:val="3"/>
        </w:numPr>
        <w:autoSpaceDE w:val="0"/>
        <w:autoSpaceDN w:val="0"/>
        <w:adjustRightInd w:val="0"/>
        <w:jc w:val="both"/>
        <w:rPr>
          <w:rFonts w:ascii="BookAntiqua" w:hAnsi="BookAntiqua" w:cs="BookAntiqua"/>
          <w:lang w:val="en-US" w:eastAsia="en-US"/>
        </w:rPr>
      </w:pPr>
      <w:proofErr w:type="spellStart"/>
      <w:r>
        <w:rPr>
          <w:rFonts w:ascii="BookAntiqua" w:hAnsi="BookAntiqua" w:cs="BookAntiqua"/>
          <w:lang w:val="en-US" w:eastAsia="en-US"/>
        </w:rPr>
        <w:t>Albo</w:t>
      </w:r>
      <w:proofErr w:type="spellEnd"/>
      <w:r>
        <w:rPr>
          <w:rFonts w:ascii="BookAntiqua" w:hAnsi="BookAntiqua" w:cs="BookAntiqua"/>
          <w:lang w:val="en-US" w:eastAsia="en-US"/>
        </w:rPr>
        <w:t xml:space="preserve"> on-line</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I dati di cui sopra andranno integrati con i dati previsti nell'allegato A del D. </w:t>
      </w:r>
      <w:proofErr w:type="spellStart"/>
      <w:r>
        <w:rPr>
          <w:rFonts w:ascii="BookAntiqua" w:hAnsi="BookAntiqua" w:cs="BookAntiqua"/>
          <w:lang w:eastAsia="en-US"/>
        </w:rPr>
        <w:t>Lgs</w:t>
      </w:r>
      <w:proofErr w:type="spellEnd"/>
      <w:r>
        <w:rPr>
          <w:rFonts w:ascii="BookAntiqua" w:hAnsi="BookAntiqua" w:cs="BookAntiqua"/>
          <w:lang w:eastAsia="en-US"/>
        </w:rPr>
        <w:t xml:space="preserve"> 33/2013.</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DESCRIZIONE DELLE MODALITA' DI PUBBLICAZIONE ON LINE</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Tutti i dati e i documenti oggetto di pubblicazione, unitamente al presente piano, sono organizzati nella Home Page del sito istituzionale del Comune e sarà denominato "Amministrazione trasparente".</w:t>
      </w:r>
    </w:p>
    <w:p w:rsidR="00D45F9B" w:rsidRDefault="00D45F9B" w:rsidP="00D45F9B">
      <w:pPr>
        <w:jc w:val="both"/>
        <w:rPr>
          <w:rFonts w:ascii="BookAntiqua" w:hAnsi="BookAntiqua" w:cs="BookAntiqua"/>
          <w:lang w:eastAsia="en-US"/>
        </w:rPr>
      </w:pPr>
      <w:r>
        <w:rPr>
          <w:rFonts w:ascii="BookAntiqua" w:hAnsi="BookAntiqua" w:cs="BookAntiqua"/>
          <w:lang w:eastAsia="en-US"/>
        </w:rPr>
        <w:t>Ogni  Responsabile  di  Settore  pubblicherà  i  dati  sul  sito,  tramite  compilazione  di  file  che  provvederà  ad  inviare all'operatore CED per l'inserimento nella sezione "Amministrazione trasparente".</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I dati dovranno essere fomiti per posta elettronica in file nel cui contenuto dovranno essere indicati: Sezione e sottosezione in cui va pubblicato </w:t>
      </w:r>
      <w:proofErr w:type="spellStart"/>
      <w:r>
        <w:rPr>
          <w:rFonts w:ascii="BookAntiqua" w:hAnsi="BookAntiqua" w:cs="BookAntiqua"/>
          <w:lang w:eastAsia="en-US"/>
        </w:rPr>
        <w:t>ildocumento</w:t>
      </w:r>
      <w:proofErr w:type="spellEnd"/>
      <w:r>
        <w:rPr>
          <w:rFonts w:ascii="BookAntiqua" w:hAnsi="BookAntiqua" w:cs="BookAntiqua"/>
          <w:lang w:eastAsia="en-US"/>
        </w:rPr>
        <w:t>;</w:t>
      </w:r>
    </w:p>
    <w:p w:rsidR="00D45F9B" w:rsidRDefault="00D45F9B" w:rsidP="00D45F9B">
      <w:pPr>
        <w:numPr>
          <w:ilvl w:val="0"/>
          <w:numId w:val="3"/>
        </w:numPr>
        <w:autoSpaceDE w:val="0"/>
        <w:autoSpaceDN w:val="0"/>
        <w:adjustRightInd w:val="0"/>
        <w:jc w:val="both"/>
        <w:rPr>
          <w:rFonts w:ascii="BookAntiqua" w:hAnsi="BookAntiqua" w:cs="BookAntiqua"/>
          <w:lang w:eastAsia="en-US"/>
        </w:rPr>
      </w:pPr>
      <w:r>
        <w:rPr>
          <w:rFonts w:ascii="BookAntiqua" w:hAnsi="BookAntiqua" w:cs="BookAntiqua"/>
          <w:lang w:eastAsia="en-US"/>
        </w:rPr>
        <w:t xml:space="preserve">Ufficio che ha creato </w:t>
      </w:r>
      <w:proofErr w:type="spellStart"/>
      <w:r>
        <w:rPr>
          <w:rFonts w:ascii="BookAntiqua" w:hAnsi="BookAntiqua" w:cs="BookAntiqua"/>
          <w:lang w:eastAsia="en-US"/>
        </w:rPr>
        <w:t>ildocumento</w:t>
      </w:r>
      <w:proofErr w:type="spellEnd"/>
      <w:r>
        <w:rPr>
          <w:rFonts w:ascii="BookAntiqua" w:hAnsi="BookAntiqua" w:cs="BookAntiqua"/>
          <w:lang w:eastAsia="en-US"/>
        </w:rPr>
        <w:t>;</w:t>
      </w:r>
    </w:p>
    <w:p w:rsidR="00D45F9B" w:rsidRDefault="00D45F9B" w:rsidP="00D45F9B">
      <w:pPr>
        <w:numPr>
          <w:ilvl w:val="0"/>
          <w:numId w:val="3"/>
        </w:numPr>
        <w:autoSpaceDE w:val="0"/>
        <w:autoSpaceDN w:val="0"/>
        <w:adjustRightInd w:val="0"/>
        <w:jc w:val="both"/>
        <w:rPr>
          <w:rFonts w:ascii="BookAntiqua" w:hAnsi="BookAntiqua" w:cs="BookAntiqua"/>
          <w:lang w:eastAsia="en-US"/>
        </w:rPr>
      </w:pPr>
      <w:r>
        <w:rPr>
          <w:rFonts w:ascii="BookAntiqua" w:hAnsi="BookAntiqua" w:cs="BookAntiqua"/>
          <w:lang w:eastAsia="en-US"/>
        </w:rPr>
        <w:t>Il periodo di pubblicazione del dato, l'eventuale data di aggiornamento dello stesso, ecc..;</w:t>
      </w:r>
    </w:p>
    <w:p w:rsidR="00D45F9B" w:rsidRDefault="00D45F9B" w:rsidP="00D45F9B">
      <w:pPr>
        <w:jc w:val="both"/>
        <w:rPr>
          <w:rFonts w:ascii="BookAntiqua" w:hAnsi="BookAntiqua" w:cs="BookAntiqua"/>
          <w:lang w:eastAsia="en-US"/>
        </w:rPr>
      </w:pPr>
      <w:r>
        <w:rPr>
          <w:rFonts w:ascii="BookAntiqua" w:hAnsi="BookAntiqua" w:cs="BookAntiqua"/>
          <w:lang w:eastAsia="en-US"/>
        </w:rPr>
        <w:t xml:space="preserve">Sarà cura del CED formare il personale per l'inserimento autonomo dei dati, qualora lo si ritenga </w:t>
      </w:r>
      <w:proofErr w:type="spellStart"/>
      <w:r>
        <w:rPr>
          <w:rFonts w:ascii="BookAntiqua" w:hAnsi="BookAntiqua" w:cs="BookAntiqua"/>
          <w:lang w:eastAsia="en-US"/>
        </w:rPr>
        <w:t>piu'</w:t>
      </w:r>
      <w:proofErr w:type="spellEnd"/>
      <w:r>
        <w:rPr>
          <w:rFonts w:ascii="BookAntiqua" w:hAnsi="BookAntiqua" w:cs="BookAntiqua"/>
          <w:lang w:eastAsia="en-US"/>
        </w:rPr>
        <w:t xml:space="preserve"> funzionale per lo snellimento delle procedure .</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PROGRAMMAZIONE DELLE ATTIVITA' Strutture competenti.</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Il Responsabile della trasparenza, Segretario Comunale, con il supporto del Servizio Segreteria Generale, e con il</w:t>
      </w:r>
    </w:p>
    <w:p w:rsidR="00D45F9B" w:rsidRDefault="00D45F9B" w:rsidP="00D45F9B">
      <w:pPr>
        <w:jc w:val="both"/>
        <w:rPr>
          <w:rFonts w:ascii="BookAntiqua" w:hAnsi="BookAntiqua" w:cs="BookAntiqua"/>
          <w:lang w:eastAsia="en-US"/>
        </w:rPr>
      </w:pPr>
      <w:r>
        <w:rPr>
          <w:rFonts w:ascii="BookAntiqua" w:hAnsi="BookAntiqua" w:cs="BookAntiqua"/>
          <w:lang w:eastAsia="en-US"/>
        </w:rPr>
        <w:t>supporto informatico e tecnico del C.E.D (CENTRO ELABORAZIONE DATI), coerentemente con le proprie funzioni, provvede:</w:t>
      </w:r>
    </w:p>
    <w:p w:rsidR="00D45F9B" w:rsidRDefault="00D45F9B" w:rsidP="00D45F9B">
      <w:pPr>
        <w:numPr>
          <w:ilvl w:val="0"/>
          <w:numId w:val="4"/>
        </w:numPr>
        <w:autoSpaceDE w:val="0"/>
        <w:autoSpaceDN w:val="0"/>
        <w:adjustRightInd w:val="0"/>
        <w:jc w:val="both"/>
        <w:rPr>
          <w:rFonts w:ascii="BookAntiqua" w:hAnsi="BookAntiqua" w:cs="BookAntiqua"/>
          <w:lang w:eastAsia="en-US"/>
        </w:rPr>
      </w:pPr>
      <w:r>
        <w:rPr>
          <w:rFonts w:ascii="BookAntiqua" w:hAnsi="BookAntiqua" w:cs="BookAntiqua"/>
          <w:lang w:eastAsia="en-US"/>
        </w:rPr>
        <w:t>Alla pubblicazione del piano e dei relativi aggiornamenti;</w:t>
      </w:r>
    </w:p>
    <w:p w:rsidR="00D45F9B" w:rsidRDefault="00D45F9B" w:rsidP="00D45F9B">
      <w:pPr>
        <w:numPr>
          <w:ilvl w:val="0"/>
          <w:numId w:val="4"/>
        </w:numPr>
        <w:autoSpaceDE w:val="0"/>
        <w:autoSpaceDN w:val="0"/>
        <w:adjustRightInd w:val="0"/>
        <w:jc w:val="both"/>
        <w:rPr>
          <w:rFonts w:ascii="BookAntiqua" w:hAnsi="BookAntiqua" w:cs="BookAntiqua"/>
          <w:lang w:eastAsia="en-US"/>
        </w:rPr>
      </w:pPr>
      <w:r>
        <w:rPr>
          <w:rFonts w:ascii="BookAntiqua" w:hAnsi="BookAntiqua" w:cs="BookAntiqua"/>
          <w:lang w:eastAsia="en-US"/>
        </w:rPr>
        <w:t>Al controllo e verifica degli adempimenti dovuti in capo ai singoli dirigenti;</w:t>
      </w:r>
    </w:p>
    <w:p w:rsidR="00D45F9B" w:rsidRDefault="00D45F9B" w:rsidP="00D45F9B">
      <w:pPr>
        <w:jc w:val="both"/>
        <w:rPr>
          <w:rFonts w:ascii="BookAntiqua" w:hAnsi="BookAntiqua" w:cs="BookAntiqua"/>
          <w:lang w:eastAsia="en-US"/>
        </w:rPr>
      </w:pPr>
      <w:r>
        <w:rPr>
          <w:rFonts w:ascii="BookAntiqua" w:hAnsi="BookAntiqua" w:cs="BookAntiqua"/>
          <w:lang w:eastAsia="en-US"/>
        </w:rPr>
        <w:t>Il monitoraggio  dell'attuazione  del piano  sarà effettuato dal presidio trasparenza sulla base dei dati fomiti dai singoli servizi interessati.</w:t>
      </w:r>
    </w:p>
    <w:p w:rsidR="00D45F9B" w:rsidRDefault="00D45F9B" w:rsidP="00D45F9B">
      <w:pPr>
        <w:jc w:val="both"/>
        <w:rPr>
          <w:rFonts w:ascii="BookAntiqua" w:hAnsi="BookAntiqua" w:cs="BookAntiqua"/>
          <w:lang w:eastAsia="en-US"/>
        </w:rPr>
      </w:pPr>
      <w:r>
        <w:rPr>
          <w:rFonts w:ascii="BookAntiqua" w:hAnsi="BookAntiqua" w:cs="BookAntiqua"/>
          <w:lang w:eastAsia="en-US"/>
        </w:rPr>
        <w:t>Responsabile  di  Settore  competente.  Per  l'applicazione  delle  misure  previste  dall'art.  11  comma  9  del    D.L.</w:t>
      </w:r>
      <w:r>
        <w:rPr>
          <w:rFonts w:ascii="BookAntiqua" w:hAnsi="BookAntiqua" w:cs="BookAntiqua"/>
          <w:lang w:eastAsia="en-US"/>
        </w:rPr>
        <w:tab/>
        <w:t>n. 150/2009 "in caso di mancata  adozione  e realizzazione  del Programma  Triennale  per  la Trasparenza  e l'integrità o di mancato  assolvimento  degli  obblighi  di  pubblicazione  di   cui  ai  commi  5 e 8  è   fatto   divieto di   erogazione  della retribuzione  di risultato ai responsabili preposti  agli uffici coinvolti'', il Segretario Generale segnalerà i fatti all'OIV - Nucleo di valutazione per le conseguenti valutazioni.</w:t>
      </w:r>
      <w:r>
        <w:rPr>
          <w:rFonts w:ascii="BookAntiqua" w:hAnsi="BookAntiqua" w:cs="BookAntiqua"/>
          <w:lang w:eastAsia="en-US"/>
        </w:rPr>
        <w:tab/>
        <w:t>.</w:t>
      </w:r>
      <w:r>
        <w:rPr>
          <w:rFonts w:ascii="BookAntiqua" w:hAnsi="BookAntiqua" w:cs="BookAntiqua"/>
          <w:lang w:eastAsia="en-US"/>
        </w:rPr>
        <w:tab/>
        <w:t>.</w:t>
      </w:r>
    </w:p>
    <w:p w:rsidR="00D45F9B" w:rsidRDefault="00D45F9B" w:rsidP="00D45F9B">
      <w:pPr>
        <w:jc w:val="both"/>
        <w:rPr>
          <w:rFonts w:ascii="BookAntiqua" w:hAnsi="BookAntiqua" w:cs="BookAntiqua"/>
          <w:lang w:eastAsia="en-US"/>
        </w:rPr>
      </w:pPr>
      <w:r>
        <w:rPr>
          <w:rFonts w:ascii="BookAntiqua" w:hAnsi="BookAntiqua" w:cs="BookAntiqua"/>
          <w:lang w:eastAsia="en-US"/>
        </w:rPr>
        <w:t>La responsabilità  di insufficiente  aggiornamento/  attuazione dei dati da pubblicare  ricadrà sul Responsabile di settore.</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l'assolvimento degli obblighi e, a partire dalla prossima revisione del piano, eserciterà un'attività d'impulso di verifica e di promozione per favorire lo sviluppo della cultura della trasparenza e dell'integrità all'interno dell'Ente.</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b/>
          <w:lang w:eastAsia="en-US"/>
        </w:rPr>
        <w:t>PIANO DELLA PERFORMANCE</w:t>
      </w:r>
    </w:p>
    <w:p w:rsidR="00D45F9B" w:rsidRDefault="00D45F9B" w:rsidP="00D45F9B">
      <w:pPr>
        <w:jc w:val="both"/>
        <w:rPr>
          <w:rFonts w:ascii="BookAntiqua" w:hAnsi="BookAntiqua" w:cs="BookAntiqua"/>
          <w:b/>
          <w:bCs/>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Le informazioni riguardanti le performance costituiscono il profilo "dinamico" della trasparenza, pertanto sono oggetto di pubblicazione gli elementi essenziali della gestione del ciclo della performance, ed in particolare gli obiettivi, gli indicatori ed i target.</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b/>
          <w:lang w:eastAsia="en-US"/>
        </w:rPr>
        <w:t>POSTA ELETTRONICA</w:t>
      </w:r>
    </w:p>
    <w:p w:rsidR="00D45F9B" w:rsidRDefault="00D45F9B" w:rsidP="00D45F9B">
      <w:pPr>
        <w:jc w:val="both"/>
        <w:rPr>
          <w:rFonts w:ascii="BookAntiqua" w:hAnsi="BookAntiqua" w:cs="BookAntiqua"/>
          <w:b/>
          <w:bCs/>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Il Comune di Serravalle di Chienti (MC) ha istituito la casella di Posta Elettronica Certificata (PEC), i cui messaggi assumono lo stesso valore di una raccomandata con ricevuta di ritorno solo se il mittente e il destinatario utilizzano caselle di PEC.</w:t>
      </w:r>
    </w:p>
    <w:p w:rsidR="00D45F9B" w:rsidRDefault="00D45F9B" w:rsidP="00D45F9B">
      <w:pPr>
        <w:jc w:val="both"/>
        <w:rPr>
          <w:rFonts w:ascii="BookAntiqua" w:hAnsi="BookAntiqua" w:cs="BookAntiqua"/>
          <w:lang w:eastAsia="en-US"/>
        </w:rPr>
      </w:pPr>
      <w:r>
        <w:rPr>
          <w:rFonts w:ascii="BookAntiqua" w:hAnsi="BookAntiqua" w:cs="BookAntiqua"/>
          <w:lang w:eastAsia="en-US"/>
        </w:rPr>
        <w:t>Attualmente l'attività di presidio della casella di PEC (comune.serravalledichienti.mc@legalmail.it) è in carico all'ufficio Protocollo Generale, che provvede mediante protocollazione e assegnazione a trasmettere in forma digitale il documento in arrivo ai destinatari interni.</w:t>
      </w:r>
    </w:p>
    <w:p w:rsidR="00D45F9B" w:rsidRDefault="00D45F9B" w:rsidP="00D45F9B">
      <w:pPr>
        <w:jc w:val="both"/>
        <w:rPr>
          <w:rFonts w:ascii="BookAntiqua" w:hAnsi="BookAntiqua" w:cs="BookAntiqua"/>
          <w:lang w:eastAsia="en-US"/>
        </w:rPr>
      </w:pPr>
    </w:p>
    <w:p w:rsidR="00D45F9B" w:rsidRDefault="00D45F9B" w:rsidP="00D45F9B">
      <w:pPr>
        <w:jc w:val="both"/>
        <w:rPr>
          <w:rFonts w:ascii="BookAntiqua" w:hAnsi="BookAntiqua" w:cs="BookAntiqua"/>
          <w:lang w:eastAsia="en-US"/>
        </w:rPr>
      </w:pPr>
      <w:r>
        <w:rPr>
          <w:rFonts w:ascii="BookAntiqua" w:hAnsi="BookAntiqua" w:cs="BookAntiqua"/>
          <w:b/>
          <w:lang w:eastAsia="en-US"/>
        </w:rPr>
        <w:t>STRUTTURA DELLE INFORMAZIONI SUL SITO ISTITUZIONALE</w:t>
      </w:r>
    </w:p>
    <w:p w:rsidR="00D45F9B" w:rsidRDefault="00D45F9B" w:rsidP="00D45F9B">
      <w:pPr>
        <w:jc w:val="both"/>
        <w:rPr>
          <w:rFonts w:ascii="BookAntiqua" w:hAnsi="BookAntiqua" w:cs="BookAntiqua"/>
          <w:b/>
          <w:bCs/>
          <w:lang w:eastAsia="en-US"/>
        </w:rPr>
      </w:pPr>
    </w:p>
    <w:p w:rsidR="00D45F9B" w:rsidRDefault="00D45F9B" w:rsidP="00D45F9B">
      <w:pPr>
        <w:jc w:val="both"/>
        <w:rPr>
          <w:rFonts w:ascii="BookAntiqua" w:hAnsi="BookAntiqua" w:cs="BookAntiqua"/>
          <w:lang w:eastAsia="en-US"/>
        </w:rPr>
      </w:pPr>
      <w:r>
        <w:rPr>
          <w:rFonts w:ascii="BookAntiqua" w:hAnsi="BookAntiqua" w:cs="BookAntiqua"/>
          <w:lang w:eastAsia="en-US"/>
        </w:rPr>
        <w:t>La sezione del sito istituzionale denominata "Amministrazione trasparente" deve essere organizzata in sotto-sezioni, all'interno delle quali devono essere inseriti  i</w:t>
      </w:r>
      <w:r>
        <w:rPr>
          <w:rFonts w:ascii="BookAntiqua" w:hAnsi="BookAntiqua" w:cs="BookAntiqua"/>
          <w:b/>
          <w:lang w:eastAsia="en-US"/>
        </w:rPr>
        <w:t xml:space="preserve"> </w:t>
      </w:r>
      <w:r>
        <w:rPr>
          <w:rFonts w:ascii="BookAntiqua" w:hAnsi="BookAntiqua" w:cs="BookAntiqua"/>
          <w:lang w:eastAsia="en-US"/>
        </w:rPr>
        <w:t>documenti, le informazioni e i dati previsti dal D. L.gs n. 33/2013. Anche le sotto -sezioni di primo e di secondo livello e i relativi contenuti sono indicati come di seguito.</w:t>
      </w:r>
    </w:p>
    <w:p w:rsidR="00D45F9B" w:rsidRDefault="00D45F9B" w:rsidP="00D45F9B">
      <w:pPr>
        <w:jc w:val="both"/>
        <w:rPr>
          <w:rFonts w:ascii="BookAntiqua" w:hAnsi="BookAntiqua" w:cs="BookAntiqua"/>
          <w:lang w:eastAsia="en-US"/>
        </w:rPr>
      </w:pPr>
      <w:r>
        <w:rPr>
          <w:rFonts w:ascii="BookAntiqua" w:hAnsi="BookAntiqua" w:cs="BookAntiqua"/>
          <w:lang w:eastAsia="en-US"/>
        </w:rPr>
        <w:t>Il Comune di Serravalle di Chienti gestisce direttamente o tramite la TASK (Società della Provincia di Macerata) il sito istituzionale del  Comune.</w:t>
      </w:r>
    </w:p>
    <w:p w:rsidR="00D45F9B" w:rsidRDefault="00D45F9B" w:rsidP="00D45F9B">
      <w:pPr>
        <w:jc w:val="both"/>
        <w:rPr>
          <w:rFonts w:ascii="BookAntiqua" w:hAnsi="BookAntiqua" w:cs="BookAntiqua"/>
          <w:lang w:eastAsia="en-US"/>
        </w:rPr>
      </w:pP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5. PROGRAMMAZIONE TRIENNALE 2017/2019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L’elaborazione del presente Piano è stata fatta tenuto conto delle vicende legate all’ attività sismica del 24/8/2016 e del 26/10 e 30/10 che ha fortemente danneggiato le zone del centro Italia ed in particolare i Comuni della provincia di Macerata.  Le iniziative in applicazione della normativa recata dalla L. 190/2012 e dal PTPC 2016  sono state svolte solo parzialmente( formazione personale, Analisi specifica del contesto interno ed esterno, pubblicazione dei dati ed informazioni previsti dall’ allegato al Decreto </w:t>
      </w:r>
      <w:proofErr w:type="spellStart"/>
      <w:r>
        <w:rPr>
          <w:rFonts w:ascii="Arial" w:hAnsi="Arial"/>
        </w:rPr>
        <w:t>L.vo</w:t>
      </w:r>
      <w:proofErr w:type="spellEnd"/>
      <w:r>
        <w:rPr>
          <w:rFonts w:ascii="Arial" w:hAnsi="Arial"/>
        </w:rPr>
        <w:t xml:space="preserve"> n.33/2013 come modificato dal D. </w:t>
      </w:r>
      <w:proofErr w:type="spellStart"/>
      <w:r>
        <w:rPr>
          <w:rFonts w:ascii="Arial" w:hAnsi="Arial"/>
        </w:rPr>
        <w:t>L.vo</w:t>
      </w:r>
      <w:proofErr w:type="spellEnd"/>
      <w:r>
        <w:rPr>
          <w:rFonts w:ascii="Arial" w:hAnsi="Arial"/>
        </w:rPr>
        <w:t xml:space="preserve"> n. 97/2016). A causa del terremoto le suddette attività non sono state rendicontate.</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rPr>
        <w:t xml:space="preserve"> Si prevedono  pertanto le seguenti attività e obiettivi:</w:t>
      </w:r>
    </w:p>
    <w:p w:rsidR="00D45F9B" w:rsidRDefault="00D45F9B" w:rsidP="00D45F9B">
      <w:pPr>
        <w:jc w:val="both"/>
        <w:rPr>
          <w:rFonts w:ascii="Arial" w:hAnsi="Arial"/>
          <w:b/>
        </w:rPr>
      </w:pPr>
    </w:p>
    <w:p w:rsidR="00D45F9B" w:rsidRDefault="00D45F9B" w:rsidP="00D45F9B">
      <w:pPr>
        <w:jc w:val="both"/>
        <w:rPr>
          <w:rFonts w:ascii="Arial" w:hAnsi="Arial"/>
          <w:b/>
        </w:rPr>
      </w:pPr>
      <w:r>
        <w:rPr>
          <w:rFonts w:ascii="Arial" w:hAnsi="Arial"/>
          <w:b/>
        </w:rPr>
        <w:t xml:space="preserve">Anno 2017 </w:t>
      </w:r>
    </w:p>
    <w:p w:rsidR="00D45F9B" w:rsidRDefault="00D45F9B" w:rsidP="00D45F9B">
      <w:pPr>
        <w:jc w:val="both"/>
        <w:rPr>
          <w:rFonts w:ascii="Arial" w:hAnsi="Arial"/>
        </w:rPr>
      </w:pPr>
      <w:r>
        <w:rPr>
          <w:rFonts w:ascii="Arial" w:hAnsi="Arial"/>
          <w:b/>
        </w:rPr>
        <w:t>a)</w:t>
      </w:r>
      <w:r>
        <w:rPr>
          <w:rFonts w:ascii="Arial" w:hAnsi="Arial"/>
        </w:rPr>
        <w:t xml:space="preserve"> esame e verifica dell’efficacia delle azioni messe in atto nel 2016 (comma 10, lettera a, Legge 190/2012), da parte del Responsabile della prevenzione della corruzione, d’intesa con  i Responsabili di Settore; </w:t>
      </w:r>
    </w:p>
    <w:p w:rsidR="00D45F9B" w:rsidRDefault="00D45F9B" w:rsidP="00D45F9B">
      <w:pPr>
        <w:ind w:left="360"/>
        <w:jc w:val="both"/>
        <w:rPr>
          <w:rFonts w:ascii="Arial" w:hAnsi="Arial"/>
        </w:rPr>
      </w:pPr>
    </w:p>
    <w:p w:rsidR="00D45F9B" w:rsidRDefault="00D45F9B" w:rsidP="00D45F9B">
      <w:pPr>
        <w:jc w:val="both"/>
        <w:rPr>
          <w:rFonts w:ascii="Arial" w:hAnsi="Arial"/>
        </w:rPr>
      </w:pPr>
      <w:r>
        <w:rPr>
          <w:rFonts w:ascii="Arial" w:hAnsi="Arial"/>
          <w:b/>
        </w:rPr>
        <w:t xml:space="preserve">b) </w:t>
      </w:r>
      <w:r>
        <w:rPr>
          <w:rFonts w:ascii="Arial" w:hAnsi="Arial"/>
        </w:rPr>
        <w:t>definizione di obiettivi da  assegnare al personale dirigente inerenti direttamente il tema della trasparenza e dell’anticorruzione ed in particolare continuazione attività di monitoraggio rapporti tra  l’ amministrazione e soggetti esterni e monitoraggio di  attività propria di ogni singolo settore con riferimento al rispetto dei termini di conclusione dei procedimenti; continuazione attività di formazione personale in tema di corruzione;</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c)</w:t>
      </w:r>
      <w:r>
        <w:rPr>
          <w:rFonts w:ascii="Arial" w:hAnsi="Arial"/>
        </w:rPr>
        <w:t xml:space="preserve">acquisizione programma informatico per pubblicazione automatica di tutti gli atti e provvedimenti sulla sezione trasparenza del sito istituzionale;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d) </w:t>
      </w:r>
      <w:r>
        <w:rPr>
          <w:rFonts w:ascii="Arial" w:hAnsi="Arial"/>
        </w:rPr>
        <w:t xml:space="preserve">recepimento delle norme relative alla modifica del codice degli appalti con riferimento in particolare alle controversie su diritti soggettivi derivanti dall’esecuzioni di contratti ed ricorso ad arbitri di cui ai commi 19, 20, 21, 22, 23, 24, 25, 26 (Legge 190/2012);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e) </w:t>
      </w:r>
      <w:r>
        <w:rPr>
          <w:rFonts w:ascii="Arial" w:hAnsi="Arial"/>
        </w:rPr>
        <w:t xml:space="preserve">attuazione degli obblighi immediati di trasparenza con la pubblicazione sul sito istituzionale degli atti indicati dalla L. 190/2010, con particolare riferimento a quanto richiesto nell’art. 1 comma 32 per le procedure di affidamento di lavori forniture e servizi;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f) </w:t>
      </w:r>
      <w:r>
        <w:rPr>
          <w:rFonts w:ascii="Arial" w:hAnsi="Arial"/>
        </w:rPr>
        <w:t xml:space="preserve">Attuazione dell’obbligo di rendere accessibili in ogni momento agli interessati, tramite strumenti di identificazione informatica, le informazioni relative ai provvedimenti e ai procedimenti amministrativi che li riguardano;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g) </w:t>
      </w:r>
      <w:r>
        <w:rPr>
          <w:rFonts w:ascii="Arial" w:hAnsi="Arial"/>
        </w:rPr>
        <w:t xml:space="preserve">recepimento nella normativa interna dell’art. 35-bis del decreto legislativo 30 marzo 2001, n. 165, introdotto dal comma 46 della legge 190/2012;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 xml:space="preserve">Anno 2018 </w:t>
      </w:r>
    </w:p>
    <w:p w:rsidR="00D45F9B" w:rsidRDefault="00D45F9B" w:rsidP="00D45F9B">
      <w:pPr>
        <w:jc w:val="both"/>
        <w:rPr>
          <w:rFonts w:ascii="Arial" w:hAnsi="Arial"/>
        </w:rPr>
      </w:pPr>
      <w:r>
        <w:rPr>
          <w:rFonts w:ascii="Arial" w:hAnsi="Arial"/>
          <w:b/>
        </w:rPr>
        <w:t xml:space="preserve">a) </w:t>
      </w:r>
      <w:r>
        <w:rPr>
          <w:rFonts w:ascii="Arial" w:hAnsi="Arial"/>
        </w:rPr>
        <w:t xml:space="preserve">Analisi degli esiti dell’applicazione delle procedure attivate nel 2017;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b) </w:t>
      </w:r>
      <w:r>
        <w:rPr>
          <w:rFonts w:ascii="Arial" w:hAnsi="Arial"/>
        </w:rPr>
        <w:t xml:space="preserve">Definizione di procedure di monitoraggio specifiche per le criticità riscontrate;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c) </w:t>
      </w:r>
      <w:r>
        <w:rPr>
          <w:rFonts w:ascii="Arial" w:hAnsi="Arial"/>
        </w:rPr>
        <w:t xml:space="preserve">Eventuale revisione delle procedure poste in essere nel 2017;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d)</w:t>
      </w:r>
      <w:r>
        <w:rPr>
          <w:rFonts w:ascii="Arial" w:hAnsi="Arial"/>
        </w:rPr>
        <w:t xml:space="preserve"> acquisizione programma informatico per il controllo del rispetto dei termini procedimentali, con cui possano emergere eventuali omissioni o ritardi che possono essere sintomo di fenomeni corruttivi.</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e)</w:t>
      </w:r>
      <w:r>
        <w:rPr>
          <w:rFonts w:ascii="Arial" w:hAnsi="Arial"/>
        </w:rPr>
        <w:t xml:space="preserve"> acquisizione programma informatico che metta in evidenza i rapporti amministrazione/soggetti con i quali sono stati stipulati contratti o che sono interessati a procedimenti di autorizzazione, concessione o erogazione di vantaggi economici, ai fini della verifica di eventuali relazioni di parentela o affinità con i dipendenti. </w:t>
      </w:r>
    </w:p>
    <w:p w:rsidR="00D45F9B" w:rsidRDefault="00D45F9B" w:rsidP="00D45F9B">
      <w:pPr>
        <w:jc w:val="both"/>
        <w:rPr>
          <w:rFonts w:ascii="Arial" w:hAnsi="Arial"/>
        </w:rPr>
      </w:pPr>
    </w:p>
    <w:p w:rsidR="00D45F9B" w:rsidRDefault="00D45F9B" w:rsidP="00D45F9B">
      <w:pPr>
        <w:jc w:val="both"/>
        <w:rPr>
          <w:rFonts w:ascii="Arial" w:hAnsi="Arial"/>
          <w:b/>
        </w:rPr>
      </w:pPr>
      <w:r>
        <w:rPr>
          <w:rFonts w:ascii="Arial" w:hAnsi="Arial"/>
          <w:b/>
        </w:rPr>
        <w:t>Anno 2019</w:t>
      </w:r>
    </w:p>
    <w:p w:rsidR="00D45F9B" w:rsidRDefault="00D45F9B" w:rsidP="00D45F9B">
      <w:pPr>
        <w:jc w:val="both"/>
        <w:rPr>
          <w:rFonts w:ascii="Arial" w:hAnsi="Arial"/>
        </w:rPr>
      </w:pPr>
      <w:r>
        <w:rPr>
          <w:rFonts w:ascii="Arial" w:hAnsi="Arial"/>
          <w:b/>
        </w:rPr>
        <w:t xml:space="preserve">a) </w:t>
      </w:r>
      <w:r>
        <w:rPr>
          <w:rFonts w:ascii="Arial" w:hAnsi="Arial"/>
        </w:rPr>
        <w:t xml:space="preserve">Analisi degli esiti dell’applicazione delle procedure attivate nel 2018;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b) </w:t>
      </w:r>
      <w:r>
        <w:rPr>
          <w:rFonts w:ascii="Arial" w:hAnsi="Arial"/>
        </w:rPr>
        <w:t xml:space="preserve">Definizione di procedure di monitoraggio specifiche per le criticità riscontrate; </w:t>
      </w:r>
    </w:p>
    <w:p w:rsidR="00D45F9B" w:rsidRDefault="00D45F9B" w:rsidP="00D45F9B">
      <w:pPr>
        <w:jc w:val="both"/>
        <w:rPr>
          <w:rFonts w:ascii="Arial" w:hAnsi="Arial"/>
        </w:rPr>
      </w:pPr>
    </w:p>
    <w:p w:rsidR="00D45F9B" w:rsidRDefault="00D45F9B" w:rsidP="00D45F9B">
      <w:pPr>
        <w:jc w:val="both"/>
        <w:rPr>
          <w:rFonts w:ascii="Arial" w:hAnsi="Arial"/>
        </w:rPr>
      </w:pPr>
      <w:r>
        <w:rPr>
          <w:rFonts w:ascii="Arial" w:hAnsi="Arial"/>
          <w:b/>
        </w:rPr>
        <w:t xml:space="preserve">c) </w:t>
      </w:r>
      <w:r>
        <w:rPr>
          <w:rFonts w:ascii="Arial" w:hAnsi="Arial"/>
        </w:rPr>
        <w:t xml:space="preserve">Eventuale revisione delle procedure poste in essere nel 2018; </w:t>
      </w:r>
    </w:p>
    <w:p w:rsidR="00D45F9B" w:rsidRDefault="00D45F9B" w:rsidP="00D45F9B">
      <w:pPr>
        <w:jc w:val="both"/>
        <w:rPr>
          <w:rFonts w:ascii="Arial" w:hAnsi="Arial"/>
          <w:b/>
        </w:rPr>
      </w:pPr>
    </w:p>
    <w:p w:rsidR="00D45F9B" w:rsidRDefault="00D45F9B" w:rsidP="00D45F9B">
      <w:pPr>
        <w:jc w:val="both"/>
        <w:rPr>
          <w:rFonts w:ascii="Arial" w:hAnsi="Arial"/>
          <w:b/>
          <w:sz w:val="20"/>
          <w:szCs w:val="20"/>
        </w:rPr>
      </w:pPr>
      <w:r>
        <w:rPr>
          <w:rFonts w:ascii="Arial" w:hAnsi="Arial"/>
          <w:b/>
          <w:sz w:val="20"/>
          <w:szCs w:val="20"/>
        </w:rPr>
        <w:t xml:space="preserve">                        IL RESPONSABILE DELLA PREVENZIONE DELLA CORRUZIONE</w:t>
      </w:r>
    </w:p>
    <w:p w:rsidR="00D45F9B" w:rsidRDefault="00D45F9B" w:rsidP="00D45F9B">
      <w:pPr>
        <w:jc w:val="both"/>
        <w:rPr>
          <w:rFonts w:ascii="Arial" w:hAnsi="Arial"/>
        </w:rPr>
      </w:pPr>
      <w:r>
        <w:rPr>
          <w:rFonts w:ascii="Arial" w:hAnsi="Arial"/>
          <w:b/>
        </w:rPr>
        <w:t xml:space="preserve"> </w:t>
      </w:r>
      <w:r>
        <w:rPr>
          <w:rFonts w:ascii="Arial" w:hAnsi="Arial"/>
        </w:rPr>
        <w:t xml:space="preserve">                                   SEGRETARIO GENERALE </w:t>
      </w:r>
    </w:p>
    <w:p w:rsidR="00D45F9B" w:rsidRDefault="00D45F9B" w:rsidP="00D45F9B">
      <w:pPr>
        <w:jc w:val="both"/>
        <w:rPr>
          <w:rFonts w:ascii="Arial" w:hAnsi="Arial"/>
        </w:rPr>
      </w:pPr>
      <w:r>
        <w:rPr>
          <w:rFonts w:ascii="Arial" w:hAnsi="Arial"/>
        </w:rPr>
        <w:t xml:space="preserve">                                      Dott. Angelo Montaruli </w:t>
      </w:r>
    </w:p>
    <w:p w:rsidR="00D45F9B" w:rsidRDefault="00D45F9B" w:rsidP="00D45F9B">
      <w:pPr>
        <w:rPr>
          <w:rFonts w:ascii="Arial" w:hAnsi="Arial" w:cs="Arial"/>
        </w:rPr>
      </w:pPr>
    </w:p>
    <w:p w:rsidR="002B05A9" w:rsidRDefault="002B05A9">
      <w:bookmarkStart w:id="0" w:name="_GoBack"/>
      <w:bookmarkEnd w:id="0"/>
    </w:p>
    <w:sectPr w:rsidR="002B05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Antiqua,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verlock">
    <w:altName w:val="Times New Roman"/>
    <w:panose1 w:val="00000000000000000000"/>
    <w:charset w:val="00"/>
    <w:family w:val="auto"/>
    <w:notTrueType/>
    <w:pitch w:val="default"/>
    <w:sig w:usb0="00000003" w:usb1="00000000" w:usb2="00000000" w:usb3="00000000" w:csb0="00000001" w:csb1="00000000"/>
  </w:font>
  <w:font w:name="Sintony">
    <w:altName w:val="Times New Roman"/>
    <w:panose1 w:val="00000000000000000000"/>
    <w:charset w:val="00"/>
    <w:family w:val="auto"/>
    <w:notTrueType/>
    <w:pitch w:val="default"/>
    <w:sig w:usb0="00000003" w:usb1="00000000" w:usb2="00000000" w:usb3="00000000" w:csb0="00000001" w:csb1="00000000"/>
  </w:font>
  <w:font w:name="BookAntiqua,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761"/>
    <w:multiLevelType w:val="multilevel"/>
    <w:tmpl w:val="B6545974"/>
    <w:lvl w:ilvl="0">
      <w:start w:val="5"/>
      <w:numFmt w:val="bullet"/>
      <w:lvlText w:val="-"/>
      <w:lvlJc w:val="left"/>
      <w:pPr>
        <w:ind w:left="0" w:firstLine="0"/>
      </w:pPr>
      <w:rPr>
        <w:rFonts w:ascii="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
    <w:nsid w:val="2F017181"/>
    <w:multiLevelType w:val="hybridMultilevel"/>
    <w:tmpl w:val="4DDA25E8"/>
    <w:lvl w:ilvl="0" w:tplc="7B4A27E4">
      <w:start w:val="1"/>
      <w:numFmt w:val="bullet"/>
      <w:lvlText w:val="-"/>
      <w:lvlJc w:val="left"/>
      <w:pPr>
        <w:ind w:left="298" w:hanging="113"/>
      </w:pPr>
      <w:rPr>
        <w:rFonts w:ascii="Times New Roman" w:eastAsia="Times New Roman" w:hAnsi="Times New Roman" w:cs="Times New Roman" w:hint="default"/>
        <w:w w:val="109"/>
        <w:sz w:val="19"/>
      </w:rPr>
    </w:lvl>
    <w:lvl w:ilvl="1" w:tplc="BBC40630">
      <w:start w:val="1"/>
      <w:numFmt w:val="bullet"/>
      <w:lvlText w:val="•"/>
      <w:lvlJc w:val="left"/>
      <w:pPr>
        <w:ind w:left="1347" w:hanging="113"/>
      </w:pPr>
    </w:lvl>
    <w:lvl w:ilvl="2" w:tplc="AC4C8350">
      <w:start w:val="1"/>
      <w:numFmt w:val="bullet"/>
      <w:lvlText w:val="•"/>
      <w:lvlJc w:val="left"/>
      <w:pPr>
        <w:ind w:left="2396" w:hanging="113"/>
      </w:pPr>
    </w:lvl>
    <w:lvl w:ilvl="3" w:tplc="12E2DDC2">
      <w:start w:val="1"/>
      <w:numFmt w:val="bullet"/>
      <w:lvlText w:val="•"/>
      <w:lvlJc w:val="left"/>
      <w:pPr>
        <w:ind w:left="3446" w:hanging="113"/>
      </w:pPr>
    </w:lvl>
    <w:lvl w:ilvl="4" w:tplc="0DC225D2">
      <w:start w:val="1"/>
      <w:numFmt w:val="bullet"/>
      <w:lvlText w:val="•"/>
      <w:lvlJc w:val="left"/>
      <w:pPr>
        <w:ind w:left="4495" w:hanging="113"/>
      </w:pPr>
    </w:lvl>
    <w:lvl w:ilvl="5" w:tplc="60C6E85C">
      <w:start w:val="1"/>
      <w:numFmt w:val="bullet"/>
      <w:lvlText w:val="•"/>
      <w:lvlJc w:val="left"/>
      <w:pPr>
        <w:ind w:left="5544" w:hanging="113"/>
      </w:pPr>
    </w:lvl>
    <w:lvl w:ilvl="6" w:tplc="CF5EBE74">
      <w:start w:val="1"/>
      <w:numFmt w:val="bullet"/>
      <w:lvlText w:val="•"/>
      <w:lvlJc w:val="left"/>
      <w:pPr>
        <w:ind w:left="6594" w:hanging="113"/>
      </w:pPr>
    </w:lvl>
    <w:lvl w:ilvl="7" w:tplc="FB104F10">
      <w:start w:val="1"/>
      <w:numFmt w:val="bullet"/>
      <w:lvlText w:val="•"/>
      <w:lvlJc w:val="left"/>
      <w:pPr>
        <w:ind w:left="7643" w:hanging="113"/>
      </w:pPr>
    </w:lvl>
    <w:lvl w:ilvl="8" w:tplc="AC18C232">
      <w:start w:val="1"/>
      <w:numFmt w:val="bullet"/>
      <w:lvlText w:val="•"/>
      <w:lvlJc w:val="left"/>
      <w:pPr>
        <w:ind w:left="8692" w:hanging="113"/>
      </w:pPr>
    </w:lvl>
  </w:abstractNum>
  <w:abstractNum w:abstractNumId="2">
    <w:nsid w:val="598A3C8D"/>
    <w:multiLevelType w:val="hybridMultilevel"/>
    <w:tmpl w:val="4FEEB41E"/>
    <w:lvl w:ilvl="0" w:tplc="6FB880CA">
      <w:start w:val="1"/>
      <w:numFmt w:val="bullet"/>
      <w:lvlText w:val="-"/>
      <w:lvlJc w:val="left"/>
      <w:pPr>
        <w:ind w:left="228" w:hanging="113"/>
      </w:pPr>
      <w:rPr>
        <w:rFonts w:ascii="Times New Roman" w:eastAsia="Times New Roman" w:hAnsi="Times New Roman" w:cs="Times New Roman" w:hint="default"/>
        <w:w w:val="109"/>
        <w:sz w:val="19"/>
      </w:rPr>
    </w:lvl>
    <w:lvl w:ilvl="1" w:tplc="3892A612">
      <w:start w:val="1"/>
      <w:numFmt w:val="bullet"/>
      <w:lvlText w:val="•"/>
      <w:lvlJc w:val="left"/>
      <w:pPr>
        <w:ind w:left="1285" w:hanging="113"/>
      </w:pPr>
    </w:lvl>
    <w:lvl w:ilvl="2" w:tplc="AF106CBA">
      <w:start w:val="1"/>
      <w:numFmt w:val="bullet"/>
      <w:lvlText w:val="•"/>
      <w:lvlJc w:val="left"/>
      <w:pPr>
        <w:ind w:left="2341" w:hanging="113"/>
      </w:pPr>
    </w:lvl>
    <w:lvl w:ilvl="3" w:tplc="B0100204">
      <w:start w:val="1"/>
      <w:numFmt w:val="bullet"/>
      <w:lvlText w:val="•"/>
      <w:lvlJc w:val="left"/>
      <w:pPr>
        <w:ind w:left="3397" w:hanging="113"/>
      </w:pPr>
    </w:lvl>
    <w:lvl w:ilvl="4" w:tplc="C19ACF0E">
      <w:start w:val="1"/>
      <w:numFmt w:val="bullet"/>
      <w:lvlText w:val="•"/>
      <w:lvlJc w:val="left"/>
      <w:pPr>
        <w:ind w:left="4453" w:hanging="113"/>
      </w:pPr>
    </w:lvl>
    <w:lvl w:ilvl="5" w:tplc="CD92FC64">
      <w:start w:val="1"/>
      <w:numFmt w:val="bullet"/>
      <w:lvlText w:val="•"/>
      <w:lvlJc w:val="left"/>
      <w:pPr>
        <w:ind w:left="5510" w:hanging="113"/>
      </w:pPr>
    </w:lvl>
    <w:lvl w:ilvl="6" w:tplc="3ED620F0">
      <w:start w:val="1"/>
      <w:numFmt w:val="bullet"/>
      <w:lvlText w:val="•"/>
      <w:lvlJc w:val="left"/>
      <w:pPr>
        <w:ind w:left="6566" w:hanging="113"/>
      </w:pPr>
    </w:lvl>
    <w:lvl w:ilvl="7" w:tplc="FFE21A0C">
      <w:start w:val="1"/>
      <w:numFmt w:val="bullet"/>
      <w:lvlText w:val="•"/>
      <w:lvlJc w:val="left"/>
      <w:pPr>
        <w:ind w:left="7622" w:hanging="113"/>
      </w:pPr>
    </w:lvl>
    <w:lvl w:ilvl="8" w:tplc="BEC4E040">
      <w:start w:val="1"/>
      <w:numFmt w:val="bullet"/>
      <w:lvlText w:val="•"/>
      <w:lvlJc w:val="left"/>
      <w:pPr>
        <w:ind w:left="8678" w:hanging="113"/>
      </w:pPr>
    </w:lvl>
  </w:abstractNum>
  <w:abstractNum w:abstractNumId="3">
    <w:nsid w:val="7FCE44DF"/>
    <w:multiLevelType w:val="multilevel"/>
    <w:tmpl w:val="C578056E"/>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51"/>
    <w:rsid w:val="002B05A9"/>
    <w:rsid w:val="007B7351"/>
    <w:rsid w:val="00D45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F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45F9B"/>
    <w:rPr>
      <w:rFonts w:ascii="Times New Roman" w:hAnsi="Times New Roman" w:cs="Times New Roman" w:hint="default"/>
      <w:color w:val="0000FF"/>
      <w:u w:val="single"/>
      <w14:textFill>
        <w14:solidFill>
          <w14:srgbClr w14:val="000000"/>
        </w14:solidFill>
      </w14:textFill>
    </w:rPr>
  </w:style>
  <w:style w:type="character" w:customStyle="1" w:styleId="rtf1Hyperlink">
    <w:name w:val="rtf1 Hyperlink"/>
    <w:uiPriority w:val="99"/>
    <w:rsid w:val="00D45F9B"/>
    <w:rPr>
      <w:color w:val="0000FF"/>
      <w:u w:val="single"/>
      <w14:textFill>
        <w14:solidFill>
          <w14:srgbClr w14:val="000000"/>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F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45F9B"/>
    <w:rPr>
      <w:rFonts w:ascii="Times New Roman" w:hAnsi="Times New Roman" w:cs="Times New Roman" w:hint="default"/>
      <w:color w:val="0000FF"/>
      <w:u w:val="single"/>
      <w14:textFill>
        <w14:solidFill>
          <w14:srgbClr w14:val="000000"/>
        </w14:solidFill>
      </w14:textFill>
    </w:rPr>
  </w:style>
  <w:style w:type="character" w:customStyle="1" w:styleId="rtf1Hyperlink">
    <w:name w:val="rtf1 Hyperlink"/>
    <w:uiPriority w:val="99"/>
    <w:rsid w:val="00D45F9B"/>
    <w:rPr>
      <w:color w:val="0000FF"/>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erravalledichienti.mc.it/uffici-e-sportelli/?ida=48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serravalledichienti.mc.it/uffici-e-sportelli/?ida=154" TargetMode="External"/><Relationship Id="rId12" Type="http://schemas.openxmlformats.org/officeDocument/2006/relationships/hyperlink" Target="mailto:anticorruzione@pec.comune.serravalledichienti.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serravalledichienti.mc.it/uffici-e-sportelli/?ida=154" TargetMode="External"/><Relationship Id="rId11" Type="http://schemas.openxmlformats.org/officeDocument/2006/relationships/hyperlink" Target="mailto:segretariocomunale@serravalle.sinp.net" TargetMode="External"/><Relationship Id="rId5" Type="http://schemas.openxmlformats.org/officeDocument/2006/relationships/webSettings" Target="webSettings.xml"/><Relationship Id="rId10" Type="http://schemas.openxmlformats.org/officeDocument/2006/relationships/hyperlink" Target="http://www.comune.serravalledichienti.mc.it/uffici-e-sportelli/?ida=1159" TargetMode="External"/><Relationship Id="rId4" Type="http://schemas.openxmlformats.org/officeDocument/2006/relationships/settings" Target="settings.xml"/><Relationship Id="rId9" Type="http://schemas.openxmlformats.org/officeDocument/2006/relationships/hyperlink" Target="http://www.comune.serravalledichienti.mc.it/uffici-e-sportelli/?ida=25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11690</Words>
  <Characters>66633</Characters>
  <Application>Microsoft Office Word</Application>
  <DocSecurity>0</DocSecurity>
  <Lines>555</Lines>
  <Paragraphs>156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anag1</dc:creator>
  <cp:lastModifiedBy>anag1</cp:lastModifiedBy>
  <cp:revision>2</cp:revision>
  <dcterms:created xsi:type="dcterms:W3CDTF">2017-06-01T13:41:00Z</dcterms:created>
  <dcterms:modified xsi:type="dcterms:W3CDTF">2017-06-01T13:41:00Z</dcterms:modified>
</cp:coreProperties>
</file>