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46" w:rsidRPr="00C82646" w:rsidRDefault="00C82646" w:rsidP="00C82646">
      <w:pPr>
        <w:spacing w:before="240" w:after="240" w:line="276" w:lineRule="auto"/>
        <w:jc w:val="right"/>
        <w:outlineLvl w:val="0"/>
        <w:rPr>
          <w:rFonts w:ascii="Times New Roman" w:eastAsiaTheme="minorEastAsia" w:hAnsi="Times New Roman" w:cs="Times New Roman"/>
        </w:rPr>
      </w:pPr>
      <w:r w:rsidRPr="00C82646">
        <w:rPr>
          <w:rFonts w:ascii="Times New Roman" w:eastAsiaTheme="minorEastAsia" w:hAnsi="Times New Roman" w:cs="Times New Roman"/>
        </w:rPr>
        <w:t>Allegato “A”</w:t>
      </w:r>
    </w:p>
    <w:p w:rsidR="00C82646" w:rsidRPr="00C82646" w:rsidRDefault="00C82646" w:rsidP="00C82646">
      <w:pPr>
        <w:spacing w:after="240" w:line="276" w:lineRule="auto"/>
        <w:jc w:val="both"/>
        <w:rPr>
          <w:rFonts w:ascii="Times New Roman" w:eastAsiaTheme="minorEastAsia" w:hAnsi="Times New Roman" w:cs="Times New Roman"/>
          <w:b/>
          <w:caps/>
        </w:rPr>
      </w:pPr>
      <w:r w:rsidRPr="00C82646">
        <w:rPr>
          <w:rFonts w:ascii="Times New Roman" w:eastAsiaTheme="minorEastAsia" w:hAnsi="Times New Roman" w:cs="Times New Roman"/>
          <w:b/>
          <w:caps/>
        </w:rPr>
        <w:t>CRITERI E MODALITA' ATTUATIVE  per la cess</w:t>
      </w:r>
      <w:r w:rsidR="00640B5C">
        <w:rPr>
          <w:rFonts w:ascii="Times New Roman" w:eastAsiaTheme="minorEastAsia" w:hAnsi="Times New Roman" w:cs="Times New Roman"/>
          <w:b/>
          <w:caps/>
        </w:rPr>
        <w:t xml:space="preserve">ione in proprietà delle </w:t>
      </w:r>
      <w:r w:rsidRPr="00C82646">
        <w:rPr>
          <w:rFonts w:ascii="Times New Roman" w:eastAsiaTheme="minorEastAsia" w:hAnsi="Times New Roman" w:cs="Times New Roman"/>
          <w:b/>
          <w:caps/>
        </w:rPr>
        <w:t xml:space="preserve">unità abitative E LORO PERTINENZE realizzate sull'area </w:t>
      </w:r>
      <w:proofErr w:type="spellStart"/>
      <w:r w:rsidRPr="00C82646">
        <w:rPr>
          <w:rFonts w:ascii="Times New Roman" w:eastAsiaTheme="minorEastAsia" w:hAnsi="Times New Roman" w:cs="Times New Roman"/>
          <w:b/>
          <w:caps/>
        </w:rPr>
        <w:t>p.e.e.p.</w:t>
      </w:r>
      <w:proofErr w:type="spellEnd"/>
      <w:r w:rsidRPr="00C82646">
        <w:rPr>
          <w:rFonts w:ascii="Times New Roman" w:eastAsiaTheme="minorEastAsia" w:hAnsi="Times New Roman" w:cs="Times New Roman"/>
          <w:b/>
          <w:caps/>
        </w:rPr>
        <w:t xml:space="preserve"> "la cava" già concessa in diritto </w:t>
      </w:r>
      <w:proofErr w:type="spellStart"/>
      <w:r w:rsidRPr="00C82646">
        <w:rPr>
          <w:rFonts w:ascii="Times New Roman" w:eastAsiaTheme="minorEastAsia" w:hAnsi="Times New Roman" w:cs="Times New Roman"/>
          <w:b/>
          <w:caps/>
        </w:rPr>
        <w:t>di</w:t>
      </w:r>
      <w:proofErr w:type="spellEnd"/>
      <w:r w:rsidRPr="00C82646">
        <w:rPr>
          <w:rFonts w:ascii="Times New Roman" w:eastAsiaTheme="minorEastAsia" w:hAnsi="Times New Roman" w:cs="Times New Roman"/>
          <w:b/>
          <w:caps/>
        </w:rPr>
        <w:t xml:space="preserve"> superficie.</w:t>
      </w:r>
    </w:p>
    <w:p w:rsidR="00C82646" w:rsidRPr="00C82646" w:rsidRDefault="00C82646" w:rsidP="00C82646">
      <w:pPr>
        <w:spacing w:line="276" w:lineRule="auto"/>
        <w:jc w:val="center"/>
        <w:rPr>
          <w:rFonts w:ascii="Times New Roman" w:eastAsiaTheme="minorEastAsia" w:hAnsi="Times New Roman" w:cs="Times New Roman"/>
          <w:b/>
          <w:caps/>
        </w:rPr>
      </w:pPr>
      <w:r w:rsidRPr="00C82646">
        <w:rPr>
          <w:rFonts w:ascii="Times New Roman" w:eastAsiaTheme="minorEastAsia" w:hAnsi="Times New Roman" w:cs="Times New Roman"/>
          <w:b/>
          <w:caps/>
        </w:rPr>
        <w:t>Articolo 1</w:t>
      </w:r>
    </w:p>
    <w:p w:rsidR="00C82646" w:rsidRPr="00C82646" w:rsidRDefault="00C82646" w:rsidP="00C82646">
      <w:pPr>
        <w:spacing w:line="276" w:lineRule="auto"/>
        <w:jc w:val="center"/>
        <w:rPr>
          <w:rFonts w:ascii="Times New Roman" w:eastAsiaTheme="minorEastAsia" w:hAnsi="Times New Roman" w:cs="Times New Roman"/>
          <w:i/>
        </w:rPr>
      </w:pPr>
      <w:r w:rsidRPr="00C82646">
        <w:rPr>
          <w:rFonts w:ascii="Times New Roman" w:eastAsiaTheme="minorEastAsia" w:hAnsi="Times New Roman" w:cs="Times New Roman"/>
          <w:i/>
        </w:rPr>
        <w:t>(Oggetto)</w:t>
      </w:r>
    </w:p>
    <w:p w:rsidR="001C22D4" w:rsidRDefault="00C82646" w:rsidP="00861C58">
      <w:pPr>
        <w:spacing w:after="240" w:line="276" w:lineRule="auto"/>
        <w:jc w:val="both"/>
      </w:pPr>
      <w:r w:rsidRPr="00C82646">
        <w:rPr>
          <w:rFonts w:ascii="Times New Roman" w:eastAsiaTheme="minorEastAsia" w:hAnsi="Times New Roman" w:cs="Times New Roman"/>
        </w:rPr>
        <w:t xml:space="preserve">Il presente documento ha per oggetto </w:t>
      </w:r>
      <w:r w:rsidR="001C22D4">
        <w:rPr>
          <w:rFonts w:ascii="Times New Roman" w:eastAsiaTheme="minorEastAsia" w:hAnsi="Times New Roman" w:cs="Times New Roman"/>
        </w:rPr>
        <w:t xml:space="preserve">criteri e </w:t>
      </w:r>
      <w:r w:rsidRPr="00C82646">
        <w:rPr>
          <w:rFonts w:ascii="Times New Roman" w:eastAsiaTheme="minorEastAsia" w:hAnsi="Times New Roman" w:cs="Times New Roman"/>
        </w:rPr>
        <w:t xml:space="preserve">modalità di calcolo </w:t>
      </w:r>
      <w:r w:rsidR="001C22D4">
        <w:rPr>
          <w:rFonts w:ascii="Times New Roman" w:eastAsiaTheme="minorEastAsia" w:hAnsi="Times New Roman" w:cs="Times New Roman"/>
        </w:rPr>
        <w:t>per la determinazione del corrispettivo relativo</w:t>
      </w:r>
      <w:r w:rsidRPr="00C82646">
        <w:rPr>
          <w:rFonts w:ascii="Times New Roman" w:eastAsiaTheme="minorEastAsia" w:hAnsi="Times New Roman" w:cs="Times New Roman"/>
        </w:rPr>
        <w:t xml:space="preserve"> </w:t>
      </w:r>
      <w:r w:rsidR="001C22D4">
        <w:rPr>
          <w:rFonts w:ascii="Times New Roman" w:eastAsiaTheme="minorEastAsia" w:hAnsi="Times New Roman" w:cs="Times New Roman"/>
        </w:rPr>
        <w:t>al</w:t>
      </w:r>
      <w:r w:rsidRPr="00C82646">
        <w:rPr>
          <w:rFonts w:ascii="Times New Roman" w:eastAsiaTheme="minorEastAsia" w:hAnsi="Times New Roman" w:cs="Times New Roman"/>
        </w:rPr>
        <w:t xml:space="preserve">la cessione in diritto di </w:t>
      </w:r>
      <w:r w:rsidR="001C22D4">
        <w:rPr>
          <w:rFonts w:ascii="Times New Roman" w:eastAsiaTheme="minorEastAsia" w:hAnsi="Times New Roman" w:cs="Times New Roman"/>
        </w:rPr>
        <w:t xml:space="preserve">piena </w:t>
      </w:r>
      <w:r w:rsidR="00861C58">
        <w:rPr>
          <w:rFonts w:ascii="Times New Roman" w:eastAsiaTheme="minorEastAsia" w:hAnsi="Times New Roman" w:cs="Times New Roman"/>
        </w:rPr>
        <w:t xml:space="preserve">proprietà della quota di 100/1000 per ciascuna unità immobiliare </w:t>
      </w:r>
      <w:r w:rsidR="001C22D4">
        <w:rPr>
          <w:rFonts w:ascii="Times New Roman" w:eastAsiaTheme="minorEastAsia" w:hAnsi="Times New Roman" w:cs="Times New Roman"/>
        </w:rPr>
        <w:t xml:space="preserve">su cui insistono le </w:t>
      </w:r>
      <w:r w:rsidRPr="00C82646">
        <w:rPr>
          <w:rFonts w:ascii="Times New Roman" w:eastAsiaTheme="minorEastAsia" w:hAnsi="Times New Roman" w:cs="Times New Roman"/>
        </w:rPr>
        <w:t>unità abitative e loro pertinen</w:t>
      </w:r>
      <w:r w:rsidR="00861C58">
        <w:rPr>
          <w:rFonts w:ascii="Times New Roman" w:eastAsiaTheme="minorEastAsia" w:hAnsi="Times New Roman" w:cs="Times New Roman"/>
        </w:rPr>
        <w:t xml:space="preserve">ze e accessori realizzati sull'immobile indiviso, catastalmente distinto al foglio n. 88 particella n. 25 del Comune di Cingoli, zona </w:t>
      </w:r>
      <w:proofErr w:type="spellStart"/>
      <w:r w:rsidRPr="00C82646">
        <w:rPr>
          <w:rFonts w:ascii="Times New Roman" w:eastAsiaTheme="minorEastAsia" w:hAnsi="Times New Roman" w:cs="Times New Roman"/>
        </w:rPr>
        <w:t>P.E.E.P.</w:t>
      </w:r>
      <w:proofErr w:type="spellEnd"/>
      <w:r w:rsidRPr="00C82646">
        <w:rPr>
          <w:rFonts w:ascii="Times New Roman" w:eastAsiaTheme="minorEastAsia" w:hAnsi="Times New Roman" w:cs="Times New Roman"/>
        </w:rPr>
        <w:t xml:space="preserve"> </w:t>
      </w:r>
      <w:r w:rsidR="00861C58">
        <w:rPr>
          <w:rFonts w:ascii="Times New Roman" w:eastAsiaTheme="minorEastAsia" w:hAnsi="Times New Roman" w:cs="Times New Roman"/>
        </w:rPr>
        <w:t xml:space="preserve">denominata </w:t>
      </w:r>
      <w:r w:rsidRPr="00C82646">
        <w:rPr>
          <w:rFonts w:ascii="Times New Roman" w:eastAsiaTheme="minorEastAsia" w:hAnsi="Times New Roman" w:cs="Times New Roman"/>
        </w:rPr>
        <w:t>"La Cava", delimitata ai sensi dell’articolo 51 della Legge 22/10/1971 n. 865 già concessa in diritto di superficie</w:t>
      </w:r>
      <w:r w:rsidR="001C22D4">
        <w:rPr>
          <w:rFonts w:ascii="Times New Roman" w:eastAsiaTheme="minorEastAsia" w:hAnsi="Times New Roman" w:cs="Times New Roman"/>
        </w:rPr>
        <w:t xml:space="preserve"> in virtù della convenzione, </w:t>
      </w:r>
      <w:r w:rsidR="001C22D4" w:rsidRPr="001C22D4">
        <w:rPr>
          <w:rFonts w:ascii="Times New Roman" w:hAnsi="Times New Roman" w:cs="Times New Roman"/>
        </w:rPr>
        <w:t xml:space="preserve">Repertorio n. 21.426 - Fascicolo 5.766 </w:t>
      </w:r>
      <w:r w:rsidR="001C22D4">
        <w:rPr>
          <w:rFonts w:ascii="Times New Roman" w:hAnsi="Times New Roman" w:cs="Times New Roman"/>
        </w:rPr>
        <w:t>stipulata in data</w:t>
      </w:r>
      <w:r w:rsidR="001C22D4" w:rsidRPr="001C22D4">
        <w:rPr>
          <w:rFonts w:ascii="Times New Roman" w:hAnsi="Times New Roman" w:cs="Times New Roman"/>
        </w:rPr>
        <w:t xml:space="preserve"> 27 maggio 1986</w:t>
      </w:r>
      <w:r w:rsidR="001C22D4">
        <w:rPr>
          <w:rFonts w:ascii="Times New Roman" w:hAnsi="Times New Roman" w:cs="Times New Roman"/>
        </w:rPr>
        <w:t xml:space="preserve"> tra il Comune di Cingoli e la Società Cooperativa Edilizia "Tre Colli" </w:t>
      </w:r>
      <w:proofErr w:type="spellStart"/>
      <w:r w:rsidR="001C22D4">
        <w:rPr>
          <w:rFonts w:ascii="Times New Roman" w:hAnsi="Times New Roman" w:cs="Times New Roman"/>
        </w:rPr>
        <w:t>a.r.l.</w:t>
      </w:r>
      <w:proofErr w:type="spellEnd"/>
      <w:r w:rsidR="001C22D4">
        <w:rPr>
          <w:rFonts w:ascii="Times New Roman" w:hAnsi="Times New Roman" w:cs="Times New Roman"/>
        </w:rPr>
        <w:t>, ai sensi dell'art. 35 della medesima legge.</w:t>
      </w:r>
    </w:p>
    <w:p w:rsidR="00C82646" w:rsidRPr="00C82646" w:rsidRDefault="00C82646" w:rsidP="001C22D4">
      <w:pPr>
        <w:spacing w:line="276" w:lineRule="auto"/>
        <w:jc w:val="center"/>
        <w:rPr>
          <w:rFonts w:ascii="Times New Roman" w:eastAsiaTheme="minorEastAsia" w:hAnsi="Times New Roman" w:cs="Times New Roman"/>
          <w:b/>
          <w:caps/>
        </w:rPr>
      </w:pPr>
      <w:r w:rsidRPr="00C82646">
        <w:rPr>
          <w:rFonts w:ascii="Times New Roman" w:eastAsiaTheme="minorEastAsia" w:hAnsi="Times New Roman" w:cs="Times New Roman"/>
          <w:b/>
          <w:caps/>
        </w:rPr>
        <w:t>Articolo 2</w:t>
      </w:r>
    </w:p>
    <w:p w:rsidR="00C82646" w:rsidRPr="00C82646" w:rsidRDefault="00C82646" w:rsidP="00C82646">
      <w:pPr>
        <w:spacing w:line="276" w:lineRule="auto"/>
        <w:jc w:val="center"/>
        <w:rPr>
          <w:rFonts w:ascii="Times New Roman" w:eastAsiaTheme="minorEastAsia" w:hAnsi="Times New Roman" w:cs="Times New Roman"/>
          <w:i/>
        </w:rPr>
      </w:pPr>
      <w:r w:rsidRPr="00C82646">
        <w:rPr>
          <w:rFonts w:ascii="Times New Roman" w:eastAsiaTheme="minorEastAsia" w:hAnsi="Times New Roman" w:cs="Times New Roman"/>
          <w:i/>
        </w:rPr>
        <w:t>(Finalità)</w:t>
      </w:r>
    </w:p>
    <w:p w:rsidR="00C82646" w:rsidRPr="00C82646" w:rsidRDefault="001C22D4" w:rsidP="00C82646">
      <w:pPr>
        <w:spacing w:line="276" w:lineRule="auto"/>
        <w:jc w:val="both"/>
        <w:rPr>
          <w:rFonts w:ascii="Times New Roman" w:eastAsiaTheme="minorEastAsia" w:hAnsi="Times New Roman" w:cs="Times New Roman"/>
        </w:rPr>
      </w:pPr>
      <w:r>
        <w:rPr>
          <w:rFonts w:ascii="Times New Roman" w:eastAsiaTheme="minorEastAsia" w:hAnsi="Times New Roman" w:cs="Times New Roman"/>
        </w:rPr>
        <w:t xml:space="preserve">Gli assegnatari delle </w:t>
      </w:r>
      <w:r w:rsidR="00C82646" w:rsidRPr="00C82646">
        <w:rPr>
          <w:rFonts w:ascii="Times New Roman" w:eastAsiaTheme="minorEastAsia" w:hAnsi="Times New Roman" w:cs="Times New Roman"/>
        </w:rPr>
        <w:t xml:space="preserve">unità abitative e loro pertinenze realizzate sull’area </w:t>
      </w:r>
      <w:proofErr w:type="spellStart"/>
      <w:r w:rsidR="00C82646" w:rsidRPr="00C82646">
        <w:rPr>
          <w:rFonts w:ascii="Times New Roman" w:eastAsiaTheme="minorEastAsia" w:hAnsi="Times New Roman" w:cs="Times New Roman"/>
        </w:rPr>
        <w:t>P.E.E.P.</w:t>
      </w:r>
      <w:proofErr w:type="spellEnd"/>
      <w:r w:rsidR="00C82646" w:rsidRPr="00C82646">
        <w:rPr>
          <w:rFonts w:ascii="Times New Roman" w:eastAsiaTheme="minorEastAsia" w:hAnsi="Times New Roman" w:cs="Times New Roman"/>
        </w:rPr>
        <w:t xml:space="preserve"> "La Cava" delimitata ai sensi dell’articolo 51 della Legge 22/10/1971 n. 865, già concessa in diritto di superficie possono ottenere la cessione in diritto di proprietà dell'area su cui insistono le unità abitative stesse in quota parte millesimale</w:t>
      </w:r>
      <w:r>
        <w:rPr>
          <w:rFonts w:ascii="Times New Roman" w:eastAsiaTheme="minorEastAsia" w:hAnsi="Times New Roman" w:cs="Times New Roman"/>
        </w:rPr>
        <w:t>, ovvero 100/1000 per ciascuna unità abitativa, in virtù della medesima consistenza e dimensione delle dieci unità abitative realizzate in forza alla convenzione di cui sopra</w:t>
      </w:r>
      <w:r w:rsidR="00861C58">
        <w:rPr>
          <w:rFonts w:ascii="Times New Roman" w:eastAsiaTheme="minorEastAsia" w:hAnsi="Times New Roman" w:cs="Times New Roman"/>
        </w:rPr>
        <w:t>, aventi tutte le medesime caratteristiche edilizie, tipologiche, dimensioni e consistenza</w:t>
      </w:r>
      <w:r w:rsidR="00C82646" w:rsidRPr="00C82646">
        <w:rPr>
          <w:rFonts w:ascii="Times New Roman" w:eastAsiaTheme="minorEastAsia" w:hAnsi="Times New Roman" w:cs="Times New Roman"/>
        </w:rPr>
        <w:t>.</w:t>
      </w:r>
    </w:p>
    <w:p w:rsidR="00C82646" w:rsidRPr="00C82646" w:rsidRDefault="00C82646" w:rsidP="00C82646">
      <w:pPr>
        <w:spacing w:before="240" w:line="276" w:lineRule="auto"/>
        <w:jc w:val="center"/>
        <w:rPr>
          <w:rFonts w:ascii="Times New Roman" w:eastAsiaTheme="minorEastAsia" w:hAnsi="Times New Roman" w:cs="Times New Roman"/>
          <w:b/>
          <w:caps/>
        </w:rPr>
      </w:pPr>
      <w:r w:rsidRPr="00C82646">
        <w:rPr>
          <w:rFonts w:ascii="Times New Roman" w:eastAsiaTheme="minorEastAsia" w:hAnsi="Times New Roman" w:cs="Times New Roman"/>
          <w:b/>
          <w:caps/>
        </w:rPr>
        <w:t>Articolo 3</w:t>
      </w:r>
    </w:p>
    <w:p w:rsidR="00C82646" w:rsidRPr="00C82646" w:rsidRDefault="00C82646" w:rsidP="00C82646">
      <w:pPr>
        <w:spacing w:line="276" w:lineRule="auto"/>
        <w:jc w:val="center"/>
        <w:rPr>
          <w:rFonts w:ascii="Times New Roman" w:eastAsiaTheme="minorEastAsia" w:hAnsi="Times New Roman" w:cs="Times New Roman"/>
          <w:i/>
        </w:rPr>
      </w:pPr>
      <w:r w:rsidRPr="00C82646">
        <w:rPr>
          <w:rFonts w:ascii="Times New Roman" w:eastAsiaTheme="minorEastAsia" w:hAnsi="Times New Roman" w:cs="Times New Roman"/>
          <w:i/>
        </w:rPr>
        <w:t>(Presentazione delle domande)</w:t>
      </w:r>
    </w:p>
    <w:p w:rsidR="00C82646" w:rsidRPr="00C82646" w:rsidRDefault="00C82646" w:rsidP="00C82646">
      <w:pPr>
        <w:spacing w:line="276" w:lineRule="auto"/>
        <w:jc w:val="both"/>
        <w:rPr>
          <w:rFonts w:ascii="Times New Roman" w:eastAsiaTheme="minorEastAsia" w:hAnsi="Times New Roman" w:cs="Times New Roman"/>
        </w:rPr>
      </w:pPr>
      <w:r w:rsidRPr="00C82646">
        <w:rPr>
          <w:rFonts w:ascii="Times New Roman" w:eastAsiaTheme="minorEastAsia" w:hAnsi="Times New Roman" w:cs="Times New Roman"/>
        </w:rPr>
        <w:t>Le domande per la cessione in diritto di proprietà delle a</w:t>
      </w:r>
      <w:r w:rsidR="00861C58">
        <w:rPr>
          <w:rFonts w:ascii="Times New Roman" w:eastAsiaTheme="minorEastAsia" w:hAnsi="Times New Roman" w:cs="Times New Roman"/>
        </w:rPr>
        <w:t>ree</w:t>
      </w:r>
      <w:r w:rsidR="001C22D4">
        <w:rPr>
          <w:rFonts w:ascii="Times New Roman" w:eastAsiaTheme="minorEastAsia" w:hAnsi="Times New Roman" w:cs="Times New Roman"/>
        </w:rPr>
        <w:t xml:space="preserve"> su cui insistono le </w:t>
      </w:r>
      <w:r w:rsidRPr="00C82646">
        <w:rPr>
          <w:rFonts w:ascii="Times New Roman" w:eastAsiaTheme="minorEastAsia" w:hAnsi="Times New Roman" w:cs="Times New Roman"/>
        </w:rPr>
        <w:t xml:space="preserve">unità abitative e loro pertinenze e accessori realizzate sull’area </w:t>
      </w:r>
      <w:r w:rsidR="00861C58">
        <w:rPr>
          <w:rFonts w:ascii="Times New Roman" w:eastAsiaTheme="minorEastAsia" w:hAnsi="Times New Roman" w:cs="Times New Roman"/>
        </w:rPr>
        <w:t xml:space="preserve">indivisa </w:t>
      </w:r>
      <w:proofErr w:type="spellStart"/>
      <w:r w:rsidRPr="00C82646">
        <w:rPr>
          <w:rFonts w:ascii="Times New Roman" w:eastAsiaTheme="minorEastAsia" w:hAnsi="Times New Roman" w:cs="Times New Roman"/>
        </w:rPr>
        <w:t>P.E.E.P</w:t>
      </w:r>
      <w:proofErr w:type="spellEnd"/>
      <w:r w:rsidRPr="00C82646">
        <w:rPr>
          <w:rFonts w:ascii="Times New Roman" w:eastAsiaTheme="minorEastAsia" w:hAnsi="Times New Roman" w:cs="Times New Roman"/>
        </w:rPr>
        <w:t xml:space="preserve"> "La Cava" delimitata ai sensi dell’articolo 51 della Legge 22/10/1971 n. 865, già concessa in diritto di superficie</w:t>
      </w:r>
      <w:r w:rsidR="00861C58">
        <w:rPr>
          <w:rFonts w:ascii="Times New Roman" w:eastAsiaTheme="minorEastAsia" w:hAnsi="Times New Roman" w:cs="Times New Roman"/>
        </w:rPr>
        <w:t>,</w:t>
      </w:r>
      <w:r w:rsidRPr="00C82646">
        <w:rPr>
          <w:rFonts w:ascii="Times New Roman" w:eastAsiaTheme="minorEastAsia" w:hAnsi="Times New Roman" w:cs="Times New Roman"/>
        </w:rPr>
        <w:t xml:space="preserve"> devono essere presentate compilando l'apposito modello disponibile presso gli uffici comunali e sul sito internet del Comune, con allegata la documentazione richiesta</w:t>
      </w:r>
      <w:r w:rsidR="001C22D4">
        <w:rPr>
          <w:rFonts w:ascii="Times New Roman" w:eastAsiaTheme="minorEastAsia" w:hAnsi="Times New Roman" w:cs="Times New Roman"/>
        </w:rPr>
        <w:t xml:space="preserve"> (Allegato "B")</w:t>
      </w:r>
      <w:r w:rsidRPr="00C82646">
        <w:rPr>
          <w:rFonts w:ascii="Times New Roman" w:eastAsiaTheme="minorEastAsia" w:hAnsi="Times New Roman" w:cs="Times New Roman"/>
        </w:rPr>
        <w:t>.</w:t>
      </w:r>
    </w:p>
    <w:p w:rsidR="00C82646" w:rsidRPr="00C82646" w:rsidRDefault="00C82646" w:rsidP="00C82646">
      <w:pPr>
        <w:spacing w:before="240" w:line="276" w:lineRule="auto"/>
        <w:jc w:val="center"/>
        <w:rPr>
          <w:rFonts w:ascii="Times New Roman" w:eastAsiaTheme="minorEastAsia" w:hAnsi="Times New Roman" w:cs="Times New Roman"/>
          <w:b/>
          <w:caps/>
        </w:rPr>
      </w:pPr>
      <w:r w:rsidRPr="00C82646">
        <w:rPr>
          <w:rFonts w:ascii="Times New Roman" w:eastAsiaTheme="minorEastAsia" w:hAnsi="Times New Roman" w:cs="Times New Roman"/>
          <w:b/>
          <w:caps/>
        </w:rPr>
        <w:t>Articolo 4</w:t>
      </w:r>
    </w:p>
    <w:p w:rsidR="00C82646" w:rsidRPr="00C82646" w:rsidRDefault="00C82646" w:rsidP="00C82646">
      <w:pPr>
        <w:spacing w:line="276" w:lineRule="auto"/>
        <w:jc w:val="center"/>
        <w:rPr>
          <w:rFonts w:ascii="Times New Roman" w:eastAsiaTheme="minorEastAsia" w:hAnsi="Times New Roman" w:cs="Times New Roman"/>
          <w:i/>
        </w:rPr>
      </w:pPr>
      <w:r w:rsidRPr="00C82646">
        <w:rPr>
          <w:rFonts w:ascii="Times New Roman" w:eastAsiaTheme="minorEastAsia" w:hAnsi="Times New Roman" w:cs="Times New Roman"/>
          <w:i/>
        </w:rPr>
        <w:t>(Accettazione)</w:t>
      </w:r>
    </w:p>
    <w:p w:rsidR="00C82646" w:rsidRPr="00C82646" w:rsidRDefault="00C82646" w:rsidP="00C82646">
      <w:pPr>
        <w:spacing w:line="276" w:lineRule="auto"/>
        <w:jc w:val="both"/>
        <w:rPr>
          <w:rFonts w:ascii="Times New Roman" w:eastAsiaTheme="minorEastAsia" w:hAnsi="Times New Roman" w:cs="Times New Roman"/>
        </w:rPr>
      </w:pPr>
      <w:r w:rsidRPr="00C82646">
        <w:rPr>
          <w:rFonts w:ascii="Times New Roman" w:eastAsiaTheme="minorEastAsia" w:hAnsi="Times New Roman" w:cs="Times New Roman"/>
        </w:rPr>
        <w:t xml:space="preserve">Il Comune, a seguito della domanda dell’assegnatario dell'alloggio o attuale titolare del diritto di proprietà superficiaria, comunica formalmente all'interessato, entro i successivi 30 giorni, all’indirizzo indicato nella suddetta domanda, il corrispettivo per la trasformazione del diritto di superficie </w:t>
      </w:r>
      <w:r w:rsidR="00861C58">
        <w:rPr>
          <w:rFonts w:ascii="Times New Roman" w:eastAsiaTheme="minorEastAsia" w:hAnsi="Times New Roman" w:cs="Times New Roman"/>
        </w:rPr>
        <w:t xml:space="preserve">in diritto di proprietà </w:t>
      </w:r>
      <w:r w:rsidRPr="00C82646">
        <w:rPr>
          <w:rFonts w:ascii="Times New Roman" w:eastAsiaTheme="minorEastAsia" w:hAnsi="Times New Roman" w:cs="Times New Roman"/>
        </w:rPr>
        <w:t>e le spese relative alla stipula dell’atto</w:t>
      </w:r>
      <w:r w:rsidR="001C22D4">
        <w:rPr>
          <w:rFonts w:ascii="Times New Roman" w:eastAsiaTheme="minorEastAsia" w:hAnsi="Times New Roman" w:cs="Times New Roman"/>
        </w:rPr>
        <w:t xml:space="preserve"> pubblico.</w:t>
      </w:r>
    </w:p>
    <w:p w:rsidR="00C82646" w:rsidRPr="00C82646" w:rsidRDefault="00C82646" w:rsidP="00C82646">
      <w:pPr>
        <w:spacing w:line="276" w:lineRule="auto"/>
        <w:jc w:val="both"/>
        <w:rPr>
          <w:rFonts w:ascii="Times New Roman" w:eastAsiaTheme="minorEastAsia" w:hAnsi="Times New Roman" w:cs="Times New Roman"/>
        </w:rPr>
      </w:pPr>
      <w:r w:rsidRPr="00C82646">
        <w:rPr>
          <w:rFonts w:ascii="Times New Roman" w:eastAsiaTheme="minorEastAsia" w:hAnsi="Times New Roman" w:cs="Times New Roman"/>
        </w:rPr>
        <w:lastRenderedPageBreak/>
        <w:t xml:space="preserve">L'interessato deve comunicare l’accettazione della proposta formulata dal Comune entro 30 giorni dalla data di ricevimento della proposta </w:t>
      </w:r>
      <w:r w:rsidR="001C22D4">
        <w:rPr>
          <w:rFonts w:ascii="Times New Roman" w:eastAsiaTheme="minorEastAsia" w:hAnsi="Times New Roman" w:cs="Times New Roman"/>
        </w:rPr>
        <w:t>medesima</w:t>
      </w:r>
      <w:r w:rsidRPr="00C82646">
        <w:rPr>
          <w:rFonts w:ascii="Times New Roman" w:eastAsiaTheme="minorEastAsia" w:hAnsi="Times New Roman" w:cs="Times New Roman"/>
        </w:rPr>
        <w:t>.</w:t>
      </w:r>
    </w:p>
    <w:p w:rsidR="00C82646" w:rsidRPr="00C82646" w:rsidRDefault="00C82646" w:rsidP="00C82646">
      <w:pPr>
        <w:spacing w:line="276" w:lineRule="auto"/>
        <w:jc w:val="both"/>
        <w:rPr>
          <w:rFonts w:ascii="Times New Roman" w:eastAsiaTheme="minorEastAsia" w:hAnsi="Times New Roman" w:cs="Times New Roman"/>
        </w:rPr>
      </w:pPr>
      <w:r w:rsidRPr="00C82646">
        <w:rPr>
          <w:rFonts w:ascii="Times New Roman" w:eastAsiaTheme="minorEastAsia" w:hAnsi="Times New Roman" w:cs="Times New Roman"/>
        </w:rPr>
        <w:t>Il versamento dell’intero importo del corrispettivo e delle spese di rogito dovrà avvenire entro 90 giorni dalla data di ricevimento della proposta del Comune e comunque prima della stipula dell’atto pubblico</w:t>
      </w:r>
      <w:r w:rsidR="001C22D4">
        <w:rPr>
          <w:rFonts w:ascii="Times New Roman" w:eastAsiaTheme="minorEastAsia" w:hAnsi="Times New Roman" w:cs="Times New Roman"/>
        </w:rPr>
        <w:t xml:space="preserve"> di trasformazione</w:t>
      </w:r>
      <w:r w:rsidR="00861C58">
        <w:rPr>
          <w:rFonts w:ascii="Times New Roman" w:eastAsiaTheme="minorEastAsia" w:hAnsi="Times New Roman" w:cs="Times New Roman"/>
        </w:rPr>
        <w:t xml:space="preserve"> del diritto di superficie in diritto di proprietà</w:t>
      </w:r>
      <w:r w:rsidR="001C22D4">
        <w:rPr>
          <w:rFonts w:ascii="Times New Roman" w:eastAsiaTheme="minorEastAsia" w:hAnsi="Times New Roman" w:cs="Times New Roman"/>
        </w:rPr>
        <w:t>.</w:t>
      </w:r>
    </w:p>
    <w:p w:rsidR="00C82646" w:rsidRPr="00C82646" w:rsidRDefault="00C82646" w:rsidP="00C82646">
      <w:pPr>
        <w:spacing w:before="240" w:line="276" w:lineRule="auto"/>
        <w:jc w:val="center"/>
        <w:rPr>
          <w:rFonts w:ascii="Times New Roman" w:eastAsiaTheme="minorEastAsia" w:hAnsi="Times New Roman" w:cs="Times New Roman"/>
          <w:b/>
          <w:caps/>
        </w:rPr>
      </w:pPr>
      <w:r w:rsidRPr="00C82646">
        <w:rPr>
          <w:rFonts w:ascii="Times New Roman" w:eastAsiaTheme="minorEastAsia" w:hAnsi="Times New Roman" w:cs="Times New Roman"/>
          <w:b/>
          <w:caps/>
        </w:rPr>
        <w:t>Articolo 5</w:t>
      </w:r>
    </w:p>
    <w:p w:rsidR="00C82646" w:rsidRPr="00C82646" w:rsidRDefault="00C82646" w:rsidP="00C82646">
      <w:pPr>
        <w:spacing w:line="276" w:lineRule="auto"/>
        <w:jc w:val="center"/>
        <w:rPr>
          <w:rFonts w:ascii="Times New Roman" w:eastAsiaTheme="minorEastAsia" w:hAnsi="Times New Roman" w:cs="Times New Roman"/>
          <w:i/>
        </w:rPr>
      </w:pPr>
      <w:r w:rsidRPr="00C82646">
        <w:rPr>
          <w:rFonts w:ascii="Times New Roman" w:eastAsiaTheme="minorEastAsia" w:hAnsi="Times New Roman" w:cs="Times New Roman"/>
          <w:i/>
        </w:rPr>
        <w:t>(Spese)</w:t>
      </w:r>
    </w:p>
    <w:p w:rsidR="00C82646" w:rsidRPr="00C82646" w:rsidRDefault="00C82646" w:rsidP="00C82646">
      <w:pPr>
        <w:spacing w:line="276" w:lineRule="auto"/>
        <w:jc w:val="both"/>
        <w:rPr>
          <w:rFonts w:ascii="Times New Roman" w:eastAsiaTheme="minorEastAsia" w:hAnsi="Times New Roman" w:cs="Times New Roman"/>
        </w:rPr>
      </w:pPr>
      <w:r w:rsidRPr="00C82646">
        <w:rPr>
          <w:rFonts w:ascii="Times New Roman" w:eastAsiaTheme="minorEastAsia" w:hAnsi="Times New Roman" w:cs="Times New Roman"/>
        </w:rPr>
        <w:t xml:space="preserve">Tutte le spese tecniche, fiscali, di rogito e di trascrizione relative alle procedure di cessione in proprietà delle aree già concesse in diritto di superficie, nonché tutte le eventuali spese ad esse connesse e/o conseguenti, saranno interamente a carico dei soggetti richiedenti e dovranno essere versate </w:t>
      </w:r>
      <w:r w:rsidR="001C22D4">
        <w:rPr>
          <w:rFonts w:ascii="Times New Roman" w:eastAsiaTheme="minorEastAsia" w:hAnsi="Times New Roman" w:cs="Times New Roman"/>
          <w:snapToGrid w:val="0"/>
        </w:rPr>
        <w:t>all</w:t>
      </w:r>
      <w:r w:rsidRPr="00C82646">
        <w:rPr>
          <w:rFonts w:ascii="Times New Roman" w:eastAsiaTheme="minorEastAsia" w:hAnsi="Times New Roman" w:cs="Times New Roman"/>
          <w:snapToGrid w:val="0"/>
        </w:rPr>
        <w:t>a Tesoreria Comunale come indicato nell’articolo 4</w:t>
      </w:r>
      <w:r w:rsidRPr="00C82646">
        <w:rPr>
          <w:rFonts w:ascii="Times New Roman" w:eastAsiaTheme="minorEastAsia" w:hAnsi="Times New Roman" w:cs="Times New Roman"/>
        </w:rPr>
        <w:t>.</w:t>
      </w:r>
    </w:p>
    <w:p w:rsidR="00C82646" w:rsidRPr="00C82646" w:rsidRDefault="00C82646" w:rsidP="00C82646">
      <w:pPr>
        <w:spacing w:before="240" w:line="276" w:lineRule="auto"/>
        <w:jc w:val="center"/>
        <w:rPr>
          <w:rFonts w:ascii="Times New Roman" w:eastAsiaTheme="minorEastAsia" w:hAnsi="Times New Roman" w:cs="Times New Roman"/>
          <w:b/>
          <w:caps/>
        </w:rPr>
      </w:pPr>
      <w:r w:rsidRPr="00C82646">
        <w:rPr>
          <w:rFonts w:ascii="Times New Roman" w:eastAsiaTheme="minorEastAsia" w:hAnsi="Times New Roman" w:cs="Times New Roman"/>
          <w:b/>
          <w:caps/>
        </w:rPr>
        <w:t>Articolo 6</w:t>
      </w:r>
    </w:p>
    <w:p w:rsidR="00C82646" w:rsidRPr="00C82646" w:rsidRDefault="00C82646" w:rsidP="00C82646">
      <w:pPr>
        <w:spacing w:line="276" w:lineRule="auto"/>
        <w:jc w:val="center"/>
        <w:rPr>
          <w:rFonts w:ascii="Times New Roman" w:eastAsiaTheme="minorEastAsia" w:hAnsi="Times New Roman" w:cs="Times New Roman"/>
          <w:i/>
        </w:rPr>
      </w:pPr>
      <w:r w:rsidRPr="00C82646">
        <w:rPr>
          <w:rFonts w:ascii="Times New Roman" w:eastAsiaTheme="minorEastAsia" w:hAnsi="Times New Roman" w:cs="Times New Roman"/>
          <w:i/>
        </w:rPr>
        <w:t>(Criteri di calcolo del corrispettivo)</w:t>
      </w:r>
    </w:p>
    <w:p w:rsidR="00C82646" w:rsidRPr="00C82646" w:rsidRDefault="00C82646" w:rsidP="00C82646">
      <w:pPr>
        <w:spacing w:line="276" w:lineRule="auto"/>
        <w:jc w:val="both"/>
        <w:rPr>
          <w:rFonts w:ascii="Times New Roman" w:eastAsiaTheme="minorEastAsia" w:hAnsi="Times New Roman" w:cs="Times New Roman"/>
        </w:rPr>
      </w:pPr>
      <w:r w:rsidRPr="00C82646">
        <w:rPr>
          <w:rFonts w:ascii="Times New Roman" w:eastAsiaTheme="minorEastAsia" w:hAnsi="Times New Roman" w:cs="Times New Roman"/>
        </w:rPr>
        <w:t>Il corrispettivo per la cessione in dir</w:t>
      </w:r>
      <w:r w:rsidR="001C22D4">
        <w:rPr>
          <w:rFonts w:ascii="Times New Roman" w:eastAsiaTheme="minorEastAsia" w:hAnsi="Times New Roman" w:cs="Times New Roman"/>
        </w:rPr>
        <w:t xml:space="preserve">itto di proprietà </w:t>
      </w:r>
      <w:r w:rsidR="00861C58">
        <w:rPr>
          <w:rFonts w:ascii="Times New Roman" w:eastAsiaTheme="minorEastAsia" w:hAnsi="Times New Roman" w:cs="Times New Roman"/>
        </w:rPr>
        <w:t xml:space="preserve">della quota millesimale, 100/1000 per ciascuna unità immobiliare, su cui insistono </w:t>
      </w:r>
      <w:r w:rsidR="001C22D4">
        <w:rPr>
          <w:rFonts w:ascii="Times New Roman" w:eastAsiaTheme="minorEastAsia" w:hAnsi="Times New Roman" w:cs="Times New Roman"/>
        </w:rPr>
        <w:t xml:space="preserve">le </w:t>
      </w:r>
      <w:r w:rsidRPr="00C82646">
        <w:rPr>
          <w:rFonts w:ascii="Times New Roman" w:eastAsiaTheme="minorEastAsia" w:hAnsi="Times New Roman" w:cs="Times New Roman"/>
        </w:rPr>
        <w:t>unità abitative realizzate sull’area delimitata ai sensi dell’articolo 51 della Legge 22/10/1971 n. 865, in conformità alla pronuncia della Corte dei Conti a Sezioni Riunite in sede di controllo con atto n. 22/</w:t>
      </w:r>
      <w:proofErr w:type="spellStart"/>
      <w:r w:rsidRPr="00C82646">
        <w:rPr>
          <w:rFonts w:ascii="Times New Roman" w:eastAsiaTheme="minorEastAsia" w:hAnsi="Times New Roman" w:cs="Times New Roman"/>
        </w:rPr>
        <w:t>contr</w:t>
      </w:r>
      <w:proofErr w:type="spellEnd"/>
      <w:r w:rsidRPr="00C82646">
        <w:rPr>
          <w:rFonts w:ascii="Times New Roman" w:eastAsiaTheme="minorEastAsia" w:hAnsi="Times New Roman" w:cs="Times New Roman"/>
        </w:rPr>
        <w:t xml:space="preserve">/11 del 14 aprile 2011 è determinato nella misura pari al valore </w:t>
      </w:r>
      <w:r w:rsidR="001C22D4">
        <w:rPr>
          <w:rFonts w:ascii="Times New Roman" w:eastAsiaTheme="minorEastAsia" w:hAnsi="Times New Roman" w:cs="Times New Roman"/>
        </w:rPr>
        <w:t xml:space="preserve">venale </w:t>
      </w:r>
      <w:r w:rsidRPr="00C82646">
        <w:rPr>
          <w:rFonts w:ascii="Times New Roman" w:eastAsiaTheme="minorEastAsia" w:hAnsi="Times New Roman" w:cs="Times New Roman"/>
        </w:rPr>
        <w:t>attuale dell’area</w:t>
      </w:r>
      <w:r w:rsidR="001C22D4">
        <w:rPr>
          <w:rFonts w:ascii="Times New Roman" w:eastAsiaTheme="minorEastAsia" w:hAnsi="Times New Roman" w:cs="Times New Roman"/>
        </w:rPr>
        <w:t>,</w:t>
      </w:r>
      <w:r w:rsidR="00861C58">
        <w:rPr>
          <w:rFonts w:ascii="Times New Roman" w:eastAsiaTheme="minorEastAsia" w:hAnsi="Times New Roman" w:cs="Times New Roman"/>
        </w:rPr>
        <w:t xml:space="preserve"> ridotto al 6</w:t>
      </w:r>
      <w:r w:rsidRPr="00C82646">
        <w:rPr>
          <w:rFonts w:ascii="Times New Roman" w:eastAsiaTheme="minorEastAsia" w:hAnsi="Times New Roman" w:cs="Times New Roman"/>
        </w:rPr>
        <w:t>0%, detratti gli oneri di concessione del diritto di superficie già versati e rivalutati sulla base della variazione ISTAT</w:t>
      </w:r>
      <w:r w:rsidR="00861C58">
        <w:rPr>
          <w:rFonts w:ascii="Times New Roman" w:eastAsiaTheme="minorEastAsia" w:hAnsi="Times New Roman" w:cs="Times New Roman"/>
        </w:rPr>
        <w:t xml:space="preserve"> (www.rivaluta.istat.it)</w:t>
      </w:r>
      <w:r w:rsidRPr="00C82646">
        <w:rPr>
          <w:rFonts w:ascii="Times New Roman" w:eastAsiaTheme="minorEastAsia" w:hAnsi="Times New Roman" w:cs="Times New Roman"/>
        </w:rPr>
        <w:t>.</w:t>
      </w:r>
    </w:p>
    <w:p w:rsidR="00C82646" w:rsidRPr="00C82646" w:rsidRDefault="00C82646" w:rsidP="00C82646">
      <w:pPr>
        <w:spacing w:line="276" w:lineRule="auto"/>
        <w:jc w:val="both"/>
        <w:rPr>
          <w:rFonts w:ascii="Times New Roman" w:eastAsiaTheme="minorEastAsia" w:hAnsi="Times New Roman" w:cs="Times New Roman"/>
        </w:rPr>
      </w:pPr>
      <w:r w:rsidRPr="00C82646">
        <w:rPr>
          <w:rFonts w:ascii="Times New Roman" w:eastAsiaTheme="minorEastAsia" w:hAnsi="Times New Roman" w:cs="Times New Roman"/>
        </w:rPr>
        <w:t>Pertanto il corrispettivo di cui trattasi è determinato dal seguente calcolo:</w:t>
      </w:r>
    </w:p>
    <w:p w:rsidR="00C82646" w:rsidRPr="00C82646" w:rsidRDefault="00C82646" w:rsidP="00C82646">
      <w:pPr>
        <w:spacing w:line="276" w:lineRule="auto"/>
        <w:jc w:val="center"/>
        <w:rPr>
          <w:rFonts w:ascii="Times New Roman" w:eastAsiaTheme="minorEastAsia" w:hAnsi="Times New Roman" w:cs="Times New Roman"/>
          <w:b/>
        </w:rPr>
      </w:pPr>
      <w:r w:rsidRPr="00C82646">
        <w:rPr>
          <w:rFonts w:ascii="Times New Roman" w:eastAsiaTheme="minorEastAsia" w:hAnsi="Times New Roman" w:cs="Times New Roman"/>
          <w:b/>
        </w:rPr>
        <w:t>C = ((V</w:t>
      </w:r>
      <w:r w:rsidRPr="00C82646">
        <w:rPr>
          <w:rFonts w:ascii="Times New Roman" w:eastAsiaTheme="minorEastAsia" w:hAnsi="Times New Roman" w:cs="Times New Roman"/>
          <w:b/>
          <w:vertAlign w:val="subscript"/>
        </w:rPr>
        <w:t>a</w:t>
      </w:r>
      <w:r w:rsidRPr="00C82646">
        <w:rPr>
          <w:rFonts w:ascii="Times New Roman" w:eastAsiaTheme="minorEastAsia" w:hAnsi="Times New Roman" w:cs="Times New Roman"/>
          <w:b/>
        </w:rPr>
        <w:t xml:space="preserve"> x 0,60) – (O</w:t>
      </w:r>
      <w:r w:rsidRPr="00C82646">
        <w:rPr>
          <w:rFonts w:ascii="Times New Roman" w:eastAsiaTheme="minorEastAsia" w:hAnsi="Times New Roman" w:cs="Times New Roman"/>
          <w:b/>
          <w:vertAlign w:val="subscript"/>
        </w:rPr>
        <w:t>c</w:t>
      </w:r>
      <w:r w:rsidRPr="00C82646">
        <w:rPr>
          <w:rFonts w:ascii="Times New Roman" w:eastAsiaTheme="minorEastAsia" w:hAnsi="Times New Roman" w:cs="Times New Roman"/>
          <w:b/>
        </w:rPr>
        <w:t xml:space="preserve"> x </w:t>
      </w:r>
      <w:proofErr w:type="spellStart"/>
      <w:r w:rsidRPr="00C82646">
        <w:rPr>
          <w:rFonts w:ascii="Times New Roman" w:eastAsiaTheme="minorEastAsia" w:hAnsi="Times New Roman" w:cs="Times New Roman"/>
          <w:b/>
        </w:rPr>
        <w:t>I</w:t>
      </w:r>
      <w:r w:rsidRPr="00C82646">
        <w:rPr>
          <w:rFonts w:ascii="Times New Roman" w:eastAsiaTheme="minorEastAsia" w:hAnsi="Times New Roman" w:cs="Times New Roman"/>
          <w:b/>
          <w:vertAlign w:val="subscript"/>
        </w:rPr>
        <w:t>r</w:t>
      </w:r>
      <w:proofErr w:type="spellEnd"/>
      <w:r w:rsidRPr="00C82646">
        <w:rPr>
          <w:rFonts w:ascii="Times New Roman" w:eastAsiaTheme="minorEastAsia" w:hAnsi="Times New Roman" w:cs="Times New Roman"/>
          <w:b/>
        </w:rPr>
        <w:t xml:space="preserve">)) x </w:t>
      </w:r>
      <w:proofErr w:type="spellStart"/>
      <w:r w:rsidRPr="00C82646">
        <w:rPr>
          <w:rFonts w:ascii="Times New Roman" w:eastAsiaTheme="minorEastAsia" w:hAnsi="Times New Roman" w:cs="Times New Roman"/>
          <w:b/>
        </w:rPr>
        <w:t>Q</w:t>
      </w:r>
      <w:r w:rsidRPr="00C82646">
        <w:rPr>
          <w:rFonts w:ascii="Times New Roman" w:eastAsiaTheme="minorEastAsia" w:hAnsi="Times New Roman" w:cs="Times New Roman"/>
          <w:b/>
          <w:vertAlign w:val="subscript"/>
        </w:rPr>
        <w:t>m</w:t>
      </w:r>
      <w:proofErr w:type="spellEnd"/>
    </w:p>
    <w:p w:rsidR="00C82646" w:rsidRPr="00C82646" w:rsidRDefault="00C82646" w:rsidP="00C82646">
      <w:pPr>
        <w:spacing w:line="276" w:lineRule="auto"/>
        <w:jc w:val="both"/>
        <w:rPr>
          <w:rFonts w:ascii="Times New Roman" w:eastAsiaTheme="minorEastAsia" w:hAnsi="Times New Roman" w:cs="Times New Roman"/>
        </w:rPr>
      </w:pPr>
      <w:r w:rsidRPr="00C82646">
        <w:rPr>
          <w:rFonts w:ascii="Times New Roman" w:eastAsiaTheme="minorEastAsia" w:hAnsi="Times New Roman" w:cs="Times New Roman"/>
        </w:rPr>
        <w:t>Dove:</w:t>
      </w:r>
    </w:p>
    <w:p w:rsidR="00C82646" w:rsidRPr="00C82646" w:rsidRDefault="00C82646" w:rsidP="00C82646">
      <w:pPr>
        <w:spacing w:line="276" w:lineRule="auto"/>
        <w:jc w:val="both"/>
        <w:rPr>
          <w:rFonts w:ascii="Times New Roman" w:eastAsiaTheme="minorEastAsia" w:hAnsi="Times New Roman" w:cs="Times New Roman"/>
        </w:rPr>
      </w:pPr>
      <w:r w:rsidRPr="00C82646">
        <w:rPr>
          <w:rFonts w:ascii="Times New Roman" w:eastAsiaTheme="minorEastAsia" w:hAnsi="Times New Roman" w:cs="Times New Roman"/>
          <w:b/>
        </w:rPr>
        <w:t>C- Corrispettivo.</w:t>
      </w:r>
      <w:r w:rsidRPr="00C82646">
        <w:rPr>
          <w:rFonts w:ascii="Times New Roman" w:eastAsiaTheme="minorEastAsia" w:hAnsi="Times New Roman" w:cs="Times New Roman"/>
        </w:rPr>
        <w:t xml:space="preserve"> Valore del corrispettivo della trasformazione del diritto di superficie in diritto di proprietà;</w:t>
      </w:r>
    </w:p>
    <w:p w:rsidR="00C82646" w:rsidRPr="00C82646" w:rsidRDefault="00C82646" w:rsidP="00C82646">
      <w:pPr>
        <w:spacing w:line="276" w:lineRule="auto"/>
        <w:jc w:val="both"/>
        <w:rPr>
          <w:rFonts w:ascii="Times New Roman" w:eastAsiaTheme="minorEastAsia" w:hAnsi="Times New Roman" w:cs="Times New Roman"/>
        </w:rPr>
      </w:pPr>
      <w:r w:rsidRPr="00C82646">
        <w:rPr>
          <w:rFonts w:ascii="Times New Roman" w:eastAsiaTheme="minorEastAsia" w:hAnsi="Times New Roman" w:cs="Times New Roman"/>
          <w:b/>
        </w:rPr>
        <w:t>V</w:t>
      </w:r>
      <w:r w:rsidRPr="00C82646">
        <w:rPr>
          <w:rFonts w:ascii="Times New Roman" w:eastAsiaTheme="minorEastAsia" w:hAnsi="Times New Roman" w:cs="Times New Roman"/>
          <w:b/>
          <w:vertAlign w:val="subscript"/>
        </w:rPr>
        <w:t>a</w:t>
      </w:r>
      <w:r w:rsidRPr="00C82646">
        <w:rPr>
          <w:rFonts w:ascii="Times New Roman" w:eastAsiaTheme="minorEastAsia" w:hAnsi="Times New Roman" w:cs="Times New Roman"/>
          <w:b/>
        </w:rPr>
        <w:t xml:space="preserve"> - Valore venale attuale dell’area.</w:t>
      </w:r>
      <w:r w:rsidRPr="00C82646">
        <w:rPr>
          <w:rFonts w:ascii="Times New Roman" w:eastAsiaTheme="minorEastAsia" w:hAnsi="Times New Roman" w:cs="Times New Roman"/>
        </w:rPr>
        <w:t xml:space="preserve"> Per valore venale dell’area si intende il valore che viene determinato come valore commerciale attuale definito con apposito provvedimento del Comune. Per i valori unitari delle aree, si fa riferimento ai valori IMU per le aree edificabili stabiliti annualmente dal Comune; qualora non sia stato determinato tale valore per l'annualità al momento della presentazione dell'istanza, si farà utile riferimento all'ultimo valore determinato da parte del Comune</w:t>
      </w:r>
      <w:r w:rsidR="001C22D4">
        <w:rPr>
          <w:rFonts w:ascii="Times New Roman" w:eastAsiaTheme="minorEastAsia" w:hAnsi="Times New Roman" w:cs="Times New Roman"/>
        </w:rPr>
        <w:t xml:space="preserve">, per l'anno 2020 il valore venale dell'area corrisponde a 23,00 €/mq per aree PEEP </w:t>
      </w:r>
      <w:r w:rsidR="00861C58">
        <w:rPr>
          <w:rFonts w:ascii="Times New Roman" w:eastAsiaTheme="minorEastAsia" w:hAnsi="Times New Roman" w:cs="Times New Roman"/>
        </w:rPr>
        <w:t>in corrispondenza di</w:t>
      </w:r>
      <w:r w:rsidR="001C22D4">
        <w:rPr>
          <w:rFonts w:ascii="Times New Roman" w:eastAsiaTheme="minorEastAsia" w:hAnsi="Times New Roman" w:cs="Times New Roman"/>
        </w:rPr>
        <w:t xml:space="preserve"> aree edificabili nel Capoluogo, Villa Strada e Grottaccia, in conformità a quanto stabilito con l'ultima delibera di Giunta Comunale n. 101 del 19/05/2008, che ha disciplinato tali valori</w:t>
      </w:r>
      <w:r w:rsidRPr="00C82646">
        <w:rPr>
          <w:rFonts w:ascii="Times New Roman" w:eastAsiaTheme="minorEastAsia" w:hAnsi="Times New Roman" w:cs="Times New Roman"/>
        </w:rPr>
        <w:t>;</w:t>
      </w:r>
    </w:p>
    <w:p w:rsidR="00C82646" w:rsidRPr="00C82646" w:rsidRDefault="00C82646" w:rsidP="00C82646">
      <w:pPr>
        <w:spacing w:line="276" w:lineRule="auto"/>
        <w:jc w:val="both"/>
        <w:rPr>
          <w:rFonts w:ascii="Times New Roman" w:eastAsiaTheme="minorEastAsia" w:hAnsi="Times New Roman" w:cs="Times New Roman"/>
        </w:rPr>
      </w:pPr>
      <w:r w:rsidRPr="00C82646">
        <w:rPr>
          <w:rFonts w:ascii="Times New Roman" w:eastAsiaTheme="minorEastAsia" w:hAnsi="Times New Roman" w:cs="Times New Roman"/>
          <w:b/>
        </w:rPr>
        <w:t>O</w:t>
      </w:r>
      <w:r w:rsidRPr="00C82646">
        <w:rPr>
          <w:rFonts w:ascii="Times New Roman" w:eastAsiaTheme="minorEastAsia" w:hAnsi="Times New Roman" w:cs="Times New Roman"/>
          <w:b/>
          <w:vertAlign w:val="subscript"/>
        </w:rPr>
        <w:t>c</w:t>
      </w:r>
      <w:r w:rsidRPr="00C82646">
        <w:rPr>
          <w:rFonts w:ascii="Times New Roman" w:eastAsiaTheme="minorEastAsia" w:hAnsi="Times New Roman" w:cs="Times New Roman"/>
          <w:b/>
        </w:rPr>
        <w:t xml:space="preserve"> - Oneri di concessione corrisposti.</w:t>
      </w:r>
      <w:r w:rsidRPr="00C82646">
        <w:rPr>
          <w:rFonts w:ascii="Times New Roman" w:eastAsiaTheme="minorEastAsia" w:hAnsi="Times New Roman" w:cs="Times New Roman"/>
        </w:rPr>
        <w:t xml:space="preserve"> Per oneri di concessione del diritto di superficie si intende il corrispettivo pagato dal concessionario al Comune per l'area concessa in diritto di superficie al momento della realizzazione del fabbricato (con esclusione quindi del corrispettivo per le opere di urbanizzazione e per il costo di costruzione);</w:t>
      </w:r>
    </w:p>
    <w:p w:rsidR="00C82646" w:rsidRPr="00C82646" w:rsidRDefault="00C82646" w:rsidP="00C82646">
      <w:pPr>
        <w:spacing w:line="276" w:lineRule="auto"/>
        <w:jc w:val="both"/>
        <w:rPr>
          <w:rFonts w:ascii="Times New Roman" w:eastAsiaTheme="minorEastAsia" w:hAnsi="Times New Roman" w:cs="Times New Roman"/>
        </w:rPr>
      </w:pPr>
      <w:proofErr w:type="spellStart"/>
      <w:r w:rsidRPr="00C82646">
        <w:rPr>
          <w:rFonts w:ascii="Times New Roman" w:eastAsiaTheme="minorEastAsia" w:hAnsi="Times New Roman" w:cs="Times New Roman"/>
          <w:b/>
        </w:rPr>
        <w:t>I</w:t>
      </w:r>
      <w:r w:rsidRPr="00C82646">
        <w:rPr>
          <w:rFonts w:ascii="Times New Roman" w:eastAsiaTheme="minorEastAsia" w:hAnsi="Times New Roman" w:cs="Times New Roman"/>
          <w:b/>
          <w:vertAlign w:val="subscript"/>
        </w:rPr>
        <w:t>r</w:t>
      </w:r>
      <w:proofErr w:type="spellEnd"/>
      <w:r w:rsidRPr="00C82646">
        <w:rPr>
          <w:rFonts w:ascii="Times New Roman" w:eastAsiaTheme="minorEastAsia" w:hAnsi="Times New Roman" w:cs="Times New Roman"/>
          <w:b/>
        </w:rPr>
        <w:t xml:space="preserve"> - Indice di rivalutazione ISTAT.</w:t>
      </w:r>
      <w:r w:rsidRPr="00C82646">
        <w:rPr>
          <w:rFonts w:ascii="Times New Roman" w:eastAsiaTheme="minorEastAsia" w:hAnsi="Times New Roman" w:cs="Times New Roman"/>
        </w:rPr>
        <w:t xml:space="preserve"> Per Indice di rivalutazione ISTAT si intende la variazione, accertata dall'ISTAT, dell'indice dei prezzi al consumo per le famiglie di operai e impiegati </w:t>
      </w:r>
      <w:r w:rsidRPr="00C82646">
        <w:rPr>
          <w:rFonts w:ascii="Times New Roman" w:eastAsiaTheme="minorEastAsia" w:hAnsi="Times New Roman" w:cs="Times New Roman"/>
        </w:rPr>
        <w:lastRenderedPageBreak/>
        <w:t>verificatasi tra il mese in cui sono stati versati i suddetti oneri e quello corrispondente alla data di presentazione della domanda di cui all’art. 4;</w:t>
      </w:r>
    </w:p>
    <w:p w:rsidR="00525C62" w:rsidRPr="00C82646" w:rsidRDefault="00C82646" w:rsidP="00C82646">
      <w:pPr>
        <w:spacing w:line="276" w:lineRule="auto"/>
        <w:jc w:val="both"/>
        <w:rPr>
          <w:rFonts w:ascii="Times New Roman" w:eastAsiaTheme="minorEastAsia" w:hAnsi="Times New Roman" w:cs="Times New Roman"/>
        </w:rPr>
      </w:pPr>
      <w:proofErr w:type="spellStart"/>
      <w:r w:rsidRPr="00C82646">
        <w:rPr>
          <w:rFonts w:ascii="Times New Roman" w:eastAsiaTheme="minorEastAsia" w:hAnsi="Times New Roman" w:cs="Times New Roman"/>
          <w:b/>
        </w:rPr>
        <w:t>Q</w:t>
      </w:r>
      <w:r w:rsidRPr="00C82646">
        <w:rPr>
          <w:rFonts w:ascii="Times New Roman" w:eastAsiaTheme="minorEastAsia" w:hAnsi="Times New Roman" w:cs="Times New Roman"/>
          <w:b/>
          <w:vertAlign w:val="subscript"/>
        </w:rPr>
        <w:t>m</w:t>
      </w:r>
      <w:proofErr w:type="spellEnd"/>
      <w:r w:rsidRPr="00C82646">
        <w:rPr>
          <w:rFonts w:ascii="Times New Roman" w:eastAsiaTheme="minorEastAsia" w:hAnsi="Times New Roman" w:cs="Times New Roman"/>
          <w:b/>
        </w:rPr>
        <w:t xml:space="preserve"> - Quota millesimale.</w:t>
      </w:r>
      <w:r w:rsidRPr="00C82646">
        <w:rPr>
          <w:rFonts w:ascii="Times New Roman" w:eastAsiaTheme="minorEastAsia" w:hAnsi="Times New Roman" w:cs="Times New Roman"/>
        </w:rPr>
        <w:t xml:space="preserve"> La quota millesimale dell'unità immobiliare oggetto di domanda e delle sue pertinenze, deve essere ricavata dalla corrispondente tabella millesimale di proprietà generale, da allegarsi all’istanza.</w:t>
      </w:r>
      <w:r w:rsidRPr="00C82646">
        <w:rPr>
          <w:rFonts w:ascii="Times New Roman" w:hAnsi="Times New Roman" w:cs="Times New Roman"/>
        </w:rPr>
        <w:t xml:space="preserve"> Nel caso in cui l’edificio sia privo di tabella, per quota millesimale dell’unità immobiliare e delle sue pertinenze si intende la parte proporzionale alla superficie del terreno di pertinenza di ciascuna unità immobiliare</w:t>
      </w:r>
      <w:r w:rsidR="00832045">
        <w:rPr>
          <w:rFonts w:ascii="Times New Roman" w:hAnsi="Times New Roman" w:cs="Times New Roman"/>
        </w:rPr>
        <w:t>; nel caso di specie, in virtù della medesima estensione, dimensione e consistenza delle dieci unità abitative realizzate in forza del PEEP "</w:t>
      </w:r>
      <w:r w:rsidR="00832045" w:rsidRPr="00217074">
        <w:rPr>
          <w:rFonts w:ascii="Times New Roman" w:hAnsi="Times New Roman" w:cs="Times New Roman"/>
          <w:i/>
        </w:rPr>
        <w:t>La Cava</w:t>
      </w:r>
      <w:r w:rsidR="00832045">
        <w:rPr>
          <w:rFonts w:ascii="Times New Roman" w:hAnsi="Times New Roman" w:cs="Times New Roman"/>
        </w:rPr>
        <w:t>", la quota millesimale corrisponde a 100/1000 per ciascuna unità abitativa.</w:t>
      </w:r>
    </w:p>
    <w:sectPr w:rsidR="00525C62" w:rsidRPr="00C82646" w:rsidSect="00783705">
      <w:headerReference w:type="default" r:id="rId7"/>
      <w:pgSz w:w="11906" w:h="16838"/>
      <w:pgMar w:top="2268" w:right="1134"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2B4" w:rsidRDefault="000002B4">
      <w:r>
        <w:separator/>
      </w:r>
    </w:p>
  </w:endnote>
  <w:endnote w:type="continuationSeparator" w:id="0">
    <w:p w:rsidR="000002B4" w:rsidRDefault="000002B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Courier New"/>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Palace Script MT">
    <w:panose1 w:val="030303020206070C0B05"/>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2B4" w:rsidRDefault="000002B4">
      <w:r>
        <w:separator/>
      </w:r>
    </w:p>
  </w:footnote>
  <w:footnote w:type="continuationSeparator" w:id="0">
    <w:p w:rsidR="000002B4" w:rsidRDefault="00000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D4" w:rsidRPr="00ED5A42" w:rsidRDefault="001C22D4">
    <w:pPr>
      <w:pStyle w:val="Intestazione"/>
      <w:rPr>
        <w:rFonts w:ascii="Palace Script MT" w:hAnsi="Palace Script MT"/>
        <w:i/>
        <w:iCs/>
        <w:spacing w:val="60"/>
        <w:sz w:val="110"/>
        <w:szCs w:val="110"/>
      </w:rPr>
    </w:pPr>
    <w:r w:rsidRPr="007A5823">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-365760</wp:posOffset>
          </wp:positionV>
          <wp:extent cx="6120130" cy="1561465"/>
          <wp:effectExtent l="0" t="0" r="0" b="635"/>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1561465"/>
                  </a:xfrm>
                  <a:prstGeom prst="rect">
                    <a:avLst/>
                  </a:prstGeom>
                </pic:spPr>
              </pic:pic>
            </a:graphicData>
          </a:graphic>
        </wp:anchor>
      </w:drawing>
    </w:r>
    <w:r w:rsidRPr="00ED5A42">
      <w:rPr>
        <w:rFonts w:ascii="Kunstler Script" w:hAnsi="Kunstler Script"/>
        <w:iCs/>
        <w:spacing w:val="38"/>
        <w:sz w:val="120"/>
        <w:szCs w:val="120"/>
      </w:rPr>
      <w:t xml:space="preserve"> </w:t>
    </w:r>
  </w:p>
  <w:p w:rsidR="001C22D4" w:rsidRPr="00A87785" w:rsidRDefault="001C22D4" w:rsidP="00F47476">
    <w:pPr>
      <w:pStyle w:val="Intestazione"/>
      <w:pBdr>
        <w:bottom w:val="single" w:sz="6" w:space="1" w:color="auto"/>
      </w:pBdr>
      <w:rPr>
        <w:rFonts w:ascii="Arial" w:hAnsi="Arial" w:cs="Arial"/>
        <w:color w:val="auto"/>
        <w:sz w:val="12"/>
      </w:rPr>
    </w:pPr>
    <w:r w:rsidRPr="00A87785">
      <w:rPr>
        <w:rFonts w:ascii="Arial" w:hAnsi="Arial" w:cs="Arial"/>
        <w:color w:val="auto"/>
        <w:sz w:val="12"/>
      </w:rPr>
      <w:t xml:space="preserve">                           </w:t>
    </w:r>
  </w:p>
  <w:p w:rsidR="001C22D4" w:rsidRDefault="001C22D4" w:rsidP="00F47476">
    <w:pPr>
      <w:pStyle w:val="Intestazione"/>
      <w:pBdr>
        <w:bottom w:val="single" w:sz="6" w:space="1" w:color="auto"/>
      </w:pBdr>
      <w:jc w:val="center"/>
      <w:rPr>
        <w:rFonts w:ascii="Arial" w:hAnsi="Arial" w:cs="Arial"/>
        <w:color w:val="auto"/>
        <w:sz w:val="12"/>
        <w:szCs w:val="12"/>
      </w:rPr>
    </w:pPr>
  </w:p>
  <w:p w:rsidR="001C22D4" w:rsidRDefault="001C22D4" w:rsidP="00F47476">
    <w:pPr>
      <w:pStyle w:val="Intestazione"/>
      <w:pBdr>
        <w:bottom w:val="single" w:sz="6" w:space="1" w:color="auto"/>
      </w:pBdr>
      <w:jc w:val="center"/>
      <w:rPr>
        <w:rFonts w:ascii="Arial" w:hAnsi="Arial" w:cs="Arial"/>
        <w:color w:val="auto"/>
        <w:sz w:val="12"/>
        <w:szCs w:val="12"/>
      </w:rPr>
    </w:pPr>
  </w:p>
  <w:p w:rsidR="001C22D4" w:rsidRDefault="001C22D4" w:rsidP="007A5823">
    <w:pPr>
      <w:pStyle w:val="Intestazione"/>
      <w:pBdr>
        <w:bottom w:val="single" w:sz="6" w:space="1" w:color="auto"/>
      </w:pBdr>
      <w:tabs>
        <w:tab w:val="left" w:pos="1284"/>
      </w:tabs>
      <w:rPr>
        <w:rFonts w:ascii="Arial" w:hAnsi="Arial" w:cs="Arial"/>
        <w:color w:val="auto"/>
        <w:sz w:val="12"/>
        <w:szCs w:val="12"/>
      </w:rPr>
    </w:pPr>
    <w:r>
      <w:rPr>
        <w:rFonts w:ascii="Arial" w:hAnsi="Arial" w:cs="Arial"/>
        <w:color w:val="auto"/>
        <w:sz w:val="12"/>
        <w:szCs w:val="12"/>
      </w:rPr>
      <w:tab/>
    </w:r>
    <w:r>
      <w:rPr>
        <w:rFonts w:ascii="Arial" w:hAnsi="Arial" w:cs="Arial"/>
        <w:color w:val="auto"/>
        <w:sz w:val="12"/>
        <w:szCs w:val="12"/>
      </w:rPr>
      <w:tab/>
    </w:r>
  </w:p>
  <w:p w:rsidR="001C22D4" w:rsidRDefault="001C22D4">
    <w:pPr>
      <w:pStyle w:val="Intestazione"/>
      <w:rPr>
        <w:rFonts w:ascii="Arial" w:hAnsi="Arial" w:cs="Arial"/>
        <w:sz w:val="12"/>
      </w:rPr>
    </w:pPr>
    <w:r>
      <w:rPr>
        <w:noProof/>
        <w:sz w:val="20"/>
      </w:rPr>
      <w:drawing>
        <wp:anchor distT="0" distB="0" distL="114300" distR="114300" simplePos="0" relativeHeight="251657216" behindDoc="0" locked="0" layoutInCell="1" allowOverlap="1">
          <wp:simplePos x="0" y="0"/>
          <wp:positionH relativeFrom="column">
            <wp:posOffset>1784985</wp:posOffset>
          </wp:positionH>
          <wp:positionV relativeFrom="paragraph">
            <wp:posOffset>1919605</wp:posOffset>
          </wp:positionV>
          <wp:extent cx="2543810" cy="2823210"/>
          <wp:effectExtent l="0" t="0" r="0" b="0"/>
          <wp:wrapNone/>
          <wp:docPr id="17" name="Immagine 17" descr="stem72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72__"/>
                  <pic:cNvPicPr>
                    <a:picLocks noChangeAspect="1" noChangeArrowheads="1"/>
                  </pic:cNvPicPr>
                </pic:nvPicPr>
                <pic:blipFill>
                  <a:blip r:embed="rId2">
                    <a:lum bright="64000" contrast="-76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3810" cy="282321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A53BF"/>
    <w:multiLevelType w:val="hybridMultilevel"/>
    <w:tmpl w:val="7E702A62"/>
    <w:lvl w:ilvl="0" w:tplc="6C70769A">
      <w:numFmt w:val="bullet"/>
      <w:lvlText w:val="-"/>
      <w:lvlJc w:val="left"/>
      <w:pPr>
        <w:tabs>
          <w:tab w:val="num" w:pos="6660"/>
        </w:tabs>
        <w:ind w:left="6660" w:hanging="360"/>
      </w:pPr>
      <w:rPr>
        <w:rFonts w:ascii="Times New Roman" w:eastAsia="Times New Roman" w:hAnsi="Times New Roman" w:cs="Times New Roman" w:hint="default"/>
      </w:rPr>
    </w:lvl>
    <w:lvl w:ilvl="1" w:tplc="04100003" w:tentative="1">
      <w:start w:val="1"/>
      <w:numFmt w:val="bullet"/>
      <w:lvlText w:val="o"/>
      <w:lvlJc w:val="left"/>
      <w:pPr>
        <w:tabs>
          <w:tab w:val="num" w:pos="7380"/>
        </w:tabs>
        <w:ind w:left="7380" w:hanging="360"/>
      </w:pPr>
      <w:rPr>
        <w:rFonts w:ascii="Courier New" w:hAnsi="Courier New" w:hint="default"/>
      </w:rPr>
    </w:lvl>
    <w:lvl w:ilvl="2" w:tplc="04100005" w:tentative="1">
      <w:start w:val="1"/>
      <w:numFmt w:val="bullet"/>
      <w:lvlText w:val=""/>
      <w:lvlJc w:val="left"/>
      <w:pPr>
        <w:tabs>
          <w:tab w:val="num" w:pos="8100"/>
        </w:tabs>
        <w:ind w:left="8100" w:hanging="360"/>
      </w:pPr>
      <w:rPr>
        <w:rFonts w:ascii="Wingdings" w:hAnsi="Wingdings" w:hint="default"/>
      </w:rPr>
    </w:lvl>
    <w:lvl w:ilvl="3" w:tplc="04100001" w:tentative="1">
      <w:start w:val="1"/>
      <w:numFmt w:val="bullet"/>
      <w:lvlText w:val=""/>
      <w:lvlJc w:val="left"/>
      <w:pPr>
        <w:tabs>
          <w:tab w:val="num" w:pos="8820"/>
        </w:tabs>
        <w:ind w:left="8820" w:hanging="360"/>
      </w:pPr>
      <w:rPr>
        <w:rFonts w:ascii="Symbol" w:hAnsi="Symbol" w:hint="default"/>
      </w:rPr>
    </w:lvl>
    <w:lvl w:ilvl="4" w:tplc="04100003" w:tentative="1">
      <w:start w:val="1"/>
      <w:numFmt w:val="bullet"/>
      <w:lvlText w:val="o"/>
      <w:lvlJc w:val="left"/>
      <w:pPr>
        <w:tabs>
          <w:tab w:val="num" w:pos="9540"/>
        </w:tabs>
        <w:ind w:left="9540" w:hanging="360"/>
      </w:pPr>
      <w:rPr>
        <w:rFonts w:ascii="Courier New" w:hAnsi="Courier New" w:hint="default"/>
      </w:rPr>
    </w:lvl>
    <w:lvl w:ilvl="5" w:tplc="04100005" w:tentative="1">
      <w:start w:val="1"/>
      <w:numFmt w:val="bullet"/>
      <w:lvlText w:val=""/>
      <w:lvlJc w:val="left"/>
      <w:pPr>
        <w:tabs>
          <w:tab w:val="num" w:pos="10260"/>
        </w:tabs>
        <w:ind w:left="10260" w:hanging="360"/>
      </w:pPr>
      <w:rPr>
        <w:rFonts w:ascii="Wingdings" w:hAnsi="Wingdings" w:hint="default"/>
      </w:rPr>
    </w:lvl>
    <w:lvl w:ilvl="6" w:tplc="04100001" w:tentative="1">
      <w:start w:val="1"/>
      <w:numFmt w:val="bullet"/>
      <w:lvlText w:val=""/>
      <w:lvlJc w:val="left"/>
      <w:pPr>
        <w:tabs>
          <w:tab w:val="num" w:pos="10980"/>
        </w:tabs>
        <w:ind w:left="10980" w:hanging="360"/>
      </w:pPr>
      <w:rPr>
        <w:rFonts w:ascii="Symbol" w:hAnsi="Symbol" w:hint="default"/>
      </w:rPr>
    </w:lvl>
    <w:lvl w:ilvl="7" w:tplc="04100003" w:tentative="1">
      <w:start w:val="1"/>
      <w:numFmt w:val="bullet"/>
      <w:lvlText w:val="o"/>
      <w:lvlJc w:val="left"/>
      <w:pPr>
        <w:tabs>
          <w:tab w:val="num" w:pos="11700"/>
        </w:tabs>
        <w:ind w:left="11700" w:hanging="360"/>
      </w:pPr>
      <w:rPr>
        <w:rFonts w:ascii="Courier New" w:hAnsi="Courier New" w:hint="default"/>
      </w:rPr>
    </w:lvl>
    <w:lvl w:ilvl="8" w:tplc="04100005" w:tentative="1">
      <w:start w:val="1"/>
      <w:numFmt w:val="bullet"/>
      <w:lvlText w:val=""/>
      <w:lvlJc w:val="left"/>
      <w:pPr>
        <w:tabs>
          <w:tab w:val="num" w:pos="12420"/>
        </w:tabs>
        <w:ind w:left="12420" w:hanging="360"/>
      </w:pPr>
      <w:rPr>
        <w:rFonts w:ascii="Wingdings" w:hAnsi="Wingdings" w:hint="default"/>
      </w:rPr>
    </w:lvl>
  </w:abstractNum>
  <w:abstractNum w:abstractNumId="1">
    <w:nsid w:val="3C666404"/>
    <w:multiLevelType w:val="hybridMultilevel"/>
    <w:tmpl w:val="7A741958"/>
    <w:lvl w:ilvl="0" w:tplc="6A62B3BA">
      <w:numFmt w:val="bullet"/>
      <w:lvlText w:val="-"/>
      <w:lvlJc w:val="left"/>
      <w:pPr>
        <w:tabs>
          <w:tab w:val="num" w:pos="757"/>
        </w:tabs>
        <w:ind w:left="737" w:hanging="34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C4D786C"/>
    <w:multiLevelType w:val="hybridMultilevel"/>
    <w:tmpl w:val="1B608BFE"/>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530B250B"/>
    <w:multiLevelType w:val="hybridMultilevel"/>
    <w:tmpl w:val="8962EF04"/>
    <w:lvl w:ilvl="0" w:tplc="AC548A06">
      <w:start w:val="16"/>
      <w:numFmt w:val="bullet"/>
      <w:lvlText w:val="-"/>
      <w:lvlJc w:val="left"/>
      <w:pPr>
        <w:tabs>
          <w:tab w:val="num" w:pos="757"/>
        </w:tabs>
        <w:ind w:left="757" w:hanging="360"/>
      </w:pPr>
      <w:rPr>
        <w:rFonts w:ascii="Times New Roman" w:eastAsia="Times New Roman" w:hAnsi="Times New Roman" w:cs="Times New Roman" w:hint="default"/>
      </w:rPr>
    </w:lvl>
    <w:lvl w:ilvl="1" w:tplc="04100003" w:tentative="1">
      <w:start w:val="1"/>
      <w:numFmt w:val="bullet"/>
      <w:lvlText w:val="o"/>
      <w:lvlJc w:val="left"/>
      <w:pPr>
        <w:tabs>
          <w:tab w:val="num" w:pos="1477"/>
        </w:tabs>
        <w:ind w:left="1477" w:hanging="360"/>
      </w:pPr>
      <w:rPr>
        <w:rFonts w:ascii="Courier New" w:hAnsi="Courier New" w:hint="default"/>
      </w:rPr>
    </w:lvl>
    <w:lvl w:ilvl="2" w:tplc="04100005" w:tentative="1">
      <w:start w:val="1"/>
      <w:numFmt w:val="bullet"/>
      <w:lvlText w:val=""/>
      <w:lvlJc w:val="left"/>
      <w:pPr>
        <w:tabs>
          <w:tab w:val="num" w:pos="2197"/>
        </w:tabs>
        <w:ind w:left="2197" w:hanging="360"/>
      </w:pPr>
      <w:rPr>
        <w:rFonts w:ascii="Wingdings" w:hAnsi="Wingdings" w:hint="default"/>
      </w:rPr>
    </w:lvl>
    <w:lvl w:ilvl="3" w:tplc="04100001" w:tentative="1">
      <w:start w:val="1"/>
      <w:numFmt w:val="bullet"/>
      <w:lvlText w:val=""/>
      <w:lvlJc w:val="left"/>
      <w:pPr>
        <w:tabs>
          <w:tab w:val="num" w:pos="2917"/>
        </w:tabs>
        <w:ind w:left="2917" w:hanging="360"/>
      </w:pPr>
      <w:rPr>
        <w:rFonts w:ascii="Symbol" w:hAnsi="Symbol" w:hint="default"/>
      </w:rPr>
    </w:lvl>
    <w:lvl w:ilvl="4" w:tplc="04100003" w:tentative="1">
      <w:start w:val="1"/>
      <w:numFmt w:val="bullet"/>
      <w:lvlText w:val="o"/>
      <w:lvlJc w:val="left"/>
      <w:pPr>
        <w:tabs>
          <w:tab w:val="num" w:pos="3637"/>
        </w:tabs>
        <w:ind w:left="3637" w:hanging="360"/>
      </w:pPr>
      <w:rPr>
        <w:rFonts w:ascii="Courier New" w:hAnsi="Courier New" w:hint="default"/>
      </w:rPr>
    </w:lvl>
    <w:lvl w:ilvl="5" w:tplc="04100005" w:tentative="1">
      <w:start w:val="1"/>
      <w:numFmt w:val="bullet"/>
      <w:lvlText w:val=""/>
      <w:lvlJc w:val="left"/>
      <w:pPr>
        <w:tabs>
          <w:tab w:val="num" w:pos="4357"/>
        </w:tabs>
        <w:ind w:left="4357" w:hanging="360"/>
      </w:pPr>
      <w:rPr>
        <w:rFonts w:ascii="Wingdings" w:hAnsi="Wingdings" w:hint="default"/>
      </w:rPr>
    </w:lvl>
    <w:lvl w:ilvl="6" w:tplc="04100001" w:tentative="1">
      <w:start w:val="1"/>
      <w:numFmt w:val="bullet"/>
      <w:lvlText w:val=""/>
      <w:lvlJc w:val="left"/>
      <w:pPr>
        <w:tabs>
          <w:tab w:val="num" w:pos="5077"/>
        </w:tabs>
        <w:ind w:left="5077" w:hanging="360"/>
      </w:pPr>
      <w:rPr>
        <w:rFonts w:ascii="Symbol" w:hAnsi="Symbol" w:hint="default"/>
      </w:rPr>
    </w:lvl>
    <w:lvl w:ilvl="7" w:tplc="04100003" w:tentative="1">
      <w:start w:val="1"/>
      <w:numFmt w:val="bullet"/>
      <w:lvlText w:val="o"/>
      <w:lvlJc w:val="left"/>
      <w:pPr>
        <w:tabs>
          <w:tab w:val="num" w:pos="5797"/>
        </w:tabs>
        <w:ind w:left="5797" w:hanging="360"/>
      </w:pPr>
      <w:rPr>
        <w:rFonts w:ascii="Courier New" w:hAnsi="Courier New" w:hint="default"/>
      </w:rPr>
    </w:lvl>
    <w:lvl w:ilvl="8" w:tplc="04100005" w:tentative="1">
      <w:start w:val="1"/>
      <w:numFmt w:val="bullet"/>
      <w:lvlText w:val=""/>
      <w:lvlJc w:val="left"/>
      <w:pPr>
        <w:tabs>
          <w:tab w:val="num" w:pos="6517"/>
        </w:tabs>
        <w:ind w:left="6517" w:hanging="360"/>
      </w:pPr>
      <w:rPr>
        <w:rFonts w:ascii="Wingdings" w:hAnsi="Wingdings" w:hint="default"/>
      </w:rPr>
    </w:lvl>
  </w:abstractNum>
  <w:abstractNum w:abstractNumId="4">
    <w:nsid w:val="67DD443E"/>
    <w:multiLevelType w:val="hybridMultilevel"/>
    <w:tmpl w:val="94B6B890"/>
    <w:lvl w:ilvl="0" w:tplc="4CD03924">
      <w:start w:val="1"/>
      <w:numFmt w:val="decimal"/>
      <w:lvlText w:val="%1."/>
      <w:lvlJc w:val="left"/>
      <w:pPr>
        <w:tabs>
          <w:tab w:val="num" w:pos="644"/>
        </w:tabs>
        <w:ind w:left="644" w:hanging="360"/>
      </w:pPr>
      <w:rPr>
        <w:rFonts w:hint="default"/>
        <w:b/>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hyphenationZone w:val="283"/>
  <w:noPunctuationKerning/>
  <w:characterSpacingControl w:val="doNotCompress"/>
  <w:hdrShapeDefaults>
    <o:shapedefaults v:ext="edit" spidmax="25602"/>
  </w:hdrShapeDefaults>
  <w:footnotePr>
    <w:footnote w:id="-1"/>
    <w:footnote w:id="0"/>
  </w:footnotePr>
  <w:endnotePr>
    <w:endnote w:id="-1"/>
    <w:endnote w:id="0"/>
  </w:endnotePr>
  <w:compat/>
  <w:rsids>
    <w:rsidRoot w:val="006E73E6"/>
    <w:rsid w:val="000002B4"/>
    <w:rsid w:val="00021156"/>
    <w:rsid w:val="000246B0"/>
    <w:rsid w:val="00081190"/>
    <w:rsid w:val="000F22C6"/>
    <w:rsid w:val="00116D72"/>
    <w:rsid w:val="00163223"/>
    <w:rsid w:val="001C22D4"/>
    <w:rsid w:val="001C26BA"/>
    <w:rsid w:val="001E2601"/>
    <w:rsid w:val="001F3C35"/>
    <w:rsid w:val="00206B73"/>
    <w:rsid w:val="00217074"/>
    <w:rsid w:val="00261D2A"/>
    <w:rsid w:val="002821C6"/>
    <w:rsid w:val="00305544"/>
    <w:rsid w:val="00396BAA"/>
    <w:rsid w:val="003B0A2C"/>
    <w:rsid w:val="003E1489"/>
    <w:rsid w:val="003E3FB8"/>
    <w:rsid w:val="0043354B"/>
    <w:rsid w:val="00445822"/>
    <w:rsid w:val="004B2A0D"/>
    <w:rsid w:val="004C3ACD"/>
    <w:rsid w:val="004D4F61"/>
    <w:rsid w:val="00525C62"/>
    <w:rsid w:val="00532922"/>
    <w:rsid w:val="0053634B"/>
    <w:rsid w:val="005A05A7"/>
    <w:rsid w:val="005E3B55"/>
    <w:rsid w:val="006349D8"/>
    <w:rsid w:val="00640B5C"/>
    <w:rsid w:val="006418E8"/>
    <w:rsid w:val="0066327D"/>
    <w:rsid w:val="006866B0"/>
    <w:rsid w:val="006B00B8"/>
    <w:rsid w:val="006B656B"/>
    <w:rsid w:val="006E73E6"/>
    <w:rsid w:val="00712A93"/>
    <w:rsid w:val="007679AC"/>
    <w:rsid w:val="00783705"/>
    <w:rsid w:val="007952F2"/>
    <w:rsid w:val="007A5823"/>
    <w:rsid w:val="007E302E"/>
    <w:rsid w:val="007F72F2"/>
    <w:rsid w:val="0080439E"/>
    <w:rsid w:val="00832045"/>
    <w:rsid w:val="00861C58"/>
    <w:rsid w:val="008E2932"/>
    <w:rsid w:val="009705C6"/>
    <w:rsid w:val="009758E4"/>
    <w:rsid w:val="00A43BF0"/>
    <w:rsid w:val="00A6764A"/>
    <w:rsid w:val="00A87785"/>
    <w:rsid w:val="00A9401D"/>
    <w:rsid w:val="00BB1A56"/>
    <w:rsid w:val="00C0043C"/>
    <w:rsid w:val="00C82646"/>
    <w:rsid w:val="00C9465E"/>
    <w:rsid w:val="00CC3223"/>
    <w:rsid w:val="00CF48DB"/>
    <w:rsid w:val="00D11CD8"/>
    <w:rsid w:val="00D8556B"/>
    <w:rsid w:val="00D906A2"/>
    <w:rsid w:val="00E34BC9"/>
    <w:rsid w:val="00E4007E"/>
    <w:rsid w:val="00E90EC0"/>
    <w:rsid w:val="00E97F84"/>
    <w:rsid w:val="00EC3DE0"/>
    <w:rsid w:val="00F316FF"/>
    <w:rsid w:val="00F47476"/>
    <w:rsid w:val="00F52222"/>
    <w:rsid w:val="00FB670A"/>
    <w:rsid w:val="00FD6F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C3ACD"/>
    <w:rPr>
      <w:rFonts w:ascii="Arial Unicode MS" w:eastAsia="Arial Unicode MS" w:hAnsi="Arial Unicode MS" w:cs="Arial Unicode MS"/>
      <w:color w:val="000000"/>
      <w:sz w:val="24"/>
      <w:szCs w:val="24"/>
    </w:rPr>
  </w:style>
  <w:style w:type="paragraph" w:styleId="Titolo1">
    <w:name w:val="heading 1"/>
    <w:basedOn w:val="Normale"/>
    <w:next w:val="Normale"/>
    <w:qFormat/>
    <w:rsid w:val="00532922"/>
    <w:pPr>
      <w:keepNext/>
      <w:tabs>
        <w:tab w:val="left" w:pos="6480"/>
      </w:tabs>
      <w:ind w:left="5664"/>
      <w:outlineLvl w:val="0"/>
    </w:pPr>
    <w:rPr>
      <w:b/>
      <w:bCs/>
      <w:i/>
      <w:iCs/>
    </w:rPr>
  </w:style>
  <w:style w:type="paragraph" w:styleId="Titolo2">
    <w:name w:val="heading 2"/>
    <w:basedOn w:val="Normale"/>
    <w:next w:val="Normale"/>
    <w:qFormat/>
    <w:rsid w:val="00532922"/>
    <w:pPr>
      <w:keepNext/>
      <w:tabs>
        <w:tab w:val="left" w:pos="6480"/>
      </w:tabs>
      <w:jc w:val="center"/>
      <w:outlineLvl w:val="1"/>
    </w:pPr>
    <w:rPr>
      <w:i/>
      <w:iCs/>
    </w:rPr>
  </w:style>
  <w:style w:type="paragraph" w:styleId="Titolo3">
    <w:name w:val="heading 3"/>
    <w:basedOn w:val="Normale"/>
    <w:next w:val="Normale"/>
    <w:qFormat/>
    <w:rsid w:val="00532922"/>
    <w:pPr>
      <w:keepNext/>
      <w:overflowPunct w:val="0"/>
      <w:autoSpaceDE w:val="0"/>
      <w:autoSpaceDN w:val="0"/>
      <w:adjustRightInd w:val="0"/>
      <w:jc w:val="center"/>
      <w:textAlignment w:val="baseline"/>
      <w:outlineLvl w:val="2"/>
    </w:pPr>
    <w:rPr>
      <w:b/>
      <w:bCs/>
      <w:sz w:val="32"/>
      <w:szCs w:val="20"/>
    </w:rPr>
  </w:style>
  <w:style w:type="paragraph" w:styleId="Titolo4">
    <w:name w:val="heading 4"/>
    <w:basedOn w:val="Normale"/>
    <w:next w:val="Normale"/>
    <w:qFormat/>
    <w:rsid w:val="00532922"/>
    <w:pPr>
      <w:keepNext/>
      <w:tabs>
        <w:tab w:val="left" w:pos="6480"/>
      </w:tabs>
      <w:outlineLvl w:val="3"/>
    </w:pPr>
    <w:rPr>
      <w:i/>
      <w:iCs/>
    </w:rPr>
  </w:style>
  <w:style w:type="paragraph" w:styleId="Titolo7">
    <w:name w:val="heading 7"/>
    <w:basedOn w:val="Normale"/>
    <w:next w:val="Normale"/>
    <w:qFormat/>
    <w:rsid w:val="00532922"/>
    <w:pPr>
      <w:keepNext/>
      <w:overflowPunct w:val="0"/>
      <w:autoSpaceDE w:val="0"/>
      <w:autoSpaceDN w:val="0"/>
      <w:adjustRightInd w:val="0"/>
      <w:jc w:val="both"/>
      <w:textAlignment w:val="baseline"/>
      <w:outlineLvl w:val="6"/>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32922"/>
    <w:pPr>
      <w:tabs>
        <w:tab w:val="center" w:pos="4819"/>
        <w:tab w:val="right" w:pos="9638"/>
      </w:tabs>
    </w:pPr>
  </w:style>
  <w:style w:type="paragraph" w:styleId="Pidipagina">
    <w:name w:val="footer"/>
    <w:basedOn w:val="Normale"/>
    <w:rsid w:val="00532922"/>
    <w:pPr>
      <w:tabs>
        <w:tab w:val="center" w:pos="4819"/>
        <w:tab w:val="right" w:pos="9638"/>
      </w:tabs>
    </w:pPr>
  </w:style>
  <w:style w:type="character" w:styleId="Collegamentoipertestuale">
    <w:name w:val="Hyperlink"/>
    <w:basedOn w:val="Carpredefinitoparagrafo"/>
    <w:rsid w:val="00532922"/>
    <w:rPr>
      <w:color w:val="0000FF"/>
      <w:u w:val="single"/>
    </w:rPr>
  </w:style>
  <w:style w:type="character" w:customStyle="1" w:styleId="stile11">
    <w:name w:val="stile11"/>
    <w:basedOn w:val="Carpredefinitoparagrafo"/>
    <w:rsid w:val="00532922"/>
    <w:rPr>
      <w:b/>
      <w:bCs/>
      <w:color w:val="FFFFFF"/>
      <w:sz w:val="14"/>
      <w:szCs w:val="14"/>
    </w:rPr>
  </w:style>
  <w:style w:type="character" w:customStyle="1" w:styleId="stile51">
    <w:name w:val="stile51"/>
    <w:basedOn w:val="Carpredefinitoparagrafo"/>
    <w:rsid w:val="00532922"/>
    <w:rPr>
      <w:rFonts w:ascii="Trebuchet MS" w:hAnsi="Trebuchet MS" w:hint="default"/>
    </w:rPr>
  </w:style>
  <w:style w:type="character" w:customStyle="1" w:styleId="stile21">
    <w:name w:val="stile21"/>
    <w:basedOn w:val="Carpredefinitoparagrafo"/>
    <w:rsid w:val="00532922"/>
    <w:rPr>
      <w:rFonts w:ascii="Trebuchet MS" w:hAnsi="Trebuchet MS" w:hint="default"/>
      <w:b/>
      <w:bCs/>
      <w:color w:val="FFFFFF"/>
      <w:sz w:val="14"/>
      <w:szCs w:val="14"/>
    </w:rPr>
  </w:style>
  <w:style w:type="paragraph" w:styleId="Corpodeltesto">
    <w:name w:val="Body Text"/>
    <w:basedOn w:val="Normale"/>
    <w:rsid w:val="00532922"/>
    <w:pPr>
      <w:overflowPunct w:val="0"/>
      <w:autoSpaceDE w:val="0"/>
      <w:autoSpaceDN w:val="0"/>
      <w:adjustRightInd w:val="0"/>
      <w:spacing w:line="22" w:lineRule="atLeast"/>
      <w:jc w:val="both"/>
      <w:textAlignment w:val="baseline"/>
    </w:pPr>
    <w:rPr>
      <w:b/>
      <w:bCs/>
      <w:szCs w:val="20"/>
      <w:u w:val="single"/>
    </w:rPr>
  </w:style>
  <w:style w:type="paragraph" w:styleId="Corpodeltesto2">
    <w:name w:val="Body Text 2"/>
    <w:basedOn w:val="Normale"/>
    <w:rsid w:val="00532922"/>
    <w:rPr>
      <w:i/>
      <w:iCs/>
    </w:rPr>
  </w:style>
  <w:style w:type="character" w:styleId="Collegamentovisitato">
    <w:name w:val="FollowedHyperlink"/>
    <w:basedOn w:val="Carpredefinitoparagrafo"/>
    <w:rsid w:val="00532922"/>
    <w:rPr>
      <w:color w:val="800080"/>
      <w:u w:val="single"/>
    </w:rPr>
  </w:style>
  <w:style w:type="paragraph" w:styleId="Rientrocorpodeltesto">
    <w:name w:val="Body Text Indent"/>
    <w:basedOn w:val="Normale"/>
    <w:rsid w:val="00532922"/>
    <w:pPr>
      <w:tabs>
        <w:tab w:val="left" w:pos="6300"/>
      </w:tabs>
      <w:ind w:firstLine="720"/>
      <w:jc w:val="both"/>
    </w:pPr>
  </w:style>
  <w:style w:type="paragraph" w:styleId="Corpodeltesto3">
    <w:name w:val="Body Text 3"/>
    <w:basedOn w:val="Normale"/>
    <w:rsid w:val="00532922"/>
    <w:pPr>
      <w:tabs>
        <w:tab w:val="left" w:pos="6300"/>
      </w:tabs>
      <w:jc w:val="both"/>
    </w:pPr>
  </w:style>
  <w:style w:type="table" w:styleId="Grigliatabella">
    <w:name w:val="Table Grid"/>
    <w:basedOn w:val="Tabellanormale"/>
    <w:rsid w:val="0053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532922"/>
    <w:rPr>
      <w:rFonts w:ascii="Tahoma" w:hAnsi="Tahoma" w:cs="Tahoma"/>
      <w:sz w:val="16"/>
      <w:szCs w:val="16"/>
    </w:rPr>
  </w:style>
  <w:style w:type="character" w:customStyle="1" w:styleId="Corpodeltesto6">
    <w:name w:val="Corpo del testo (6)_"/>
    <w:basedOn w:val="Carpredefinitoparagrafo"/>
    <w:link w:val="Corpodeltesto60"/>
    <w:rsid w:val="004C3ACD"/>
    <w:rPr>
      <w:rFonts w:ascii="Tahoma" w:hAnsi="Tahoma"/>
      <w:sz w:val="24"/>
      <w:szCs w:val="24"/>
      <w:lang w:bidi="ar-SA"/>
    </w:rPr>
  </w:style>
  <w:style w:type="character" w:customStyle="1" w:styleId="Corpodeltesto6Spaziatura-1pt">
    <w:name w:val="Corpo del testo (6) + Spaziatura -1 pt"/>
    <w:basedOn w:val="Corpodeltesto6"/>
    <w:rsid w:val="004C3ACD"/>
    <w:rPr>
      <w:rFonts w:ascii="Tahoma" w:hAnsi="Tahoma"/>
      <w:spacing w:val="-20"/>
      <w:sz w:val="24"/>
      <w:szCs w:val="24"/>
      <w:lang w:bidi="ar-SA"/>
    </w:rPr>
  </w:style>
  <w:style w:type="character" w:customStyle="1" w:styleId="Corpodeltesto6Grassetto">
    <w:name w:val="Corpo del testo (6) + Grassetto"/>
    <w:basedOn w:val="Corpodeltesto6"/>
    <w:rsid w:val="004C3ACD"/>
    <w:rPr>
      <w:rFonts w:ascii="Tahoma" w:hAnsi="Tahoma"/>
      <w:b/>
      <w:bCs/>
      <w:sz w:val="24"/>
      <w:szCs w:val="24"/>
      <w:lang w:bidi="ar-SA"/>
    </w:rPr>
  </w:style>
  <w:style w:type="paragraph" w:customStyle="1" w:styleId="Corpodeltesto60">
    <w:name w:val="Corpo del testo (6)"/>
    <w:basedOn w:val="Normale"/>
    <w:link w:val="Corpodeltesto6"/>
    <w:rsid w:val="004C3ACD"/>
    <w:pPr>
      <w:shd w:val="clear" w:color="auto" w:fill="FFFFFF"/>
      <w:spacing w:after="1020" w:line="240" w:lineRule="atLeast"/>
      <w:ind w:hanging="1160"/>
    </w:pPr>
    <w:rPr>
      <w:rFonts w:ascii="Tahoma" w:eastAsia="Times New Roman" w:hAnsi="Tahoma" w:cs="Times New Roman"/>
      <w:color w:val="auto"/>
    </w:rPr>
  </w:style>
  <w:style w:type="character" w:customStyle="1" w:styleId="IntestazioneCarattere">
    <w:name w:val="Intestazione Carattere"/>
    <w:basedOn w:val="Carpredefinitoparagrafo"/>
    <w:link w:val="Intestazione"/>
    <w:rsid w:val="00F47476"/>
    <w:rPr>
      <w:rFonts w:ascii="Arial Unicode MS" w:eastAsia="Arial Unicode MS" w:hAnsi="Arial Unicode MS" w:cs="Arial Unicode MS"/>
      <w:color w:val="000000"/>
      <w:sz w:val="24"/>
      <w:szCs w:val="24"/>
      <w:lang w:val="it-IT" w:eastAsia="it-IT" w:bidi="ar-SA"/>
    </w:rPr>
  </w:style>
  <w:style w:type="paragraph" w:styleId="Testonotaapidipagina">
    <w:name w:val="footnote text"/>
    <w:basedOn w:val="Normale"/>
    <w:link w:val="TestonotaapidipaginaCarattere"/>
    <w:rsid w:val="000F22C6"/>
    <w:rPr>
      <w:sz w:val="20"/>
      <w:szCs w:val="20"/>
    </w:rPr>
  </w:style>
  <w:style w:type="character" w:customStyle="1" w:styleId="TestonotaapidipaginaCarattere">
    <w:name w:val="Testo nota a piè di pagina Carattere"/>
    <w:basedOn w:val="Carpredefinitoparagrafo"/>
    <w:link w:val="Testonotaapidipagina"/>
    <w:rsid w:val="000F22C6"/>
    <w:rPr>
      <w:rFonts w:ascii="Arial Unicode MS" w:eastAsia="Arial Unicode MS" w:hAnsi="Arial Unicode MS" w:cs="Arial Unicode MS"/>
      <w:color w:val="000000"/>
    </w:rPr>
  </w:style>
  <w:style w:type="character" w:styleId="Rimandonotaapidipagina">
    <w:name w:val="footnote reference"/>
    <w:basedOn w:val="Carpredefinitoparagrafo"/>
    <w:rsid w:val="000F22C6"/>
    <w:rPr>
      <w:vertAlign w:val="superscript"/>
    </w:rPr>
  </w:style>
  <w:style w:type="paragraph" w:styleId="Paragrafoelenco">
    <w:name w:val="List Paragraph"/>
    <w:basedOn w:val="Normale"/>
    <w:uiPriority w:val="34"/>
    <w:qFormat/>
    <w:rsid w:val="006866B0"/>
    <w:pPr>
      <w:spacing w:line="276" w:lineRule="auto"/>
      <w:ind w:left="720" w:right="130"/>
      <w:contextualSpacing/>
      <w:jc w:val="both"/>
    </w:pPr>
    <w:rPr>
      <w:rFonts w:asciiTheme="minorHAnsi" w:eastAsiaTheme="minorHAnsi" w:hAnsiTheme="minorHAnsi" w:cstheme="minorBidi"/>
      <w:color w:val="auto"/>
      <w:sz w:val="22"/>
      <w:szCs w:val="22"/>
      <w:lang w:eastAsia="en-US"/>
    </w:rPr>
  </w:style>
  <w:style w:type="paragraph" w:customStyle="1" w:styleId="rtf1BodyTextIndent2">
    <w:name w:val="rtf1 Body Text Indent 2"/>
    <w:basedOn w:val="Normale"/>
    <w:link w:val="rtf1Rientrocorpodeltesto2Carattere"/>
    <w:uiPriority w:val="99"/>
    <w:rsid w:val="003B0A2C"/>
    <w:pPr>
      <w:widowControl w:val="0"/>
      <w:autoSpaceDE w:val="0"/>
      <w:autoSpaceDN w:val="0"/>
      <w:ind w:firstLine="567"/>
      <w:jc w:val="both"/>
    </w:pPr>
    <w:rPr>
      <w:rFonts w:ascii="Arial" w:eastAsiaTheme="minorEastAsia" w:hAnsi="Arial" w:cs="Arial"/>
      <w:color w:val="auto"/>
    </w:rPr>
  </w:style>
  <w:style w:type="character" w:customStyle="1" w:styleId="rtf1Rientrocorpodeltesto2Carattere">
    <w:name w:val="rtf1 Rientro corpo del testo 2 Carattere"/>
    <w:basedOn w:val="Carpredefinitoparagrafo"/>
    <w:link w:val="rtf1BodyTextIndent2"/>
    <w:uiPriority w:val="99"/>
    <w:locked/>
    <w:rsid w:val="003B0A2C"/>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948</Words>
  <Characters>5410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Cingoli 07/08/06</vt:lpstr>
    </vt:vector>
  </TitlesOfParts>
  <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Cingoli 07/08/06</dc:title>
  <dc:subject/>
  <dc:creator>Comune di Cingoli</dc:creator>
  <cp:keywords/>
  <dc:description/>
  <cp:lastModifiedBy>Simone Salta</cp:lastModifiedBy>
  <cp:revision>14</cp:revision>
  <cp:lastPrinted>2020-07-29T08:50:00Z</cp:lastPrinted>
  <dcterms:created xsi:type="dcterms:W3CDTF">2019-11-25T12:57:00Z</dcterms:created>
  <dcterms:modified xsi:type="dcterms:W3CDTF">2020-08-19T16:27:00Z</dcterms:modified>
</cp:coreProperties>
</file>