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8E5" w:rsidRPr="00FB48E5" w:rsidRDefault="00FB48E5" w:rsidP="00FB48E5">
      <w:pPr>
        <w:tabs>
          <w:tab w:val="left" w:pos="851"/>
        </w:tabs>
        <w:suppressAutoHyphens/>
        <w:autoSpaceDN w:val="0"/>
        <w:spacing w:after="0" w:line="240" w:lineRule="auto"/>
        <w:ind w:left="567" w:right="142"/>
        <w:jc w:val="center"/>
        <w:textAlignment w:val="baseline"/>
        <w:rPr>
          <w:rFonts w:ascii="Arial" w:eastAsia="Times New Roman" w:hAnsi="Arial" w:cs="Arial"/>
          <w:b/>
          <w:kern w:val="3"/>
          <w:sz w:val="24"/>
          <w:szCs w:val="24"/>
          <w:lang w:eastAsia="it-IT"/>
        </w:rPr>
      </w:pPr>
    </w:p>
    <w:p w:rsidR="00FB48E5" w:rsidRPr="00FB48E5" w:rsidRDefault="00FB48E5" w:rsidP="00FB48E5">
      <w:pPr>
        <w:tabs>
          <w:tab w:val="left" w:pos="851"/>
        </w:tabs>
        <w:suppressAutoHyphens/>
        <w:autoSpaceDN w:val="0"/>
        <w:spacing w:after="0" w:line="240" w:lineRule="auto"/>
        <w:ind w:left="567" w:right="142"/>
        <w:jc w:val="center"/>
        <w:textAlignment w:val="baseline"/>
        <w:rPr>
          <w:rFonts w:ascii="Arial" w:eastAsia="Times New Roman" w:hAnsi="Arial" w:cs="Arial"/>
          <w:b/>
          <w:kern w:val="3"/>
          <w:sz w:val="24"/>
          <w:szCs w:val="24"/>
          <w:lang w:eastAsia="it-IT"/>
        </w:rPr>
      </w:pPr>
      <w:r w:rsidRPr="00FB48E5">
        <w:rPr>
          <w:rFonts w:ascii="Arial" w:eastAsia="Times New Roman" w:hAnsi="Arial" w:cs="Arial"/>
          <w:b/>
          <w:kern w:val="3"/>
          <w:sz w:val="24"/>
          <w:szCs w:val="24"/>
          <w:lang w:eastAsia="it-IT"/>
        </w:rPr>
        <w:t>ALLEGATO “2”</w:t>
      </w:r>
    </w:p>
    <w:p w:rsidR="00FB48E5" w:rsidRPr="00FB48E5" w:rsidRDefault="00FB48E5" w:rsidP="00FB48E5">
      <w:pPr>
        <w:tabs>
          <w:tab w:val="left" w:pos="851"/>
        </w:tabs>
        <w:suppressAutoHyphens/>
        <w:autoSpaceDN w:val="0"/>
        <w:spacing w:after="0" w:line="240" w:lineRule="auto"/>
        <w:ind w:left="567" w:right="142"/>
        <w:jc w:val="center"/>
        <w:textAlignment w:val="baseline"/>
        <w:rPr>
          <w:rFonts w:ascii="Arial" w:eastAsia="Times New Roman" w:hAnsi="Arial" w:cs="Arial"/>
          <w:b/>
          <w:kern w:val="3"/>
          <w:sz w:val="24"/>
          <w:szCs w:val="24"/>
          <w:lang w:eastAsia="it-IT"/>
        </w:rPr>
      </w:pPr>
    </w:p>
    <w:p w:rsidR="00FB48E5" w:rsidRPr="00FB48E5" w:rsidRDefault="00FB48E5" w:rsidP="00FB48E5">
      <w:pPr>
        <w:keepNext/>
        <w:spacing w:after="0" w:line="240" w:lineRule="atLeast"/>
        <w:jc w:val="both"/>
        <w:outlineLvl w:val="3"/>
        <w:rPr>
          <w:rFonts w:ascii="Arial" w:eastAsia="Times New Roman" w:hAnsi="Arial" w:cs="Arial"/>
          <w:b/>
          <w:bCs/>
          <w:sz w:val="24"/>
          <w:szCs w:val="24"/>
          <w:lang w:eastAsia="it-IT"/>
        </w:rPr>
      </w:pPr>
      <w:r w:rsidRPr="00FB48E5">
        <w:rPr>
          <w:rFonts w:ascii="Arial" w:eastAsia="Times New Roman" w:hAnsi="Arial" w:cs="Arial"/>
          <w:b/>
          <w:bCs/>
          <w:sz w:val="24"/>
          <w:szCs w:val="24"/>
          <w:lang w:eastAsia="it-IT"/>
        </w:rPr>
        <w:t>Legge regionale 28 dicembre 2018, n. 52 “Bilancio di previsione 2019/2021” - CAP. 2050120073 - Contributi in conto capitale ai Comuni per interventi di adeguamento/ miglioramento sismico in musei, teatri, biblioteche, archivi e altri luoghi della cultura.</w:t>
      </w:r>
    </w:p>
    <w:p w:rsidR="00FB48E5" w:rsidRPr="00FB48E5" w:rsidRDefault="00FB48E5" w:rsidP="00FB48E5">
      <w:pPr>
        <w:keepNext/>
        <w:spacing w:after="0" w:line="240" w:lineRule="atLeast"/>
        <w:jc w:val="both"/>
        <w:outlineLvl w:val="3"/>
        <w:rPr>
          <w:rFonts w:ascii="Arial" w:eastAsia="Times New Roman" w:hAnsi="Arial" w:cs="Arial"/>
          <w:b/>
          <w:bCs/>
          <w:sz w:val="24"/>
          <w:szCs w:val="24"/>
          <w:lang w:eastAsia="it-IT"/>
        </w:rPr>
      </w:pPr>
      <w:r w:rsidRPr="00FB48E5">
        <w:rPr>
          <w:rFonts w:ascii="Arial" w:eastAsia="Times New Roman" w:hAnsi="Arial" w:cs="Arial"/>
          <w:b/>
          <w:bCs/>
          <w:sz w:val="24"/>
          <w:szCs w:val="24"/>
          <w:lang w:eastAsia="it-IT"/>
        </w:rPr>
        <w:t xml:space="preserve">  </w:t>
      </w:r>
    </w:p>
    <w:p w:rsidR="00FB48E5" w:rsidRPr="00FB48E5" w:rsidRDefault="00FB48E5" w:rsidP="00FB48E5">
      <w:pPr>
        <w:keepNext/>
        <w:spacing w:after="0" w:line="480" w:lineRule="atLeast"/>
        <w:jc w:val="center"/>
        <w:outlineLvl w:val="3"/>
        <w:rPr>
          <w:rFonts w:ascii="Arial" w:eastAsia="Times New Roman" w:hAnsi="Arial" w:cs="Arial"/>
          <w:b/>
          <w:bCs/>
          <w:sz w:val="24"/>
          <w:szCs w:val="24"/>
          <w:lang w:eastAsia="it-IT"/>
        </w:rPr>
      </w:pPr>
      <w:r w:rsidRPr="00FB48E5">
        <w:rPr>
          <w:rFonts w:ascii="Arial" w:eastAsia="Times New Roman" w:hAnsi="Arial" w:cs="Arial"/>
          <w:b/>
          <w:bCs/>
          <w:sz w:val="24"/>
          <w:szCs w:val="24"/>
          <w:lang w:eastAsia="it-IT"/>
        </w:rPr>
        <w:t xml:space="preserve">Schema di Accordo tra la Regione Marche e il Comune di </w:t>
      </w:r>
      <w:r w:rsidR="002E08C5">
        <w:rPr>
          <w:rFonts w:ascii="Arial" w:eastAsia="Times New Roman" w:hAnsi="Arial" w:cs="Arial"/>
          <w:b/>
          <w:bCs/>
          <w:sz w:val="24"/>
          <w:szCs w:val="24"/>
          <w:lang w:eastAsia="it-IT"/>
        </w:rPr>
        <w:t xml:space="preserve">Cingoli </w:t>
      </w:r>
      <w:r w:rsidRPr="00FB48E5">
        <w:rPr>
          <w:rFonts w:ascii="Arial" w:eastAsia="Times New Roman" w:hAnsi="Arial" w:cs="Arial"/>
          <w:b/>
          <w:bCs/>
          <w:sz w:val="24"/>
          <w:szCs w:val="24"/>
          <w:lang w:eastAsia="it-IT"/>
        </w:rPr>
        <w:t>per l’attuazione dell’intervento: “</w:t>
      </w:r>
      <w:bookmarkStart w:id="0" w:name="_Hlk10628782"/>
      <w:r w:rsidR="002E08C5">
        <w:rPr>
          <w:rFonts w:ascii="Arial" w:eastAsia="Times New Roman" w:hAnsi="Arial" w:cs="Arial"/>
          <w:b/>
          <w:bCs/>
          <w:sz w:val="24"/>
          <w:szCs w:val="24"/>
          <w:lang w:eastAsia="it-IT"/>
        </w:rPr>
        <w:t>Ripristino agibilità con interventi di miglioramento sismico locali Biblioteca/Pinacoteca</w:t>
      </w:r>
      <w:bookmarkEnd w:id="0"/>
      <w:r w:rsidRPr="00FB48E5">
        <w:rPr>
          <w:rFonts w:ascii="Arial" w:eastAsia="Times New Roman" w:hAnsi="Arial" w:cs="Arial"/>
          <w:b/>
          <w:bCs/>
          <w:sz w:val="24"/>
          <w:szCs w:val="24"/>
          <w:lang w:eastAsia="it-IT"/>
        </w:rPr>
        <w:t>”</w:t>
      </w:r>
    </w:p>
    <w:p w:rsidR="00FB48E5" w:rsidRPr="00FB48E5" w:rsidRDefault="00FB48E5" w:rsidP="00FB48E5">
      <w:pPr>
        <w:spacing w:after="0" w:line="240" w:lineRule="auto"/>
        <w:rPr>
          <w:rFonts w:ascii="Arial" w:eastAsia="Times New Roman" w:hAnsi="Arial" w:cs="Arial"/>
          <w:sz w:val="24"/>
          <w:szCs w:val="24"/>
          <w:lang w:eastAsia="it-IT"/>
        </w:rPr>
      </w:pPr>
    </w:p>
    <w:p w:rsidR="00FB48E5" w:rsidRPr="00FB48E5" w:rsidRDefault="00FB48E5" w:rsidP="00FB48E5">
      <w:pPr>
        <w:spacing w:after="0" w:line="240" w:lineRule="auto"/>
        <w:rPr>
          <w:rFonts w:ascii="Arial" w:eastAsia="Times New Roman" w:hAnsi="Arial" w:cs="Arial"/>
          <w:sz w:val="24"/>
          <w:szCs w:val="24"/>
          <w:lang w:eastAsia="it-IT"/>
        </w:rPr>
      </w:pPr>
    </w:p>
    <w:p w:rsidR="00FB48E5" w:rsidRPr="00FB48E5" w:rsidRDefault="00FB48E5" w:rsidP="00FB48E5">
      <w:pPr>
        <w:spacing w:after="0" w:line="240" w:lineRule="auto"/>
        <w:jc w:val="center"/>
        <w:rPr>
          <w:rFonts w:ascii="Arial" w:eastAsia="Times New Roman" w:hAnsi="Arial" w:cs="Arial"/>
          <w:sz w:val="24"/>
          <w:szCs w:val="24"/>
          <w:lang w:eastAsia="it-IT"/>
        </w:rPr>
      </w:pPr>
      <w:r w:rsidRPr="00FB48E5">
        <w:rPr>
          <w:rFonts w:ascii="Arial" w:eastAsia="Times New Roman" w:hAnsi="Arial" w:cs="Arial"/>
          <w:sz w:val="24"/>
          <w:szCs w:val="24"/>
          <w:lang w:eastAsia="it-IT"/>
        </w:rPr>
        <w:t xml:space="preserve">Tra la </w:t>
      </w:r>
      <w:r w:rsidRPr="00FB48E5">
        <w:rPr>
          <w:rFonts w:ascii="Arial" w:eastAsia="Times New Roman" w:hAnsi="Arial" w:cs="Arial"/>
          <w:b/>
          <w:sz w:val="24"/>
          <w:szCs w:val="24"/>
          <w:lang w:eastAsia="it-IT"/>
        </w:rPr>
        <w:t>REGIONE MARCHE</w:t>
      </w:r>
      <w:r w:rsidRPr="00FB48E5">
        <w:rPr>
          <w:rFonts w:ascii="Arial" w:eastAsia="Times New Roman" w:hAnsi="Arial" w:cs="Arial"/>
          <w:sz w:val="24"/>
          <w:szCs w:val="24"/>
          <w:lang w:eastAsia="it-IT"/>
        </w:rPr>
        <w:t>,</w:t>
      </w:r>
    </w:p>
    <w:p w:rsidR="00FB48E5" w:rsidRPr="00FB48E5" w:rsidRDefault="00FB48E5" w:rsidP="00FB48E5">
      <w:pPr>
        <w:spacing w:after="0" w:line="240" w:lineRule="auto"/>
        <w:jc w:val="center"/>
        <w:rPr>
          <w:rFonts w:ascii="Arial" w:eastAsia="Times New Roman" w:hAnsi="Arial" w:cs="Arial"/>
          <w:sz w:val="24"/>
          <w:szCs w:val="24"/>
          <w:lang w:eastAsia="it-IT"/>
        </w:rPr>
      </w:pPr>
    </w:p>
    <w:p w:rsidR="00FB48E5" w:rsidRPr="00FB48E5" w:rsidRDefault="00FB48E5" w:rsidP="00FB48E5">
      <w:p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 xml:space="preserve">codice fiscale 80008630420, rappresentata dal dalla Dott.ssa Simona </w:t>
      </w:r>
      <w:proofErr w:type="spellStart"/>
      <w:r w:rsidRPr="00FB48E5">
        <w:rPr>
          <w:rFonts w:ascii="Arial" w:eastAsia="Times New Roman" w:hAnsi="Arial" w:cs="Arial"/>
          <w:sz w:val="24"/>
          <w:szCs w:val="24"/>
          <w:lang w:eastAsia="it-IT"/>
        </w:rPr>
        <w:t>Teoldi</w:t>
      </w:r>
      <w:proofErr w:type="spellEnd"/>
      <w:r w:rsidRPr="00FB48E5">
        <w:rPr>
          <w:rFonts w:ascii="Arial" w:eastAsia="Times New Roman" w:hAnsi="Arial" w:cs="Arial"/>
          <w:sz w:val="24"/>
          <w:szCs w:val="24"/>
          <w:lang w:eastAsia="it-IT"/>
        </w:rPr>
        <w:t>, Dirigente della P.F. Beni e attività culturali, o suo delegato</w:t>
      </w:r>
    </w:p>
    <w:p w:rsidR="00FB48E5" w:rsidRPr="00FB48E5" w:rsidRDefault="00FB48E5" w:rsidP="00FB48E5">
      <w:pPr>
        <w:spacing w:after="0" w:line="240" w:lineRule="auto"/>
        <w:jc w:val="both"/>
        <w:rPr>
          <w:rFonts w:ascii="Arial" w:eastAsia="Times New Roman" w:hAnsi="Arial" w:cs="Arial"/>
          <w:sz w:val="24"/>
          <w:szCs w:val="24"/>
          <w:lang w:eastAsia="it-IT"/>
        </w:rPr>
      </w:pPr>
    </w:p>
    <w:p w:rsidR="00FB48E5" w:rsidRPr="00FB48E5" w:rsidRDefault="00FB48E5" w:rsidP="00FB48E5">
      <w:pPr>
        <w:spacing w:after="0" w:line="240" w:lineRule="auto"/>
        <w:jc w:val="center"/>
        <w:rPr>
          <w:rFonts w:ascii="Arial" w:eastAsia="Times New Roman" w:hAnsi="Arial" w:cs="Arial"/>
          <w:sz w:val="24"/>
          <w:szCs w:val="24"/>
          <w:lang w:eastAsia="it-IT"/>
        </w:rPr>
      </w:pPr>
      <w:r w:rsidRPr="00FB48E5">
        <w:rPr>
          <w:rFonts w:ascii="Arial" w:eastAsia="Times New Roman" w:hAnsi="Arial" w:cs="Arial"/>
          <w:sz w:val="24"/>
          <w:szCs w:val="24"/>
          <w:lang w:eastAsia="it-IT"/>
        </w:rPr>
        <w:t>e</w:t>
      </w:r>
    </w:p>
    <w:p w:rsidR="00FB48E5" w:rsidRPr="00FB48E5" w:rsidRDefault="00FB48E5" w:rsidP="00FB48E5">
      <w:pPr>
        <w:spacing w:after="0" w:line="240" w:lineRule="auto"/>
        <w:jc w:val="both"/>
        <w:rPr>
          <w:rFonts w:ascii="Arial" w:eastAsia="Times New Roman" w:hAnsi="Arial" w:cs="Arial"/>
          <w:sz w:val="24"/>
          <w:szCs w:val="24"/>
          <w:lang w:eastAsia="it-IT"/>
        </w:rPr>
      </w:pPr>
    </w:p>
    <w:p w:rsidR="00FB48E5" w:rsidRPr="00FB48E5" w:rsidRDefault="00FB48E5" w:rsidP="00FB48E5">
      <w:pPr>
        <w:spacing w:after="0" w:line="240" w:lineRule="auto"/>
        <w:jc w:val="center"/>
        <w:rPr>
          <w:rFonts w:ascii="Arial" w:eastAsia="Times New Roman" w:hAnsi="Arial" w:cs="Arial"/>
          <w:caps/>
          <w:sz w:val="24"/>
          <w:szCs w:val="24"/>
          <w:lang w:eastAsia="it-IT"/>
        </w:rPr>
      </w:pPr>
      <w:r w:rsidRPr="00FB48E5">
        <w:rPr>
          <w:rFonts w:ascii="Arial" w:eastAsia="Times New Roman" w:hAnsi="Arial" w:cs="Arial"/>
          <w:b/>
          <w:sz w:val="24"/>
          <w:szCs w:val="24"/>
          <w:lang w:eastAsia="it-IT"/>
        </w:rPr>
        <w:t xml:space="preserve">il COMUNE DI </w:t>
      </w:r>
      <w:r w:rsidR="00C751F2">
        <w:rPr>
          <w:rFonts w:ascii="Arial" w:eastAsia="Times New Roman" w:hAnsi="Arial" w:cs="Arial"/>
          <w:b/>
          <w:sz w:val="24"/>
          <w:szCs w:val="24"/>
          <w:lang w:eastAsia="it-IT"/>
        </w:rPr>
        <w:t>CINGOLI,</w:t>
      </w:r>
    </w:p>
    <w:p w:rsidR="00FB48E5" w:rsidRPr="00FB48E5" w:rsidRDefault="00FB48E5" w:rsidP="00FB48E5">
      <w:pPr>
        <w:spacing w:after="0" w:line="240" w:lineRule="auto"/>
        <w:jc w:val="center"/>
        <w:rPr>
          <w:rFonts w:ascii="Arial" w:eastAsia="Times New Roman" w:hAnsi="Arial" w:cs="Arial"/>
          <w:sz w:val="24"/>
          <w:szCs w:val="24"/>
          <w:lang w:eastAsia="it-IT"/>
        </w:rPr>
      </w:pPr>
    </w:p>
    <w:p w:rsidR="00FB48E5" w:rsidRPr="00FB48E5" w:rsidRDefault="00FB48E5" w:rsidP="00FB48E5">
      <w:pPr>
        <w:keepNext/>
        <w:spacing w:after="0" w:line="240" w:lineRule="auto"/>
        <w:jc w:val="both"/>
        <w:outlineLvl w:val="3"/>
        <w:rPr>
          <w:rFonts w:ascii="Arial" w:eastAsia="Times New Roman" w:hAnsi="Arial" w:cs="Times New Roman"/>
          <w:b/>
          <w:sz w:val="20"/>
          <w:szCs w:val="20"/>
          <w:lang w:eastAsia="it-IT"/>
        </w:rPr>
      </w:pPr>
      <w:r w:rsidRPr="00FB48E5">
        <w:rPr>
          <w:rFonts w:ascii="Arial" w:eastAsia="Times New Roman" w:hAnsi="Arial" w:cs="Arial"/>
          <w:sz w:val="24"/>
          <w:szCs w:val="24"/>
          <w:lang w:eastAsia="it-IT"/>
        </w:rPr>
        <w:t xml:space="preserve">con sede in </w:t>
      </w:r>
      <w:r w:rsidR="00C751F2">
        <w:rPr>
          <w:rFonts w:ascii="Arial" w:eastAsia="Times New Roman" w:hAnsi="Arial" w:cs="Arial"/>
          <w:sz w:val="24"/>
          <w:szCs w:val="24"/>
          <w:lang w:eastAsia="it-IT"/>
        </w:rPr>
        <w:t>Piazza Vittorio Emanuele II 1</w:t>
      </w:r>
      <w:r w:rsidRPr="00FB48E5">
        <w:rPr>
          <w:rFonts w:ascii="Arial" w:eastAsia="Times New Roman" w:hAnsi="Arial" w:cs="Arial"/>
          <w:sz w:val="24"/>
          <w:szCs w:val="24"/>
          <w:lang w:eastAsia="it-IT"/>
        </w:rPr>
        <w:t xml:space="preserve">, a </w:t>
      </w:r>
      <w:r w:rsidR="00C751F2">
        <w:rPr>
          <w:rFonts w:ascii="Arial" w:eastAsia="Times New Roman" w:hAnsi="Arial" w:cs="Arial"/>
          <w:sz w:val="24"/>
          <w:szCs w:val="24"/>
          <w:lang w:eastAsia="it-IT"/>
        </w:rPr>
        <w:t>Cingoli</w:t>
      </w:r>
      <w:r w:rsidRPr="00FB48E5">
        <w:rPr>
          <w:rFonts w:ascii="Arial" w:eastAsia="Times New Roman" w:hAnsi="Arial" w:cs="Arial"/>
          <w:sz w:val="24"/>
          <w:szCs w:val="24"/>
          <w:lang w:eastAsia="it-IT"/>
        </w:rPr>
        <w:t xml:space="preserve"> (MC), codice fiscale </w:t>
      </w:r>
      <w:r w:rsidR="00C751F2">
        <w:rPr>
          <w:rFonts w:ascii="Arial" w:eastAsia="Times New Roman" w:hAnsi="Arial" w:cs="Arial"/>
          <w:sz w:val="24"/>
          <w:szCs w:val="24"/>
          <w:lang w:eastAsia="it-IT"/>
        </w:rPr>
        <w:t>00129810438</w:t>
      </w:r>
      <w:r w:rsidRPr="00FB48E5">
        <w:rPr>
          <w:rFonts w:ascii="Arial" w:eastAsia="Times New Roman" w:hAnsi="Arial" w:cs="Arial"/>
          <w:sz w:val="24"/>
          <w:szCs w:val="24"/>
          <w:lang w:eastAsia="it-IT"/>
        </w:rPr>
        <w:t xml:space="preserve"> Rappresentato dal Sindaco, Sig. </w:t>
      </w:r>
      <w:r w:rsidR="00C751F2">
        <w:rPr>
          <w:rFonts w:ascii="Arial" w:eastAsia="Times New Roman" w:hAnsi="Arial" w:cs="Arial"/>
          <w:sz w:val="24"/>
          <w:szCs w:val="24"/>
          <w:lang w:eastAsia="it-IT"/>
        </w:rPr>
        <w:t>Michele Vittori</w:t>
      </w:r>
      <w:r w:rsidRPr="00FB48E5">
        <w:rPr>
          <w:rFonts w:ascii="Arial" w:eastAsia="Times New Roman" w:hAnsi="Arial" w:cs="Arial"/>
          <w:sz w:val="24"/>
          <w:szCs w:val="24"/>
          <w:lang w:eastAsia="it-IT"/>
        </w:rPr>
        <w:t>, nato a</w:t>
      </w:r>
      <w:r w:rsidR="00CB466A">
        <w:rPr>
          <w:rFonts w:ascii="Arial" w:eastAsia="Times New Roman" w:hAnsi="Arial" w:cs="Arial"/>
          <w:sz w:val="24"/>
          <w:szCs w:val="24"/>
          <w:lang w:eastAsia="it-IT"/>
        </w:rPr>
        <w:t xml:space="preserve"> </w:t>
      </w:r>
      <w:r w:rsidR="00C751F2">
        <w:rPr>
          <w:rFonts w:ascii="Arial" w:eastAsia="Times New Roman" w:hAnsi="Arial" w:cs="Arial"/>
          <w:sz w:val="24"/>
          <w:szCs w:val="24"/>
          <w:lang w:eastAsia="it-IT"/>
        </w:rPr>
        <w:t xml:space="preserve">Jesi </w:t>
      </w:r>
      <w:r w:rsidRPr="00FB48E5">
        <w:rPr>
          <w:rFonts w:ascii="Arial" w:eastAsia="Times New Roman" w:hAnsi="Arial" w:cs="Arial"/>
          <w:sz w:val="24"/>
          <w:szCs w:val="24"/>
          <w:lang w:eastAsia="it-IT"/>
        </w:rPr>
        <w:t>(</w:t>
      </w:r>
      <w:r w:rsidR="00C751F2">
        <w:rPr>
          <w:rFonts w:ascii="Arial" w:eastAsia="Times New Roman" w:hAnsi="Arial" w:cs="Arial"/>
          <w:sz w:val="24"/>
          <w:szCs w:val="24"/>
          <w:lang w:eastAsia="it-IT"/>
        </w:rPr>
        <w:t>AN</w:t>
      </w:r>
      <w:r w:rsidRPr="00FB48E5">
        <w:rPr>
          <w:rFonts w:ascii="Arial" w:eastAsia="Times New Roman" w:hAnsi="Arial" w:cs="Arial"/>
          <w:sz w:val="24"/>
          <w:szCs w:val="24"/>
          <w:lang w:eastAsia="it-IT"/>
        </w:rPr>
        <w:t xml:space="preserve">), il </w:t>
      </w:r>
      <w:r w:rsidR="00C751F2">
        <w:rPr>
          <w:rFonts w:ascii="Arial" w:eastAsia="Times New Roman" w:hAnsi="Arial" w:cs="Arial"/>
          <w:sz w:val="24"/>
          <w:szCs w:val="24"/>
          <w:lang w:eastAsia="it-IT"/>
        </w:rPr>
        <w:t>17/12/1985</w:t>
      </w:r>
      <w:r w:rsidRPr="00FB48E5">
        <w:rPr>
          <w:rFonts w:ascii="Arial" w:eastAsia="Times New Roman" w:hAnsi="Arial" w:cs="Arial"/>
          <w:sz w:val="24"/>
          <w:szCs w:val="24"/>
          <w:lang w:eastAsia="it-IT"/>
        </w:rPr>
        <w:t xml:space="preserve">, C.F. </w:t>
      </w:r>
      <w:r w:rsidR="00C751F2" w:rsidRPr="00C751F2">
        <w:rPr>
          <w:rFonts w:ascii="Arial" w:eastAsia="Times New Roman" w:hAnsi="Arial" w:cs="Arial"/>
          <w:b/>
          <w:bCs/>
          <w:sz w:val="24"/>
          <w:szCs w:val="24"/>
          <w:lang w:eastAsia="it-IT"/>
        </w:rPr>
        <w:t>VTTMHL85T17E388V</w:t>
      </w:r>
      <w:r w:rsidRPr="00FB48E5">
        <w:rPr>
          <w:rFonts w:ascii="Arial" w:eastAsia="Times New Roman" w:hAnsi="Arial" w:cs="Arial"/>
          <w:sz w:val="24"/>
          <w:szCs w:val="24"/>
          <w:lang w:eastAsia="it-IT"/>
        </w:rPr>
        <w:t xml:space="preserve">, autorizzato alla stipula del presente atto da </w:t>
      </w:r>
      <w:proofErr w:type="gramStart"/>
      <w:r w:rsidRPr="00FB48E5">
        <w:rPr>
          <w:rFonts w:ascii="Arial" w:eastAsia="Times New Roman" w:hAnsi="Arial" w:cs="Arial"/>
          <w:sz w:val="24"/>
          <w:szCs w:val="24"/>
          <w:lang w:eastAsia="it-IT"/>
        </w:rPr>
        <w:t>…….</w:t>
      </w:r>
      <w:proofErr w:type="gramEnd"/>
      <w:r w:rsidRPr="00FB48E5">
        <w:rPr>
          <w:rFonts w:ascii="Arial" w:eastAsia="Times New Roman" w:hAnsi="Arial" w:cs="Arial"/>
          <w:sz w:val="24"/>
          <w:szCs w:val="24"/>
          <w:lang w:eastAsia="it-IT"/>
        </w:rPr>
        <w:t xml:space="preserve">, </w:t>
      </w:r>
    </w:p>
    <w:p w:rsidR="00FB48E5" w:rsidRPr="00FB48E5" w:rsidRDefault="00FB48E5" w:rsidP="00FB48E5">
      <w:pPr>
        <w:spacing w:after="0" w:line="240" w:lineRule="auto"/>
        <w:jc w:val="center"/>
        <w:rPr>
          <w:rFonts w:ascii="Arial" w:eastAsia="Times New Roman" w:hAnsi="Arial" w:cs="Arial"/>
          <w:b/>
          <w:sz w:val="24"/>
          <w:szCs w:val="24"/>
          <w:lang w:eastAsia="it-IT"/>
        </w:rPr>
      </w:pPr>
    </w:p>
    <w:p w:rsidR="00FB48E5" w:rsidRPr="00FB48E5" w:rsidRDefault="00FB48E5" w:rsidP="00FB48E5">
      <w:pPr>
        <w:spacing w:after="0" w:line="240" w:lineRule="auto"/>
        <w:jc w:val="center"/>
        <w:rPr>
          <w:rFonts w:ascii="Arial" w:eastAsia="Times New Roman" w:hAnsi="Arial" w:cs="Arial"/>
          <w:b/>
          <w:sz w:val="24"/>
          <w:szCs w:val="24"/>
          <w:lang w:eastAsia="it-IT"/>
        </w:rPr>
      </w:pPr>
      <w:r w:rsidRPr="00FB48E5">
        <w:rPr>
          <w:rFonts w:ascii="Arial" w:eastAsia="Times New Roman" w:hAnsi="Arial" w:cs="Arial"/>
          <w:b/>
          <w:sz w:val="24"/>
          <w:szCs w:val="24"/>
          <w:lang w:eastAsia="it-IT"/>
        </w:rPr>
        <w:t>VISTI I SEGUENTI ATTI</w:t>
      </w:r>
    </w:p>
    <w:p w:rsidR="00FB48E5" w:rsidRPr="00FB48E5" w:rsidRDefault="00FB48E5" w:rsidP="00FB48E5">
      <w:pPr>
        <w:spacing w:after="0" w:line="240" w:lineRule="auto"/>
        <w:jc w:val="both"/>
        <w:rPr>
          <w:rFonts w:ascii="Arial" w:eastAsia="Times New Roman" w:hAnsi="Arial" w:cs="Arial"/>
          <w:sz w:val="24"/>
          <w:szCs w:val="24"/>
          <w:lang w:eastAsia="it-IT"/>
        </w:rPr>
      </w:pPr>
    </w:p>
    <w:p w:rsidR="00FB48E5" w:rsidRPr="00FB48E5" w:rsidRDefault="00FB48E5" w:rsidP="00FB48E5">
      <w:p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Legge 7 agosto 1990, n. 241 “Nuove norme in materia di procedimento amministrativo e di diritto di accesso ai documenti amministrativi”;</w:t>
      </w:r>
    </w:p>
    <w:p w:rsidR="00FB48E5" w:rsidRPr="00FB48E5" w:rsidRDefault="00FB48E5" w:rsidP="00FB48E5">
      <w:pPr>
        <w:spacing w:after="0" w:line="240" w:lineRule="auto"/>
        <w:jc w:val="both"/>
        <w:rPr>
          <w:rFonts w:ascii="Arial" w:eastAsia="Times New Roman" w:hAnsi="Arial" w:cs="Arial"/>
          <w:sz w:val="24"/>
          <w:szCs w:val="24"/>
          <w:lang w:eastAsia="it-IT"/>
        </w:rPr>
      </w:pPr>
    </w:p>
    <w:p w:rsidR="00FB48E5" w:rsidRPr="00FB48E5" w:rsidRDefault="00FB48E5" w:rsidP="00FB48E5">
      <w:pPr>
        <w:spacing w:after="0" w:line="240" w:lineRule="auto"/>
        <w:jc w:val="both"/>
        <w:rPr>
          <w:rFonts w:ascii="Arial" w:eastAsia="Times New Roman" w:hAnsi="Arial" w:cs="Arial"/>
          <w:sz w:val="24"/>
          <w:szCs w:val="24"/>
          <w:lang w:eastAsia="it-IT"/>
        </w:rPr>
      </w:pPr>
      <w:proofErr w:type="spellStart"/>
      <w:r w:rsidRPr="00FB48E5">
        <w:rPr>
          <w:rFonts w:ascii="Arial" w:eastAsia="Times New Roman" w:hAnsi="Arial" w:cs="Arial"/>
          <w:sz w:val="24"/>
          <w:szCs w:val="24"/>
          <w:lang w:eastAsia="it-IT"/>
        </w:rPr>
        <w:t>DLgs</w:t>
      </w:r>
      <w:proofErr w:type="spellEnd"/>
      <w:r w:rsidRPr="00FB48E5">
        <w:rPr>
          <w:rFonts w:ascii="Arial" w:eastAsia="Times New Roman" w:hAnsi="Arial" w:cs="Arial"/>
          <w:sz w:val="24"/>
          <w:szCs w:val="24"/>
          <w:lang w:eastAsia="it-IT"/>
        </w:rPr>
        <w:t xml:space="preserve">.  23 giugno 2011, n. 118 “Disposizioni in materia di armonizzazione dei sistemi contabili e degli schemi di bilancio delle Regioni, degli enti locali e dei loro organismi, a norma degli articoli 1 e 2 della legge 5 maggio 2009, n. 42”; </w:t>
      </w:r>
    </w:p>
    <w:p w:rsidR="00FB48E5" w:rsidRPr="00FB48E5" w:rsidRDefault="00FB48E5" w:rsidP="00FB48E5">
      <w:pPr>
        <w:spacing w:after="0" w:line="240" w:lineRule="auto"/>
        <w:jc w:val="both"/>
        <w:rPr>
          <w:rFonts w:ascii="Arial" w:eastAsia="Times New Roman" w:hAnsi="Arial" w:cs="Arial"/>
          <w:sz w:val="24"/>
          <w:szCs w:val="24"/>
          <w:lang w:eastAsia="it-IT"/>
        </w:rPr>
      </w:pPr>
    </w:p>
    <w:p w:rsidR="00FB48E5" w:rsidRPr="00FB48E5" w:rsidRDefault="00FB48E5" w:rsidP="00FB48E5">
      <w:p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 xml:space="preserve">DLgs.18 aprile 2016, n. 50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 e </w:t>
      </w:r>
      <w:proofErr w:type="spellStart"/>
      <w:r w:rsidRPr="00FB48E5">
        <w:rPr>
          <w:rFonts w:ascii="Arial" w:eastAsia="Times New Roman" w:hAnsi="Arial" w:cs="Arial"/>
          <w:sz w:val="24"/>
          <w:szCs w:val="24"/>
          <w:lang w:eastAsia="it-IT"/>
        </w:rPr>
        <w:t>s.m.i.</w:t>
      </w:r>
      <w:proofErr w:type="spellEnd"/>
      <w:r w:rsidRPr="00FB48E5">
        <w:rPr>
          <w:rFonts w:ascii="Arial" w:eastAsia="Times New Roman" w:hAnsi="Arial" w:cs="Arial"/>
          <w:sz w:val="24"/>
          <w:szCs w:val="24"/>
          <w:lang w:eastAsia="it-IT"/>
        </w:rPr>
        <w:t>;</w:t>
      </w:r>
    </w:p>
    <w:p w:rsidR="00FB48E5" w:rsidRPr="00FB48E5" w:rsidRDefault="00FB48E5" w:rsidP="00FB48E5">
      <w:pPr>
        <w:spacing w:after="0" w:line="240" w:lineRule="auto"/>
        <w:rPr>
          <w:rFonts w:ascii="Arial" w:eastAsia="Times New Roman" w:hAnsi="Arial" w:cs="Arial"/>
          <w:sz w:val="24"/>
          <w:szCs w:val="24"/>
          <w:lang w:eastAsia="it-IT"/>
        </w:rPr>
      </w:pPr>
    </w:p>
    <w:p w:rsidR="00FB48E5" w:rsidRPr="00FB48E5" w:rsidRDefault="00FB48E5" w:rsidP="00FB48E5">
      <w:p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 xml:space="preserve">LEGGE  30 dicembre 2018, n. </w:t>
      </w:r>
      <w:proofErr w:type="gramStart"/>
      <w:r w:rsidRPr="00FB48E5">
        <w:rPr>
          <w:rFonts w:ascii="Arial" w:eastAsia="Times New Roman" w:hAnsi="Arial" w:cs="Arial"/>
          <w:sz w:val="24"/>
          <w:szCs w:val="24"/>
          <w:lang w:eastAsia="it-IT"/>
        </w:rPr>
        <w:t>145  “</w:t>
      </w:r>
      <w:proofErr w:type="gramEnd"/>
      <w:r w:rsidRPr="00FB48E5">
        <w:rPr>
          <w:rFonts w:ascii="Arial" w:eastAsia="Times New Roman" w:hAnsi="Arial" w:cs="Arial"/>
          <w:sz w:val="24"/>
          <w:szCs w:val="24"/>
          <w:lang w:eastAsia="it-IT"/>
        </w:rPr>
        <w:t>Bilancio di previsione dello Stato per l'anno finanziario 2019 e bilancio pluriennale per il triennio 2019-2021”;</w:t>
      </w:r>
    </w:p>
    <w:p w:rsidR="00FB48E5" w:rsidRPr="00FB48E5" w:rsidRDefault="00FB48E5" w:rsidP="00FB48E5">
      <w:pPr>
        <w:spacing w:after="0" w:line="240" w:lineRule="auto"/>
        <w:jc w:val="both"/>
        <w:rPr>
          <w:rFonts w:ascii="Arial" w:eastAsia="Times New Roman" w:hAnsi="Arial" w:cs="Arial"/>
          <w:sz w:val="24"/>
          <w:szCs w:val="24"/>
          <w:lang w:eastAsia="it-IT"/>
        </w:rPr>
      </w:pPr>
    </w:p>
    <w:p w:rsidR="00FB48E5" w:rsidRPr="00FB48E5" w:rsidRDefault="00FB48E5" w:rsidP="00FB48E5">
      <w:pPr>
        <w:tabs>
          <w:tab w:val="left" w:pos="851"/>
        </w:tabs>
        <w:suppressAutoHyphens/>
        <w:autoSpaceDN w:val="0"/>
        <w:spacing w:after="0" w:line="240" w:lineRule="auto"/>
        <w:ind w:right="142"/>
        <w:jc w:val="both"/>
        <w:textAlignment w:val="baseline"/>
        <w:rPr>
          <w:rFonts w:ascii="Arial" w:eastAsia="Times New Roman" w:hAnsi="Arial" w:cs="Times New Roman"/>
          <w:sz w:val="24"/>
          <w:szCs w:val="20"/>
          <w:lang w:eastAsia="it-IT"/>
        </w:rPr>
      </w:pPr>
      <w:r w:rsidRPr="00FB48E5">
        <w:rPr>
          <w:rFonts w:ascii="Arial" w:eastAsia="Times New Roman" w:hAnsi="Arial" w:cs="Times New Roman"/>
          <w:sz w:val="24"/>
          <w:szCs w:val="20"/>
          <w:lang w:eastAsia="it-IT"/>
        </w:rPr>
        <w:t>Legge regionale 28 dicembre 2018, n. 51 “Legge di stabilità 2019”;</w:t>
      </w:r>
    </w:p>
    <w:p w:rsidR="00FB48E5" w:rsidRPr="00FB48E5" w:rsidRDefault="00FB48E5" w:rsidP="00FB48E5">
      <w:pPr>
        <w:tabs>
          <w:tab w:val="left" w:pos="851"/>
        </w:tabs>
        <w:suppressAutoHyphens/>
        <w:autoSpaceDN w:val="0"/>
        <w:spacing w:after="0" w:line="240" w:lineRule="auto"/>
        <w:ind w:left="567" w:right="142"/>
        <w:jc w:val="both"/>
        <w:textAlignment w:val="baseline"/>
        <w:rPr>
          <w:rFonts w:ascii="Arial" w:eastAsia="Times New Roman" w:hAnsi="Arial" w:cs="Times New Roman"/>
          <w:sz w:val="24"/>
          <w:szCs w:val="20"/>
          <w:lang w:eastAsia="it-IT"/>
        </w:rPr>
      </w:pPr>
    </w:p>
    <w:p w:rsidR="00FB48E5" w:rsidRPr="00FB48E5" w:rsidRDefault="00FB48E5" w:rsidP="00FB48E5">
      <w:pPr>
        <w:tabs>
          <w:tab w:val="left" w:pos="851"/>
        </w:tabs>
        <w:suppressAutoHyphens/>
        <w:autoSpaceDN w:val="0"/>
        <w:spacing w:after="0" w:line="240" w:lineRule="auto"/>
        <w:ind w:right="142"/>
        <w:jc w:val="both"/>
        <w:textAlignment w:val="baseline"/>
        <w:rPr>
          <w:rFonts w:ascii="Arial" w:eastAsia="Times New Roman" w:hAnsi="Arial" w:cs="Times New Roman"/>
          <w:kern w:val="3"/>
          <w:sz w:val="24"/>
          <w:szCs w:val="20"/>
          <w:highlight w:val="yellow"/>
          <w:lang w:eastAsia="it-IT"/>
        </w:rPr>
      </w:pPr>
      <w:r w:rsidRPr="00FB48E5">
        <w:rPr>
          <w:rFonts w:ascii="Arial" w:eastAsia="Times New Roman" w:hAnsi="Arial" w:cs="Times New Roman"/>
          <w:kern w:val="3"/>
          <w:sz w:val="24"/>
          <w:szCs w:val="20"/>
          <w:lang w:eastAsia="it-IT"/>
        </w:rPr>
        <w:t xml:space="preserve">Legge regionale 28 dicembre 2018, n. 52 “Bilancio di previsione 2019 – 2021”.  </w:t>
      </w:r>
    </w:p>
    <w:p w:rsidR="00FB48E5" w:rsidRPr="00FB48E5" w:rsidRDefault="00FB48E5" w:rsidP="00FB48E5">
      <w:pPr>
        <w:spacing w:after="0" w:line="240" w:lineRule="auto"/>
        <w:ind w:left="720"/>
        <w:contextualSpacing/>
        <w:rPr>
          <w:rFonts w:ascii="Arial" w:eastAsia="Times New Roman" w:hAnsi="Arial" w:cs="Arial"/>
          <w:sz w:val="24"/>
          <w:szCs w:val="24"/>
          <w:lang w:eastAsia="it-IT"/>
        </w:rPr>
      </w:pPr>
    </w:p>
    <w:p w:rsidR="00FB48E5" w:rsidRPr="00FB48E5" w:rsidRDefault="00FB48E5" w:rsidP="00FB48E5">
      <w:pPr>
        <w:spacing w:after="0" w:line="240" w:lineRule="auto"/>
        <w:jc w:val="center"/>
        <w:rPr>
          <w:rFonts w:ascii="Arial" w:eastAsia="Times New Roman" w:hAnsi="Arial" w:cs="Arial"/>
          <w:b/>
          <w:sz w:val="24"/>
          <w:szCs w:val="24"/>
          <w:lang w:eastAsia="it-IT"/>
        </w:rPr>
      </w:pPr>
    </w:p>
    <w:p w:rsidR="00FB48E5" w:rsidRPr="00FB48E5" w:rsidRDefault="00FB48E5" w:rsidP="00FB48E5">
      <w:pPr>
        <w:spacing w:after="0" w:line="240" w:lineRule="auto"/>
        <w:jc w:val="center"/>
        <w:rPr>
          <w:rFonts w:ascii="Arial" w:eastAsia="Times New Roman" w:hAnsi="Arial" w:cs="Arial"/>
          <w:b/>
          <w:sz w:val="24"/>
          <w:szCs w:val="24"/>
          <w:lang w:eastAsia="it-IT"/>
        </w:rPr>
      </w:pPr>
    </w:p>
    <w:p w:rsidR="00FB48E5" w:rsidRPr="00FB48E5" w:rsidRDefault="00FB48E5" w:rsidP="00FB48E5">
      <w:pPr>
        <w:spacing w:after="0" w:line="240" w:lineRule="auto"/>
        <w:jc w:val="center"/>
        <w:rPr>
          <w:rFonts w:ascii="Arial" w:eastAsia="Times New Roman" w:hAnsi="Arial" w:cs="Arial"/>
          <w:b/>
          <w:sz w:val="24"/>
          <w:szCs w:val="24"/>
          <w:lang w:eastAsia="it-IT"/>
        </w:rPr>
      </w:pPr>
    </w:p>
    <w:p w:rsidR="00FB48E5" w:rsidRPr="00FB48E5" w:rsidRDefault="00FB48E5" w:rsidP="00FB48E5">
      <w:pPr>
        <w:spacing w:after="0" w:line="240" w:lineRule="auto"/>
        <w:jc w:val="center"/>
        <w:rPr>
          <w:rFonts w:ascii="Arial" w:eastAsia="Times New Roman" w:hAnsi="Arial" w:cs="Arial"/>
          <w:b/>
          <w:sz w:val="24"/>
          <w:szCs w:val="24"/>
          <w:lang w:eastAsia="it-IT"/>
        </w:rPr>
      </w:pPr>
      <w:r w:rsidRPr="00FB48E5">
        <w:rPr>
          <w:rFonts w:ascii="Arial" w:eastAsia="Times New Roman" w:hAnsi="Arial" w:cs="Arial"/>
          <w:b/>
          <w:sz w:val="24"/>
          <w:szCs w:val="24"/>
          <w:lang w:eastAsia="it-IT"/>
        </w:rPr>
        <w:lastRenderedPageBreak/>
        <w:t>CONSIDERATO CHE</w:t>
      </w:r>
    </w:p>
    <w:p w:rsidR="00FB48E5" w:rsidRPr="00FB48E5" w:rsidRDefault="00FB48E5" w:rsidP="00FB48E5">
      <w:pPr>
        <w:spacing w:after="0" w:line="240" w:lineRule="auto"/>
        <w:jc w:val="both"/>
        <w:rPr>
          <w:rFonts w:ascii="Arial" w:eastAsia="Times New Roman" w:hAnsi="Arial" w:cs="Arial"/>
          <w:sz w:val="24"/>
          <w:szCs w:val="24"/>
          <w:lang w:eastAsia="it-IT"/>
        </w:rPr>
      </w:pPr>
    </w:p>
    <w:p w:rsidR="00FB48E5" w:rsidRPr="00FB48E5" w:rsidRDefault="00FB48E5" w:rsidP="00FB48E5">
      <w:pPr>
        <w:numPr>
          <w:ilvl w:val="0"/>
          <w:numId w:val="22"/>
        </w:numPr>
        <w:spacing w:after="0" w:line="240" w:lineRule="auto"/>
        <w:jc w:val="both"/>
        <w:rPr>
          <w:rFonts w:ascii="Arial" w:eastAsia="Times New Roman" w:hAnsi="Arial" w:cs="Arial"/>
          <w:sz w:val="24"/>
          <w:szCs w:val="24"/>
          <w:lang w:eastAsia="it-IT"/>
        </w:rPr>
      </w:pPr>
      <w:r w:rsidRPr="00FB48E5">
        <w:rPr>
          <w:rFonts w:ascii="Arial" w:eastAsia="Times New Roman" w:hAnsi="Arial" w:cs="Arial"/>
          <w:b/>
          <w:sz w:val="24"/>
          <w:szCs w:val="24"/>
          <w:lang w:eastAsia="it-IT"/>
        </w:rPr>
        <w:t>La Legge. n. 145 del 30/12/</w:t>
      </w:r>
      <w:proofErr w:type="gramStart"/>
      <w:r w:rsidRPr="00FB48E5">
        <w:rPr>
          <w:rFonts w:ascii="Arial" w:eastAsia="Times New Roman" w:hAnsi="Arial" w:cs="Arial"/>
          <w:b/>
          <w:sz w:val="24"/>
          <w:szCs w:val="24"/>
          <w:lang w:eastAsia="it-IT"/>
        </w:rPr>
        <w:t>2018  (</w:t>
      </w:r>
      <w:proofErr w:type="gramEnd"/>
      <w:r w:rsidRPr="00FB48E5">
        <w:rPr>
          <w:rFonts w:ascii="Arial" w:eastAsia="Times New Roman" w:hAnsi="Arial" w:cs="Arial"/>
          <w:b/>
          <w:sz w:val="24"/>
          <w:szCs w:val="24"/>
          <w:lang w:eastAsia="it-IT"/>
        </w:rPr>
        <w:t>legge di bilancio 2019)</w:t>
      </w:r>
      <w:r w:rsidRPr="00FB48E5">
        <w:rPr>
          <w:rFonts w:ascii="Arial" w:eastAsia="Times New Roman" w:hAnsi="Arial" w:cs="Arial"/>
          <w:sz w:val="24"/>
          <w:szCs w:val="24"/>
          <w:lang w:eastAsia="it-IT"/>
        </w:rPr>
        <w:t xml:space="preserve">, per il periodo 2019/2021, al fine di rilanciare e accelerare gli investimenti pubblici, attribuisce alle regioni a statuto ordinario contributi da destinare al finanziamento di nuovi investimenti diretti e indiretti, da verificare, per ciascuna delle annualità interessate, attraverso il sistema di monitoraggio sullo stato di attuazione delle opere pubbliche (ai sensi del decreto legislativo 29 dicembre 2011, n. 229). </w:t>
      </w:r>
    </w:p>
    <w:p w:rsidR="00FB48E5" w:rsidRPr="00FB48E5" w:rsidRDefault="00FB48E5" w:rsidP="00FB48E5">
      <w:pPr>
        <w:spacing w:after="0" w:line="240" w:lineRule="auto"/>
        <w:ind w:left="360"/>
        <w:jc w:val="both"/>
        <w:rPr>
          <w:rFonts w:ascii="Arial" w:eastAsia="Times New Roman" w:hAnsi="Arial" w:cs="Arial"/>
          <w:sz w:val="24"/>
          <w:szCs w:val="24"/>
          <w:lang w:eastAsia="it-IT"/>
        </w:rPr>
      </w:pPr>
    </w:p>
    <w:p w:rsidR="00FB48E5" w:rsidRPr="00FB48E5" w:rsidRDefault="00FB48E5" w:rsidP="00FB48E5">
      <w:pPr>
        <w:numPr>
          <w:ilvl w:val="0"/>
          <w:numId w:val="22"/>
        </w:numPr>
        <w:spacing w:after="0" w:line="240" w:lineRule="auto"/>
        <w:jc w:val="both"/>
        <w:rPr>
          <w:rFonts w:ascii="Arial" w:eastAsia="Times New Roman" w:hAnsi="Arial" w:cs="Arial"/>
          <w:sz w:val="24"/>
          <w:szCs w:val="24"/>
          <w:lang w:eastAsia="it-IT"/>
        </w:rPr>
      </w:pPr>
      <w:r w:rsidRPr="00FB48E5">
        <w:rPr>
          <w:rFonts w:ascii="Arial" w:eastAsia="Times New Roman" w:hAnsi="Arial" w:cs="Arial"/>
          <w:b/>
          <w:sz w:val="24"/>
          <w:szCs w:val="24"/>
          <w:lang w:eastAsia="it-IT"/>
        </w:rPr>
        <w:t>Il comma 838 dell’art. 1 – L.145/2018</w:t>
      </w:r>
      <w:r w:rsidRPr="00FB48E5">
        <w:rPr>
          <w:rFonts w:ascii="Arial" w:eastAsia="Times New Roman" w:hAnsi="Arial" w:cs="Arial"/>
          <w:sz w:val="24"/>
          <w:szCs w:val="24"/>
          <w:lang w:eastAsia="it-IT"/>
        </w:rPr>
        <w:t xml:space="preserve"> stabilisce che: Le regioni a statuto ordinario effettuano gli investimenti di cui ai commi 834 e 836 nei seguenti ambiti: </w:t>
      </w:r>
    </w:p>
    <w:p w:rsidR="00FB48E5" w:rsidRPr="00FB48E5" w:rsidRDefault="00FB48E5" w:rsidP="00FB48E5">
      <w:pPr>
        <w:numPr>
          <w:ilvl w:val="0"/>
          <w:numId w:val="26"/>
        </w:numPr>
        <w:spacing w:after="0" w:line="240" w:lineRule="auto"/>
        <w:ind w:left="2127"/>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opere pubbliche di messa in sicurezza degli edifici del territorio, ivi compresi l'adeguamento e il miglioramento sismico degli immobili;</w:t>
      </w:r>
    </w:p>
    <w:p w:rsidR="00FB48E5" w:rsidRPr="00FB48E5" w:rsidRDefault="00FB48E5" w:rsidP="00FB48E5">
      <w:pPr>
        <w:spacing w:after="0" w:line="240" w:lineRule="auto"/>
        <w:ind w:left="360"/>
        <w:jc w:val="both"/>
        <w:rPr>
          <w:rFonts w:ascii="Arial" w:eastAsia="Times New Roman" w:hAnsi="Arial" w:cs="Arial"/>
          <w:sz w:val="24"/>
          <w:szCs w:val="24"/>
          <w:lang w:eastAsia="it-IT"/>
        </w:rPr>
      </w:pPr>
    </w:p>
    <w:p w:rsidR="00FB48E5" w:rsidRPr="00FB48E5" w:rsidRDefault="00FB48E5" w:rsidP="00FB48E5">
      <w:pPr>
        <w:numPr>
          <w:ilvl w:val="0"/>
          <w:numId w:val="22"/>
        </w:numPr>
        <w:spacing w:after="0" w:line="240" w:lineRule="auto"/>
        <w:jc w:val="both"/>
        <w:rPr>
          <w:rFonts w:ascii="Arial" w:eastAsia="Times New Roman" w:hAnsi="Arial" w:cs="Arial"/>
          <w:sz w:val="24"/>
          <w:szCs w:val="24"/>
          <w:lang w:eastAsia="it-IT"/>
        </w:rPr>
      </w:pPr>
      <w:r w:rsidRPr="00FB48E5">
        <w:rPr>
          <w:rFonts w:ascii="Arial" w:eastAsia="Times New Roman" w:hAnsi="Arial" w:cs="Arial"/>
          <w:b/>
          <w:sz w:val="24"/>
          <w:szCs w:val="24"/>
          <w:lang w:eastAsia="it-IT"/>
        </w:rPr>
        <w:t>Il comma 839 dell’art. 1 – L.145/2018</w:t>
      </w:r>
      <w:r w:rsidRPr="00FB48E5">
        <w:rPr>
          <w:rFonts w:ascii="Arial" w:eastAsia="Times New Roman" w:hAnsi="Arial" w:cs="Arial"/>
          <w:sz w:val="24"/>
          <w:szCs w:val="24"/>
          <w:lang w:eastAsia="it-IT"/>
        </w:rPr>
        <w:t xml:space="preserve"> stabilisce che:  Entro il 31 luglio di ciascuno degli anni dal 2019 al 2023, le regioni a statuto ordinario adottano  gli  impegni  finalizzati  alla realizzazione di nuovi  investimenti  diretti  e  indiretti  previsti nelle tabelle 4 e 5 allegate  alla  presente  legge,  sulla  base  di obbligazioni  giuridicamente  perfezionate,  ed  entro  il  31  marzo dell'anno successivo a quello di riferimento  certificano  l'avvenuto impegno di tali  investimenti  mediante  comunicazione  al  Ministero dell'economia  e  delle  finanze  -  Dipartimento  della   Ragioneria generale dello Stato. Con decreto del Ministero dell'economia e delle finanze sono definite le modalità del monitoraggio e</w:t>
      </w:r>
      <w:r w:rsidR="003B009F">
        <w:rPr>
          <w:rFonts w:ascii="Arial" w:eastAsia="Times New Roman" w:hAnsi="Arial" w:cs="Arial"/>
          <w:sz w:val="24"/>
          <w:szCs w:val="24"/>
          <w:lang w:eastAsia="it-IT"/>
        </w:rPr>
        <w:t xml:space="preserve"> </w:t>
      </w:r>
      <w:r w:rsidRPr="00FB48E5">
        <w:rPr>
          <w:rFonts w:ascii="Arial" w:eastAsia="Times New Roman" w:hAnsi="Arial" w:cs="Arial"/>
          <w:sz w:val="24"/>
          <w:szCs w:val="24"/>
          <w:lang w:eastAsia="it-IT"/>
        </w:rPr>
        <w:t xml:space="preserve">della certificazione. </w:t>
      </w:r>
    </w:p>
    <w:p w:rsidR="00FB48E5" w:rsidRPr="00FB48E5" w:rsidRDefault="00FB48E5" w:rsidP="00FB48E5">
      <w:pPr>
        <w:spacing w:after="0" w:line="240" w:lineRule="auto"/>
        <w:ind w:left="1080"/>
        <w:jc w:val="both"/>
        <w:rPr>
          <w:rFonts w:ascii="Arial" w:eastAsia="Times New Roman" w:hAnsi="Arial" w:cs="Arial"/>
          <w:sz w:val="24"/>
          <w:szCs w:val="24"/>
          <w:lang w:eastAsia="it-IT"/>
        </w:rPr>
      </w:pPr>
    </w:p>
    <w:p w:rsidR="00FB48E5" w:rsidRPr="00FB48E5" w:rsidRDefault="00FB48E5" w:rsidP="00FB48E5">
      <w:pPr>
        <w:numPr>
          <w:ilvl w:val="0"/>
          <w:numId w:val="22"/>
        </w:numPr>
        <w:spacing w:after="0" w:line="240" w:lineRule="auto"/>
        <w:jc w:val="both"/>
        <w:rPr>
          <w:rFonts w:ascii="Arial" w:eastAsia="Times New Roman" w:hAnsi="Arial" w:cs="Arial"/>
          <w:sz w:val="24"/>
          <w:szCs w:val="24"/>
          <w:lang w:eastAsia="it-IT"/>
        </w:rPr>
      </w:pPr>
      <w:r w:rsidRPr="00FB48E5">
        <w:rPr>
          <w:rFonts w:ascii="Arial" w:eastAsia="Times New Roman" w:hAnsi="Arial" w:cs="Arial"/>
          <w:b/>
          <w:sz w:val="24"/>
          <w:szCs w:val="24"/>
          <w:lang w:eastAsia="it-IT"/>
        </w:rPr>
        <w:t>Il comma 838 dell’art. 1 – L.145/2018</w:t>
      </w:r>
      <w:r w:rsidRPr="00FB48E5">
        <w:rPr>
          <w:rFonts w:ascii="Arial" w:eastAsia="Times New Roman" w:hAnsi="Arial" w:cs="Arial"/>
          <w:sz w:val="24"/>
          <w:szCs w:val="24"/>
          <w:lang w:eastAsia="it-IT"/>
        </w:rPr>
        <w:t xml:space="preserve"> stabilisce che: In caso di mancato o parziale impegno degli investimenti previsti nelle tabelle 4 e 5 allegate alla presente legge in ciascun esercizio, la regione è tenuta a effettuare all'entrata del bilancio dello Stato, entro il 31 maggio dell'anno successivo, un versamento di importo corrispondente al mancato impegno degli investimenti di cui alle tabelle 4 e 5. In caso di mancato versamento si procede al recupero di detto scostamento a valere sulle giacenze depositate a qualsiasi titolo nei conti aperti presso la tesoreria dello Stato.</w:t>
      </w:r>
    </w:p>
    <w:p w:rsidR="00FB48E5" w:rsidRPr="00FB48E5" w:rsidRDefault="00FB48E5" w:rsidP="00FB48E5">
      <w:pPr>
        <w:spacing w:after="0" w:line="240" w:lineRule="auto"/>
        <w:ind w:left="720"/>
        <w:contextualSpacing/>
        <w:rPr>
          <w:rFonts w:ascii="Arial" w:eastAsia="Times New Roman" w:hAnsi="Arial" w:cs="Arial"/>
          <w:sz w:val="24"/>
          <w:szCs w:val="24"/>
          <w:lang w:eastAsia="it-IT"/>
        </w:rPr>
      </w:pPr>
    </w:p>
    <w:p w:rsidR="00FB48E5" w:rsidRPr="00FB48E5" w:rsidRDefault="00FB48E5" w:rsidP="00FB48E5">
      <w:pPr>
        <w:numPr>
          <w:ilvl w:val="0"/>
          <w:numId w:val="22"/>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 xml:space="preserve">La programmazione delle risorse di cui trattasi, è stata definita nella scheda 1 della D.G.R. 382 del </w:t>
      </w:r>
      <w:proofErr w:type="gramStart"/>
      <w:r w:rsidRPr="00FB48E5">
        <w:rPr>
          <w:rFonts w:ascii="Arial" w:eastAsia="Times New Roman" w:hAnsi="Arial" w:cs="Arial"/>
          <w:sz w:val="24"/>
          <w:szCs w:val="24"/>
          <w:lang w:eastAsia="it-IT"/>
        </w:rPr>
        <w:t>1 aprile</w:t>
      </w:r>
      <w:proofErr w:type="gramEnd"/>
      <w:r w:rsidRPr="00FB48E5">
        <w:rPr>
          <w:rFonts w:ascii="Arial" w:eastAsia="Times New Roman" w:hAnsi="Arial" w:cs="Arial"/>
          <w:sz w:val="24"/>
          <w:szCs w:val="24"/>
          <w:lang w:eastAsia="it-IT"/>
        </w:rPr>
        <w:t xml:space="preserve"> 2019, ad oggetto “Approvazione del documento di programmazione Cultura 2019”;</w:t>
      </w:r>
    </w:p>
    <w:p w:rsidR="00FB48E5" w:rsidRPr="00FB48E5" w:rsidRDefault="00FB48E5" w:rsidP="00FB48E5">
      <w:pPr>
        <w:autoSpaceDE w:val="0"/>
        <w:autoSpaceDN w:val="0"/>
        <w:adjustRightInd w:val="0"/>
        <w:spacing w:after="0" w:line="240" w:lineRule="auto"/>
        <w:jc w:val="center"/>
        <w:rPr>
          <w:rFonts w:ascii="Arial" w:eastAsia="Times New Roman" w:hAnsi="Arial" w:cs="Arial"/>
          <w:sz w:val="24"/>
          <w:szCs w:val="24"/>
          <w:lang w:eastAsia="it-IT"/>
        </w:rPr>
      </w:pPr>
    </w:p>
    <w:p w:rsidR="00FB48E5" w:rsidRPr="00FB48E5" w:rsidRDefault="00FB48E5" w:rsidP="00FB48E5">
      <w:pPr>
        <w:autoSpaceDE w:val="0"/>
        <w:autoSpaceDN w:val="0"/>
        <w:adjustRightInd w:val="0"/>
        <w:spacing w:after="0" w:line="240" w:lineRule="auto"/>
        <w:jc w:val="center"/>
        <w:rPr>
          <w:rFonts w:ascii="Arial" w:eastAsia="Times New Roman" w:hAnsi="Arial" w:cs="Arial"/>
          <w:b/>
          <w:sz w:val="24"/>
          <w:szCs w:val="24"/>
          <w:lang w:eastAsia="it-IT"/>
        </w:rPr>
      </w:pPr>
      <w:r w:rsidRPr="00FB48E5">
        <w:rPr>
          <w:rFonts w:ascii="Arial" w:eastAsia="Times New Roman" w:hAnsi="Arial" w:cs="Arial"/>
          <w:b/>
          <w:sz w:val="24"/>
          <w:szCs w:val="24"/>
          <w:lang w:eastAsia="it-IT"/>
        </w:rPr>
        <w:t>SI CONVIENE E SI STIPULA QUANTO SEGUE</w:t>
      </w:r>
    </w:p>
    <w:p w:rsidR="00FB48E5" w:rsidRPr="00FB48E5" w:rsidRDefault="00FB48E5" w:rsidP="00FB48E5">
      <w:pPr>
        <w:keepNext/>
        <w:tabs>
          <w:tab w:val="center" w:pos="2835"/>
        </w:tabs>
        <w:spacing w:after="0" w:line="240" w:lineRule="auto"/>
        <w:ind w:left="142"/>
        <w:jc w:val="center"/>
        <w:outlineLvl w:val="2"/>
        <w:rPr>
          <w:rFonts w:ascii="Arial" w:eastAsia="Times New Roman" w:hAnsi="Arial" w:cs="Arial"/>
          <w:b/>
          <w:bCs/>
          <w:sz w:val="24"/>
          <w:szCs w:val="24"/>
          <w:lang w:eastAsia="it-IT"/>
        </w:rPr>
      </w:pPr>
    </w:p>
    <w:p w:rsidR="00FB48E5" w:rsidRPr="00FB48E5" w:rsidRDefault="00FB48E5" w:rsidP="00FB48E5">
      <w:pPr>
        <w:spacing w:after="0" w:line="240" w:lineRule="auto"/>
        <w:ind w:left="720"/>
        <w:jc w:val="both"/>
        <w:rPr>
          <w:rFonts w:ascii="Arial" w:eastAsia="Times New Roman" w:hAnsi="Arial" w:cs="Arial"/>
          <w:sz w:val="24"/>
          <w:szCs w:val="24"/>
          <w:lang w:eastAsia="it-IT"/>
        </w:rPr>
      </w:pPr>
    </w:p>
    <w:p w:rsidR="00FB48E5" w:rsidRPr="00FB48E5" w:rsidRDefault="00FB48E5" w:rsidP="00FB48E5">
      <w:pPr>
        <w:keepNext/>
        <w:tabs>
          <w:tab w:val="center" w:pos="2835"/>
        </w:tabs>
        <w:spacing w:after="0" w:line="240" w:lineRule="auto"/>
        <w:ind w:left="284"/>
        <w:jc w:val="center"/>
        <w:outlineLvl w:val="2"/>
        <w:rPr>
          <w:rFonts w:ascii="Arial" w:eastAsia="Times New Roman" w:hAnsi="Arial" w:cs="Arial"/>
          <w:b/>
          <w:bCs/>
          <w:sz w:val="24"/>
          <w:szCs w:val="24"/>
          <w:lang w:eastAsia="it-IT"/>
        </w:rPr>
      </w:pPr>
      <w:r w:rsidRPr="00FB48E5">
        <w:rPr>
          <w:rFonts w:ascii="Arial" w:eastAsia="Times New Roman" w:hAnsi="Arial" w:cs="Arial"/>
          <w:b/>
          <w:bCs/>
          <w:sz w:val="24"/>
          <w:szCs w:val="24"/>
          <w:lang w:eastAsia="it-IT"/>
        </w:rPr>
        <w:t xml:space="preserve">Art. 1 </w:t>
      </w:r>
    </w:p>
    <w:p w:rsidR="00FB48E5" w:rsidRPr="00FB48E5" w:rsidRDefault="00FB48E5" w:rsidP="00FB48E5">
      <w:pPr>
        <w:keepNext/>
        <w:tabs>
          <w:tab w:val="center" w:pos="2835"/>
        </w:tabs>
        <w:spacing w:after="0" w:line="240" w:lineRule="auto"/>
        <w:ind w:left="284"/>
        <w:jc w:val="center"/>
        <w:outlineLvl w:val="2"/>
        <w:rPr>
          <w:rFonts w:ascii="Arial" w:eastAsia="Times New Roman" w:hAnsi="Arial" w:cs="Arial"/>
          <w:b/>
          <w:bCs/>
          <w:sz w:val="24"/>
          <w:szCs w:val="24"/>
          <w:lang w:eastAsia="it-IT"/>
        </w:rPr>
      </w:pPr>
      <w:r w:rsidRPr="00FB48E5">
        <w:rPr>
          <w:rFonts w:ascii="Arial" w:eastAsia="Times New Roman" w:hAnsi="Arial" w:cs="Arial"/>
          <w:b/>
          <w:bCs/>
          <w:sz w:val="24"/>
          <w:szCs w:val="24"/>
          <w:lang w:eastAsia="it-IT"/>
        </w:rPr>
        <w:t>Finalità dell’accordo</w:t>
      </w:r>
    </w:p>
    <w:p w:rsidR="00FB48E5" w:rsidRPr="00FB48E5" w:rsidRDefault="00FB48E5" w:rsidP="00FB48E5">
      <w:pPr>
        <w:numPr>
          <w:ilvl w:val="0"/>
          <w:numId w:val="18"/>
        </w:numPr>
        <w:spacing w:after="0" w:line="240" w:lineRule="auto"/>
        <w:contextualSpacing/>
        <w:rPr>
          <w:rFonts w:ascii="Arial" w:eastAsia="Times New Roman" w:hAnsi="Arial" w:cs="Arial"/>
          <w:sz w:val="24"/>
          <w:szCs w:val="24"/>
          <w:lang w:eastAsia="it-IT"/>
        </w:rPr>
      </w:pPr>
      <w:r w:rsidRPr="00FB48E5">
        <w:rPr>
          <w:rFonts w:ascii="Arial" w:eastAsia="Times New Roman" w:hAnsi="Arial" w:cs="Arial"/>
          <w:sz w:val="24"/>
          <w:szCs w:val="24"/>
          <w:lang w:eastAsia="it-IT"/>
        </w:rPr>
        <w:t>Le premesse costituiscono parte integrante e sostanziale del presente accordo;</w:t>
      </w:r>
    </w:p>
    <w:p w:rsidR="00FB48E5" w:rsidRPr="00FB48E5" w:rsidRDefault="00FB48E5" w:rsidP="00FB48E5">
      <w:pPr>
        <w:numPr>
          <w:ilvl w:val="0"/>
          <w:numId w:val="18"/>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Il presente accordo fra le parti, di seguito denominato “Accordo”, è finalizzato all’attuazione degli interventi finanziati dalla Regione Marche nell’ambito delle disposizioni di cui Programmazione risorse di cui alla all’art. 1 comma 833 e seguenti della LEGGE  30 dicembre 2018, n. 145 “Bilancio di previsione dello Stato per l'anno finanziario 2019 e bilancio pluriennale per il triennio 2019-2021”;</w:t>
      </w:r>
    </w:p>
    <w:p w:rsidR="00FB48E5" w:rsidRPr="00FB48E5" w:rsidRDefault="00FB48E5" w:rsidP="00FB48E5">
      <w:pPr>
        <w:spacing w:after="0" w:line="240" w:lineRule="auto"/>
        <w:ind w:left="284"/>
        <w:jc w:val="both"/>
        <w:rPr>
          <w:rFonts w:ascii="Arial" w:eastAsia="Times New Roman" w:hAnsi="Arial" w:cs="Arial"/>
          <w:sz w:val="24"/>
          <w:szCs w:val="24"/>
          <w:lang w:eastAsia="it-IT"/>
        </w:rPr>
      </w:pPr>
    </w:p>
    <w:p w:rsidR="003B009F" w:rsidRDefault="003B009F" w:rsidP="00FB48E5">
      <w:pPr>
        <w:keepNext/>
        <w:tabs>
          <w:tab w:val="center" w:pos="2835"/>
        </w:tabs>
        <w:spacing w:after="0" w:line="240" w:lineRule="auto"/>
        <w:ind w:left="284"/>
        <w:jc w:val="center"/>
        <w:outlineLvl w:val="2"/>
        <w:rPr>
          <w:rFonts w:ascii="Arial" w:eastAsia="Times New Roman" w:hAnsi="Arial" w:cs="Arial"/>
          <w:b/>
          <w:bCs/>
          <w:sz w:val="24"/>
          <w:szCs w:val="24"/>
          <w:lang w:eastAsia="it-IT"/>
        </w:rPr>
      </w:pPr>
    </w:p>
    <w:p w:rsidR="003B009F" w:rsidRDefault="003B009F" w:rsidP="00FB48E5">
      <w:pPr>
        <w:keepNext/>
        <w:tabs>
          <w:tab w:val="center" w:pos="2835"/>
        </w:tabs>
        <w:spacing w:after="0" w:line="240" w:lineRule="auto"/>
        <w:ind w:left="284"/>
        <w:jc w:val="center"/>
        <w:outlineLvl w:val="2"/>
        <w:rPr>
          <w:rFonts w:ascii="Arial" w:eastAsia="Times New Roman" w:hAnsi="Arial" w:cs="Arial"/>
          <w:b/>
          <w:bCs/>
          <w:sz w:val="24"/>
          <w:szCs w:val="24"/>
          <w:lang w:eastAsia="it-IT"/>
        </w:rPr>
      </w:pPr>
    </w:p>
    <w:p w:rsidR="00FB48E5" w:rsidRPr="00FB48E5" w:rsidRDefault="00FB48E5" w:rsidP="00FB48E5">
      <w:pPr>
        <w:keepNext/>
        <w:tabs>
          <w:tab w:val="center" w:pos="2835"/>
        </w:tabs>
        <w:spacing w:after="0" w:line="240" w:lineRule="auto"/>
        <w:ind w:left="284"/>
        <w:jc w:val="center"/>
        <w:outlineLvl w:val="2"/>
        <w:rPr>
          <w:rFonts w:ascii="Arial" w:eastAsia="Times New Roman" w:hAnsi="Arial" w:cs="Arial"/>
          <w:b/>
          <w:bCs/>
          <w:sz w:val="24"/>
          <w:szCs w:val="24"/>
          <w:lang w:eastAsia="it-IT"/>
        </w:rPr>
      </w:pPr>
      <w:r w:rsidRPr="00FB48E5">
        <w:rPr>
          <w:rFonts w:ascii="Arial" w:eastAsia="Times New Roman" w:hAnsi="Arial" w:cs="Arial"/>
          <w:b/>
          <w:bCs/>
          <w:sz w:val="24"/>
          <w:szCs w:val="24"/>
          <w:lang w:eastAsia="it-IT"/>
        </w:rPr>
        <w:t>Art. 2</w:t>
      </w:r>
    </w:p>
    <w:p w:rsidR="00FB48E5" w:rsidRPr="00FB48E5" w:rsidRDefault="00FB48E5" w:rsidP="00FB48E5">
      <w:pPr>
        <w:keepNext/>
        <w:tabs>
          <w:tab w:val="center" w:pos="2835"/>
        </w:tabs>
        <w:spacing w:after="0" w:line="240" w:lineRule="auto"/>
        <w:ind w:left="284"/>
        <w:jc w:val="center"/>
        <w:outlineLvl w:val="2"/>
        <w:rPr>
          <w:rFonts w:ascii="Arial" w:eastAsia="Times New Roman" w:hAnsi="Arial" w:cs="Arial"/>
          <w:b/>
          <w:bCs/>
          <w:sz w:val="24"/>
          <w:szCs w:val="24"/>
          <w:lang w:eastAsia="it-IT"/>
        </w:rPr>
      </w:pPr>
      <w:r w:rsidRPr="00FB48E5">
        <w:rPr>
          <w:rFonts w:ascii="Arial" w:eastAsia="Times New Roman" w:hAnsi="Arial" w:cs="Arial"/>
          <w:b/>
          <w:bCs/>
          <w:sz w:val="24"/>
          <w:szCs w:val="24"/>
          <w:lang w:eastAsia="it-IT"/>
        </w:rPr>
        <w:t>Definizioni</w:t>
      </w:r>
    </w:p>
    <w:p w:rsidR="00FB48E5" w:rsidRPr="00FB48E5" w:rsidRDefault="00FB48E5" w:rsidP="00FB48E5">
      <w:pPr>
        <w:numPr>
          <w:ilvl w:val="0"/>
          <w:numId w:val="1"/>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Ai fini dell’Accordo si intende:</w:t>
      </w:r>
    </w:p>
    <w:p w:rsidR="00FB48E5" w:rsidRPr="00FB48E5" w:rsidRDefault="00FB48E5" w:rsidP="00FB48E5">
      <w:pPr>
        <w:numPr>
          <w:ilvl w:val="0"/>
          <w:numId w:val="2"/>
        </w:numPr>
        <w:spacing w:after="0" w:line="240" w:lineRule="auto"/>
        <w:ind w:left="1276"/>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per “finanziamento” l’ammontare della spesa a carico dei fondi regionali ai sensi degli artt.833 e seguenti   della Legge n. 145/2018.</w:t>
      </w:r>
    </w:p>
    <w:p w:rsidR="00FB48E5" w:rsidRPr="00FB48E5" w:rsidRDefault="00FB48E5" w:rsidP="00FB48E5">
      <w:pPr>
        <w:numPr>
          <w:ilvl w:val="0"/>
          <w:numId w:val="2"/>
        </w:numPr>
        <w:spacing w:after="0" w:line="240" w:lineRule="auto"/>
        <w:ind w:left="1276"/>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per “costo totale” l’ammontare della spesa per la realizzazione dell’intervento;</w:t>
      </w:r>
    </w:p>
    <w:p w:rsidR="00FB48E5" w:rsidRPr="00FB48E5" w:rsidRDefault="00FB48E5" w:rsidP="00FB48E5">
      <w:pPr>
        <w:numPr>
          <w:ilvl w:val="0"/>
          <w:numId w:val="2"/>
        </w:numPr>
        <w:spacing w:after="0" w:line="240" w:lineRule="auto"/>
        <w:ind w:left="1276"/>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per “Soggetto beneficiario” il Comune destinatario del finanziamento.</w:t>
      </w:r>
    </w:p>
    <w:p w:rsidR="00FB48E5" w:rsidRPr="00FB48E5" w:rsidRDefault="00FB48E5" w:rsidP="00FB48E5">
      <w:pPr>
        <w:spacing w:after="0" w:line="240" w:lineRule="auto"/>
        <w:ind w:left="709"/>
        <w:jc w:val="both"/>
        <w:rPr>
          <w:rFonts w:ascii="Arial" w:eastAsia="Times New Roman" w:hAnsi="Arial" w:cs="Arial"/>
          <w:sz w:val="24"/>
          <w:szCs w:val="24"/>
          <w:lang w:eastAsia="it-IT"/>
        </w:rPr>
      </w:pPr>
    </w:p>
    <w:p w:rsidR="00FB48E5" w:rsidRPr="00FB48E5" w:rsidRDefault="00FB48E5" w:rsidP="00FB48E5">
      <w:pPr>
        <w:keepNext/>
        <w:tabs>
          <w:tab w:val="center" w:pos="2835"/>
        </w:tabs>
        <w:spacing w:after="0" w:line="240" w:lineRule="auto"/>
        <w:ind w:left="284"/>
        <w:jc w:val="center"/>
        <w:outlineLvl w:val="2"/>
        <w:rPr>
          <w:rFonts w:ascii="Arial" w:eastAsia="Times New Roman" w:hAnsi="Arial" w:cs="Arial"/>
          <w:b/>
          <w:bCs/>
          <w:sz w:val="24"/>
          <w:szCs w:val="24"/>
          <w:lang w:eastAsia="it-IT"/>
        </w:rPr>
      </w:pPr>
      <w:r w:rsidRPr="00FB48E5">
        <w:rPr>
          <w:rFonts w:ascii="Arial" w:eastAsia="Times New Roman" w:hAnsi="Arial" w:cs="Arial"/>
          <w:b/>
          <w:bCs/>
          <w:sz w:val="24"/>
          <w:szCs w:val="24"/>
          <w:lang w:eastAsia="it-IT"/>
        </w:rPr>
        <w:t xml:space="preserve">Art. 3 </w:t>
      </w:r>
    </w:p>
    <w:p w:rsidR="00FB48E5" w:rsidRPr="00FB48E5" w:rsidRDefault="00FB48E5" w:rsidP="00FB48E5">
      <w:pPr>
        <w:keepNext/>
        <w:tabs>
          <w:tab w:val="center" w:pos="2835"/>
        </w:tabs>
        <w:spacing w:after="0" w:line="240" w:lineRule="auto"/>
        <w:ind w:left="284"/>
        <w:jc w:val="center"/>
        <w:outlineLvl w:val="2"/>
        <w:rPr>
          <w:rFonts w:ascii="Arial" w:eastAsia="Times New Roman" w:hAnsi="Arial" w:cs="Arial"/>
          <w:b/>
          <w:bCs/>
          <w:sz w:val="24"/>
          <w:szCs w:val="24"/>
          <w:lang w:eastAsia="it-IT"/>
        </w:rPr>
      </w:pPr>
      <w:r w:rsidRPr="00FB48E5">
        <w:rPr>
          <w:rFonts w:ascii="Arial" w:eastAsia="Times New Roman" w:hAnsi="Arial" w:cs="Arial"/>
          <w:b/>
          <w:bCs/>
          <w:sz w:val="24"/>
          <w:szCs w:val="24"/>
          <w:lang w:eastAsia="it-IT"/>
        </w:rPr>
        <w:t>Oggetto e finalità dell’intervento</w:t>
      </w:r>
    </w:p>
    <w:p w:rsidR="00FB48E5" w:rsidRPr="003B009F" w:rsidRDefault="00FB48E5" w:rsidP="00FB48E5">
      <w:pPr>
        <w:numPr>
          <w:ilvl w:val="0"/>
          <w:numId w:val="25"/>
        </w:numPr>
        <w:spacing w:after="0" w:line="240" w:lineRule="auto"/>
        <w:jc w:val="both"/>
        <w:rPr>
          <w:rFonts w:ascii="Arial" w:eastAsia="Times New Roman" w:hAnsi="Arial" w:cs="Arial"/>
          <w:sz w:val="24"/>
          <w:szCs w:val="24"/>
          <w:lang w:eastAsia="it-IT"/>
        </w:rPr>
      </w:pPr>
      <w:r w:rsidRPr="003B009F">
        <w:rPr>
          <w:rFonts w:ascii="Arial" w:eastAsia="Times New Roman" w:hAnsi="Arial" w:cs="Arial"/>
          <w:sz w:val="24"/>
          <w:szCs w:val="24"/>
          <w:lang w:eastAsia="it-IT"/>
        </w:rPr>
        <w:t xml:space="preserve">L’intervento per il quale è concesso il finanziamento riguarda </w:t>
      </w:r>
      <w:r w:rsidR="003B009F" w:rsidRPr="003B009F">
        <w:rPr>
          <w:rFonts w:ascii="Arial" w:eastAsia="Times New Roman" w:hAnsi="Arial" w:cs="Arial"/>
          <w:sz w:val="24"/>
          <w:szCs w:val="24"/>
          <w:lang w:eastAsia="it-IT"/>
        </w:rPr>
        <w:t>“</w:t>
      </w:r>
      <w:r w:rsidR="003B009F" w:rsidRPr="003B009F">
        <w:rPr>
          <w:rFonts w:ascii="Arial" w:eastAsia="Times New Roman" w:hAnsi="Arial" w:cs="Arial"/>
          <w:b/>
          <w:bCs/>
          <w:sz w:val="24"/>
          <w:szCs w:val="24"/>
          <w:lang w:eastAsia="it-IT"/>
        </w:rPr>
        <w:t>Ripristino agibilità con interventi di miglioramento sismico locali Biblioteca/Pinacoteca”</w:t>
      </w:r>
      <w:r w:rsidR="003B009F" w:rsidRPr="003B009F">
        <w:rPr>
          <w:rFonts w:ascii="Arial" w:eastAsia="Times New Roman" w:hAnsi="Arial" w:cs="Arial"/>
          <w:sz w:val="24"/>
          <w:szCs w:val="24"/>
          <w:lang w:eastAsia="it-IT"/>
        </w:rPr>
        <w:t xml:space="preserve"> </w:t>
      </w:r>
      <w:r w:rsidRPr="003B009F">
        <w:rPr>
          <w:rFonts w:ascii="Arial" w:eastAsia="Times New Roman" w:hAnsi="Arial" w:cs="Arial"/>
          <w:sz w:val="24"/>
          <w:szCs w:val="24"/>
          <w:lang w:eastAsia="it-IT"/>
        </w:rPr>
        <w:t>così come indicato nella allegata scheda progetto</w:t>
      </w:r>
      <w:r w:rsidR="003B009F">
        <w:rPr>
          <w:rFonts w:ascii="Arial" w:eastAsia="Times New Roman" w:hAnsi="Arial" w:cs="Arial"/>
          <w:sz w:val="24"/>
          <w:szCs w:val="24"/>
          <w:lang w:eastAsia="it-IT"/>
        </w:rPr>
        <w:t xml:space="preserve"> </w:t>
      </w:r>
      <w:r w:rsidRPr="003B009F">
        <w:rPr>
          <w:rFonts w:ascii="Arial" w:eastAsia="Times New Roman" w:hAnsi="Arial" w:cs="Arial"/>
          <w:sz w:val="24"/>
          <w:szCs w:val="24"/>
          <w:lang w:eastAsia="it-IT"/>
        </w:rPr>
        <w:t>ed è finalizzato all'agibilità strutturale dell'edificio, secondo le normative vigenti, e alla piena fruibilità degli spazi oggetto di riqualificazione e valorizzazione.</w:t>
      </w:r>
    </w:p>
    <w:p w:rsidR="00FB48E5" w:rsidRPr="00FB48E5" w:rsidRDefault="00FB48E5" w:rsidP="00FB48E5">
      <w:pPr>
        <w:keepNext/>
        <w:tabs>
          <w:tab w:val="center" w:pos="2835"/>
        </w:tabs>
        <w:spacing w:after="0" w:line="240" w:lineRule="auto"/>
        <w:ind w:left="284"/>
        <w:jc w:val="center"/>
        <w:outlineLvl w:val="2"/>
        <w:rPr>
          <w:rFonts w:ascii="Arial" w:eastAsia="Times New Roman" w:hAnsi="Arial" w:cs="Arial"/>
          <w:b/>
          <w:bCs/>
          <w:sz w:val="24"/>
          <w:szCs w:val="24"/>
          <w:lang w:eastAsia="it-IT"/>
        </w:rPr>
      </w:pPr>
    </w:p>
    <w:p w:rsidR="00FB48E5" w:rsidRPr="00FB48E5" w:rsidRDefault="00FB48E5" w:rsidP="00FB48E5">
      <w:pPr>
        <w:keepNext/>
        <w:tabs>
          <w:tab w:val="center" w:pos="2835"/>
        </w:tabs>
        <w:spacing w:after="0" w:line="240" w:lineRule="auto"/>
        <w:ind w:left="284"/>
        <w:jc w:val="center"/>
        <w:outlineLvl w:val="2"/>
        <w:rPr>
          <w:rFonts w:ascii="Arial" w:eastAsia="Times New Roman" w:hAnsi="Arial" w:cs="Arial"/>
          <w:b/>
          <w:bCs/>
          <w:sz w:val="24"/>
          <w:szCs w:val="24"/>
          <w:lang w:eastAsia="it-IT"/>
        </w:rPr>
      </w:pPr>
      <w:r w:rsidRPr="00FB48E5">
        <w:rPr>
          <w:rFonts w:ascii="Arial" w:eastAsia="Times New Roman" w:hAnsi="Arial" w:cs="Arial"/>
          <w:b/>
          <w:bCs/>
          <w:sz w:val="24"/>
          <w:szCs w:val="24"/>
          <w:lang w:eastAsia="it-IT"/>
        </w:rPr>
        <w:t>Art. 4</w:t>
      </w:r>
    </w:p>
    <w:p w:rsidR="00FB48E5" w:rsidRPr="00FB48E5" w:rsidRDefault="00FB48E5" w:rsidP="00FB48E5">
      <w:pPr>
        <w:keepNext/>
        <w:tabs>
          <w:tab w:val="center" w:pos="2835"/>
        </w:tabs>
        <w:spacing w:after="0" w:line="240" w:lineRule="auto"/>
        <w:ind w:left="284"/>
        <w:jc w:val="center"/>
        <w:outlineLvl w:val="2"/>
        <w:rPr>
          <w:rFonts w:ascii="Arial" w:eastAsia="Times New Roman" w:hAnsi="Arial" w:cs="Arial"/>
          <w:b/>
          <w:sz w:val="24"/>
          <w:szCs w:val="24"/>
          <w:lang w:eastAsia="it-IT"/>
        </w:rPr>
      </w:pPr>
      <w:r w:rsidRPr="00FB48E5">
        <w:rPr>
          <w:rFonts w:ascii="Arial" w:eastAsia="Times New Roman" w:hAnsi="Arial" w:cs="Arial"/>
          <w:b/>
          <w:sz w:val="24"/>
          <w:szCs w:val="24"/>
          <w:lang w:eastAsia="it-IT"/>
        </w:rPr>
        <w:t xml:space="preserve">Responsabili dell’Accordo </w:t>
      </w:r>
    </w:p>
    <w:p w:rsidR="00FB48E5" w:rsidRPr="00FB48E5" w:rsidRDefault="00FB48E5" w:rsidP="00FB48E5">
      <w:pPr>
        <w:numPr>
          <w:ilvl w:val="0"/>
          <w:numId w:val="3"/>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 xml:space="preserve">Per la Regione Marche è responsabile dell’Accordo la Dott.ssa Simona </w:t>
      </w:r>
      <w:proofErr w:type="spellStart"/>
      <w:r w:rsidRPr="00FB48E5">
        <w:rPr>
          <w:rFonts w:ascii="Arial" w:eastAsia="Times New Roman" w:hAnsi="Arial" w:cs="Arial"/>
          <w:sz w:val="24"/>
          <w:szCs w:val="24"/>
          <w:lang w:eastAsia="it-IT"/>
        </w:rPr>
        <w:t>Teoldi</w:t>
      </w:r>
      <w:proofErr w:type="spellEnd"/>
      <w:r w:rsidRPr="00FB48E5">
        <w:rPr>
          <w:rFonts w:ascii="Arial" w:eastAsia="Times New Roman" w:hAnsi="Arial" w:cs="Arial"/>
          <w:sz w:val="24"/>
          <w:szCs w:val="24"/>
          <w:lang w:eastAsia="it-IT"/>
        </w:rPr>
        <w:t>, Dirigente della P.F. Beni e attività culturali;</w:t>
      </w:r>
    </w:p>
    <w:p w:rsidR="00FB48E5" w:rsidRPr="003B009F" w:rsidRDefault="00FB48E5" w:rsidP="00FB48E5">
      <w:pPr>
        <w:keepNext/>
        <w:numPr>
          <w:ilvl w:val="0"/>
          <w:numId w:val="3"/>
        </w:numPr>
        <w:spacing w:before="120" w:after="0" w:line="240" w:lineRule="auto"/>
        <w:jc w:val="both"/>
        <w:outlineLvl w:val="2"/>
        <w:rPr>
          <w:rFonts w:ascii="Arial" w:eastAsia="Times New Roman" w:hAnsi="Arial" w:cs="Arial"/>
          <w:b/>
          <w:bCs/>
          <w:sz w:val="24"/>
          <w:szCs w:val="24"/>
          <w:lang w:eastAsia="it-IT"/>
        </w:rPr>
      </w:pPr>
      <w:r w:rsidRPr="003B009F">
        <w:rPr>
          <w:rFonts w:ascii="Arial" w:eastAsia="Times New Roman" w:hAnsi="Arial" w:cs="Arial"/>
          <w:sz w:val="24"/>
          <w:szCs w:val="24"/>
          <w:lang w:eastAsia="it-IT"/>
        </w:rPr>
        <w:t xml:space="preserve">Per il Soggetto beneficiario, il responsabile dell’Accordo è il, </w:t>
      </w:r>
      <w:r w:rsidR="003B009F" w:rsidRPr="00FB48E5">
        <w:rPr>
          <w:rFonts w:ascii="Arial" w:eastAsia="Times New Roman" w:hAnsi="Arial" w:cs="Arial"/>
          <w:sz w:val="24"/>
          <w:szCs w:val="24"/>
          <w:lang w:eastAsia="it-IT"/>
        </w:rPr>
        <w:t xml:space="preserve">Sig. </w:t>
      </w:r>
      <w:r w:rsidR="003B009F">
        <w:rPr>
          <w:rFonts w:ascii="Arial" w:eastAsia="Times New Roman" w:hAnsi="Arial" w:cs="Arial"/>
          <w:sz w:val="24"/>
          <w:szCs w:val="24"/>
          <w:lang w:eastAsia="it-IT"/>
        </w:rPr>
        <w:t>Michele Vittori</w:t>
      </w:r>
      <w:r w:rsidR="003B009F" w:rsidRPr="00FB48E5">
        <w:rPr>
          <w:rFonts w:ascii="Arial" w:eastAsia="Times New Roman" w:hAnsi="Arial" w:cs="Arial"/>
          <w:sz w:val="24"/>
          <w:szCs w:val="24"/>
          <w:lang w:eastAsia="it-IT"/>
        </w:rPr>
        <w:t xml:space="preserve">, nato a </w:t>
      </w:r>
      <w:r w:rsidR="003B009F">
        <w:rPr>
          <w:rFonts w:ascii="Arial" w:eastAsia="Times New Roman" w:hAnsi="Arial" w:cs="Arial"/>
          <w:sz w:val="24"/>
          <w:szCs w:val="24"/>
          <w:lang w:eastAsia="it-IT"/>
        </w:rPr>
        <w:t xml:space="preserve">Jesi </w:t>
      </w:r>
      <w:r w:rsidR="003B009F" w:rsidRPr="00FB48E5">
        <w:rPr>
          <w:rFonts w:ascii="Arial" w:eastAsia="Times New Roman" w:hAnsi="Arial" w:cs="Arial"/>
          <w:sz w:val="24"/>
          <w:szCs w:val="24"/>
          <w:lang w:eastAsia="it-IT"/>
        </w:rPr>
        <w:t>(</w:t>
      </w:r>
      <w:r w:rsidR="003B009F">
        <w:rPr>
          <w:rFonts w:ascii="Arial" w:eastAsia="Times New Roman" w:hAnsi="Arial" w:cs="Arial"/>
          <w:sz w:val="24"/>
          <w:szCs w:val="24"/>
          <w:lang w:eastAsia="it-IT"/>
        </w:rPr>
        <w:t>AN</w:t>
      </w:r>
      <w:r w:rsidR="003B009F" w:rsidRPr="00FB48E5">
        <w:rPr>
          <w:rFonts w:ascii="Arial" w:eastAsia="Times New Roman" w:hAnsi="Arial" w:cs="Arial"/>
          <w:sz w:val="24"/>
          <w:szCs w:val="24"/>
          <w:lang w:eastAsia="it-IT"/>
        </w:rPr>
        <w:t xml:space="preserve">), il </w:t>
      </w:r>
      <w:r w:rsidR="003B009F">
        <w:rPr>
          <w:rFonts w:ascii="Arial" w:eastAsia="Times New Roman" w:hAnsi="Arial" w:cs="Arial"/>
          <w:sz w:val="24"/>
          <w:szCs w:val="24"/>
          <w:lang w:eastAsia="it-IT"/>
        </w:rPr>
        <w:t>17/12/1985.</w:t>
      </w:r>
    </w:p>
    <w:p w:rsidR="00FB48E5" w:rsidRPr="00FB48E5" w:rsidRDefault="00FB48E5" w:rsidP="00FB48E5">
      <w:pPr>
        <w:keepNext/>
        <w:tabs>
          <w:tab w:val="center" w:pos="2835"/>
        </w:tabs>
        <w:spacing w:after="0" w:line="240" w:lineRule="auto"/>
        <w:ind w:left="284"/>
        <w:jc w:val="center"/>
        <w:outlineLvl w:val="2"/>
        <w:rPr>
          <w:rFonts w:ascii="Arial" w:eastAsia="Times New Roman" w:hAnsi="Arial" w:cs="Arial"/>
          <w:b/>
          <w:bCs/>
          <w:sz w:val="24"/>
          <w:szCs w:val="24"/>
          <w:lang w:eastAsia="it-IT"/>
        </w:rPr>
      </w:pPr>
      <w:r w:rsidRPr="00FB48E5">
        <w:rPr>
          <w:rFonts w:ascii="Arial" w:eastAsia="Times New Roman" w:hAnsi="Arial" w:cs="Arial"/>
          <w:b/>
          <w:bCs/>
          <w:sz w:val="24"/>
          <w:szCs w:val="24"/>
          <w:lang w:eastAsia="it-IT"/>
        </w:rPr>
        <w:t>Art. 5</w:t>
      </w:r>
    </w:p>
    <w:p w:rsidR="00FB48E5" w:rsidRPr="00FB48E5" w:rsidRDefault="00FB48E5" w:rsidP="00FB48E5">
      <w:pPr>
        <w:keepNext/>
        <w:tabs>
          <w:tab w:val="center" w:pos="2835"/>
        </w:tabs>
        <w:spacing w:after="0" w:line="240" w:lineRule="auto"/>
        <w:ind w:left="284"/>
        <w:jc w:val="center"/>
        <w:outlineLvl w:val="2"/>
        <w:rPr>
          <w:rFonts w:ascii="Arial" w:eastAsia="Times New Roman" w:hAnsi="Arial" w:cs="Arial"/>
          <w:b/>
          <w:sz w:val="24"/>
          <w:szCs w:val="24"/>
          <w:lang w:eastAsia="it-IT"/>
        </w:rPr>
      </w:pPr>
      <w:r w:rsidRPr="00FB48E5">
        <w:rPr>
          <w:rFonts w:ascii="Arial" w:eastAsia="Times New Roman" w:hAnsi="Arial" w:cs="Arial"/>
          <w:b/>
          <w:sz w:val="24"/>
          <w:szCs w:val="24"/>
          <w:lang w:eastAsia="it-IT"/>
        </w:rPr>
        <w:t>Obblighi comuni</w:t>
      </w:r>
    </w:p>
    <w:p w:rsidR="00FB48E5" w:rsidRPr="00FB48E5" w:rsidRDefault="00FB48E5" w:rsidP="00FB48E5">
      <w:pPr>
        <w:numPr>
          <w:ilvl w:val="0"/>
          <w:numId w:val="4"/>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I sottoscrittori dell’Accordo si impegnano:</w:t>
      </w:r>
    </w:p>
    <w:p w:rsidR="00FB48E5" w:rsidRPr="00FB48E5" w:rsidRDefault="00FB48E5" w:rsidP="00FB48E5">
      <w:pPr>
        <w:numPr>
          <w:ilvl w:val="0"/>
          <w:numId w:val="5"/>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a rispettare i termini concordati;</w:t>
      </w:r>
    </w:p>
    <w:p w:rsidR="00FB48E5" w:rsidRPr="00FB48E5" w:rsidRDefault="00FB48E5" w:rsidP="00FB48E5">
      <w:pPr>
        <w:numPr>
          <w:ilvl w:val="0"/>
          <w:numId w:val="5"/>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a utilizzare strumenti di semplificazione dell’Attività amministrativa e dei connessi procedimenti;</w:t>
      </w:r>
    </w:p>
    <w:p w:rsidR="00FB48E5" w:rsidRPr="00FB48E5" w:rsidRDefault="00FB48E5" w:rsidP="00FB48E5">
      <w:pPr>
        <w:numPr>
          <w:ilvl w:val="0"/>
          <w:numId w:val="5"/>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a rimuovere ogni ostacolo procedurale che emerga in fase di realizzazione dell’intervento.</w:t>
      </w:r>
    </w:p>
    <w:p w:rsidR="00FB48E5" w:rsidRPr="00FB48E5" w:rsidRDefault="00FB48E5" w:rsidP="00FB48E5">
      <w:pPr>
        <w:numPr>
          <w:ilvl w:val="0"/>
          <w:numId w:val="5"/>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Le risorse assegnate verranno impegnate una volta sottoscritto il presente accordo;</w:t>
      </w:r>
    </w:p>
    <w:p w:rsidR="00FB48E5" w:rsidRPr="00FB48E5" w:rsidRDefault="00FB48E5" w:rsidP="00FB48E5">
      <w:pPr>
        <w:spacing w:after="0" w:line="240" w:lineRule="auto"/>
        <w:ind w:left="1276"/>
        <w:jc w:val="both"/>
        <w:rPr>
          <w:rFonts w:ascii="Arial" w:eastAsia="Times New Roman" w:hAnsi="Arial" w:cs="Arial"/>
          <w:sz w:val="24"/>
          <w:szCs w:val="24"/>
          <w:lang w:eastAsia="it-IT"/>
        </w:rPr>
      </w:pPr>
    </w:p>
    <w:p w:rsidR="00FB48E5" w:rsidRPr="00FB48E5" w:rsidRDefault="00FB48E5" w:rsidP="00FB48E5">
      <w:pPr>
        <w:keepNext/>
        <w:tabs>
          <w:tab w:val="center" w:pos="2835"/>
        </w:tabs>
        <w:spacing w:after="0" w:line="240" w:lineRule="auto"/>
        <w:ind w:left="284"/>
        <w:jc w:val="center"/>
        <w:outlineLvl w:val="2"/>
        <w:rPr>
          <w:rFonts w:ascii="Arial" w:eastAsia="Times New Roman" w:hAnsi="Arial" w:cs="Arial"/>
          <w:b/>
          <w:bCs/>
          <w:sz w:val="24"/>
          <w:szCs w:val="24"/>
          <w:lang w:eastAsia="it-IT"/>
        </w:rPr>
      </w:pPr>
      <w:r w:rsidRPr="00FB48E5">
        <w:rPr>
          <w:rFonts w:ascii="Arial" w:eastAsia="Times New Roman" w:hAnsi="Arial" w:cs="Arial"/>
          <w:b/>
          <w:bCs/>
          <w:sz w:val="24"/>
          <w:szCs w:val="24"/>
          <w:lang w:eastAsia="it-IT"/>
        </w:rPr>
        <w:t>Art. 6</w:t>
      </w:r>
    </w:p>
    <w:p w:rsidR="00FB48E5" w:rsidRPr="00FB48E5" w:rsidRDefault="00FB48E5" w:rsidP="00FB48E5">
      <w:pPr>
        <w:keepNext/>
        <w:tabs>
          <w:tab w:val="center" w:pos="2835"/>
        </w:tabs>
        <w:spacing w:after="0" w:line="240" w:lineRule="auto"/>
        <w:ind w:left="284"/>
        <w:jc w:val="center"/>
        <w:outlineLvl w:val="2"/>
        <w:rPr>
          <w:rFonts w:ascii="Arial" w:eastAsia="Times New Roman" w:hAnsi="Arial" w:cs="Arial"/>
          <w:b/>
          <w:sz w:val="24"/>
          <w:szCs w:val="24"/>
          <w:lang w:eastAsia="it-IT"/>
        </w:rPr>
      </w:pPr>
      <w:r w:rsidRPr="00FB48E5">
        <w:rPr>
          <w:rFonts w:ascii="Arial" w:eastAsia="Times New Roman" w:hAnsi="Arial" w:cs="Arial"/>
          <w:b/>
          <w:sz w:val="24"/>
          <w:szCs w:val="24"/>
          <w:lang w:eastAsia="it-IT"/>
        </w:rPr>
        <w:t>Obblighi del soggetto beneficiario</w:t>
      </w:r>
    </w:p>
    <w:p w:rsidR="00FB48E5" w:rsidRPr="00FB48E5" w:rsidRDefault="00FB48E5" w:rsidP="00FB48E5">
      <w:pPr>
        <w:numPr>
          <w:ilvl w:val="0"/>
          <w:numId w:val="6"/>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Il beneficiario dovrà presentare alla Regione – P.F. Beni e Attività culturali il progetto esecutivo, ovvero progetto idoneo all’acquisizione dei parere/nulla osta/ o altri atti di assenso, dell’intervento entro</w:t>
      </w:r>
      <w:r w:rsidR="003B009F">
        <w:rPr>
          <w:rFonts w:ascii="Arial" w:eastAsia="Times New Roman" w:hAnsi="Arial" w:cs="Arial"/>
          <w:sz w:val="24"/>
          <w:szCs w:val="24"/>
          <w:lang w:eastAsia="it-IT"/>
        </w:rPr>
        <w:t xml:space="preserve"> </w:t>
      </w:r>
      <w:r w:rsidRPr="00FB48E5">
        <w:rPr>
          <w:rFonts w:ascii="Arial" w:eastAsia="Times New Roman" w:hAnsi="Arial" w:cs="Arial"/>
          <w:sz w:val="24"/>
          <w:szCs w:val="24"/>
          <w:lang w:eastAsia="it-IT"/>
        </w:rPr>
        <w:t>(</w:t>
      </w:r>
      <w:proofErr w:type="spellStart"/>
      <w:r w:rsidRPr="00FB48E5">
        <w:rPr>
          <w:rFonts w:ascii="Arial" w:eastAsia="Times New Roman" w:hAnsi="Arial" w:cs="Arial"/>
          <w:sz w:val="24"/>
          <w:szCs w:val="24"/>
          <w:lang w:eastAsia="it-IT"/>
        </w:rPr>
        <w:t>max</w:t>
      </w:r>
      <w:proofErr w:type="spellEnd"/>
      <w:r w:rsidRPr="00FB48E5">
        <w:rPr>
          <w:rFonts w:ascii="Arial" w:eastAsia="Times New Roman" w:hAnsi="Arial" w:cs="Arial"/>
          <w:sz w:val="24"/>
          <w:szCs w:val="24"/>
          <w:lang w:eastAsia="it-IT"/>
        </w:rPr>
        <w:t xml:space="preserve"> 120 gg) dalla sottoscrizione dell’Accordo salvo proroga ai sensi dell’art. 14 del presente Accordo. </w:t>
      </w:r>
    </w:p>
    <w:p w:rsidR="00FB48E5" w:rsidRPr="00FB48E5" w:rsidRDefault="00FB48E5" w:rsidP="00FB48E5">
      <w:pPr>
        <w:spacing w:after="0" w:line="240" w:lineRule="auto"/>
        <w:ind w:left="720"/>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Il progetto dovrà contenere la dichiarazione di proprietà del bene o in caso contrario copia dell’atto di delega/convenzione con il soggetto proprietario contenente anche le condizioni e modalità per l’utilizzo pubblico del bene oggetto dell’intervento.</w:t>
      </w:r>
    </w:p>
    <w:p w:rsidR="00FB48E5" w:rsidRPr="00FB48E5" w:rsidRDefault="00FB48E5" w:rsidP="00FB48E5">
      <w:pPr>
        <w:spacing w:after="0" w:line="240" w:lineRule="auto"/>
        <w:ind w:left="720"/>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 xml:space="preserve">Il Comune di. </w:t>
      </w:r>
      <w:proofErr w:type="gramStart"/>
      <w:r w:rsidR="003B009F">
        <w:rPr>
          <w:rFonts w:ascii="Arial" w:eastAsia="Times New Roman" w:hAnsi="Arial" w:cs="Arial"/>
          <w:sz w:val="24"/>
          <w:szCs w:val="24"/>
          <w:lang w:eastAsia="it-IT"/>
        </w:rPr>
        <w:t>Cingoli</w:t>
      </w:r>
      <w:r w:rsidRPr="00FB48E5">
        <w:rPr>
          <w:rFonts w:ascii="Arial" w:eastAsia="Times New Roman" w:hAnsi="Arial" w:cs="Arial"/>
          <w:sz w:val="24"/>
          <w:szCs w:val="24"/>
          <w:lang w:eastAsia="it-IT"/>
        </w:rPr>
        <w:t xml:space="preserve"> ,</w:t>
      </w:r>
      <w:proofErr w:type="gramEnd"/>
      <w:r w:rsidRPr="00FB48E5">
        <w:rPr>
          <w:rFonts w:ascii="Arial" w:eastAsia="Times New Roman" w:hAnsi="Arial" w:cs="Arial"/>
          <w:sz w:val="24"/>
          <w:szCs w:val="24"/>
          <w:lang w:eastAsia="it-IT"/>
        </w:rPr>
        <w:t xml:space="preserve"> una volta acquisiti tutti i pareri di legge, ivi compreso quello della P.F. Beni e Attività Culturali della Regione Marche ( a riguardo si evidenzia che potrà essere convoca apposita Conferenza dei Servizi secondo le diverse articolazioni previste - di norma art. 14 bis della legge 241/90 e </w:t>
      </w:r>
      <w:proofErr w:type="spellStart"/>
      <w:r w:rsidRPr="00FB48E5">
        <w:rPr>
          <w:rFonts w:ascii="Arial" w:eastAsia="Times New Roman" w:hAnsi="Arial" w:cs="Arial"/>
          <w:sz w:val="24"/>
          <w:szCs w:val="24"/>
          <w:lang w:eastAsia="it-IT"/>
        </w:rPr>
        <w:t>s.m.i</w:t>
      </w:r>
      <w:proofErr w:type="spellEnd"/>
      <w:r w:rsidRPr="00FB48E5">
        <w:rPr>
          <w:rFonts w:ascii="Arial" w:eastAsia="Times New Roman" w:hAnsi="Arial" w:cs="Arial"/>
          <w:sz w:val="24"/>
          <w:szCs w:val="24"/>
          <w:lang w:eastAsia="it-IT"/>
        </w:rPr>
        <w:t xml:space="preserve">), trasmette copia conforme del progetto esecutivo approvato e procede all'affidamento dei lavori in conformità al </w:t>
      </w:r>
      <w:proofErr w:type="spellStart"/>
      <w:r w:rsidRPr="00FB48E5">
        <w:rPr>
          <w:rFonts w:ascii="Arial" w:eastAsia="Times New Roman" w:hAnsi="Arial" w:cs="Arial"/>
          <w:sz w:val="24"/>
          <w:szCs w:val="24"/>
          <w:lang w:eastAsia="it-IT"/>
        </w:rPr>
        <w:t>D.Lgs.</w:t>
      </w:r>
      <w:proofErr w:type="spellEnd"/>
      <w:r w:rsidRPr="00FB48E5">
        <w:rPr>
          <w:rFonts w:ascii="Arial" w:eastAsia="Times New Roman" w:hAnsi="Arial" w:cs="Arial"/>
          <w:sz w:val="24"/>
          <w:szCs w:val="24"/>
          <w:lang w:eastAsia="it-IT"/>
        </w:rPr>
        <w:t xml:space="preserve"> n. 50/2016;</w:t>
      </w:r>
    </w:p>
    <w:p w:rsidR="00FB48E5" w:rsidRPr="00FB48E5" w:rsidRDefault="00FB48E5" w:rsidP="00FB48E5">
      <w:pPr>
        <w:numPr>
          <w:ilvl w:val="0"/>
          <w:numId w:val="6"/>
        </w:numPr>
        <w:spacing w:after="0" w:line="240" w:lineRule="auto"/>
        <w:jc w:val="both"/>
        <w:rPr>
          <w:rFonts w:ascii="Arial" w:eastAsia="Times New Roman" w:hAnsi="Arial" w:cs="Arial"/>
          <w:i/>
          <w:sz w:val="24"/>
          <w:szCs w:val="24"/>
          <w:lang w:eastAsia="it-IT"/>
        </w:rPr>
      </w:pPr>
      <w:r w:rsidRPr="00FB48E5">
        <w:rPr>
          <w:rFonts w:ascii="Arial" w:eastAsia="Times New Roman" w:hAnsi="Arial" w:cs="Arial"/>
          <w:sz w:val="24"/>
          <w:szCs w:val="24"/>
          <w:lang w:eastAsia="it-IT"/>
        </w:rPr>
        <w:t xml:space="preserve">Il beneficiario si impegna: </w:t>
      </w:r>
    </w:p>
    <w:p w:rsidR="00FB48E5" w:rsidRPr="00FB48E5" w:rsidRDefault="00FB48E5" w:rsidP="00FB48E5">
      <w:pPr>
        <w:numPr>
          <w:ilvl w:val="0"/>
          <w:numId w:val="7"/>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a realizzare l’intervento di propria competenza con le modalità e le procedure previste nell’Accordo e nel rispetto dei termini indicati nel cronoprogramma di cui all’art. 9, che costituisce parte integrante dello stesso Accordo in ragione delle stringenti disposizioni della Legge n.145/2018 (Bilancio dello Stato) richiamate in premessa;</w:t>
      </w:r>
    </w:p>
    <w:p w:rsidR="00FB48E5" w:rsidRPr="00FB48E5" w:rsidRDefault="00FB48E5" w:rsidP="00FB48E5">
      <w:pPr>
        <w:numPr>
          <w:ilvl w:val="0"/>
          <w:numId w:val="7"/>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lastRenderedPageBreak/>
        <w:t xml:space="preserve">a rispettare la tipologia di spese ammissibili di cui all’art. 7 del presente Accordo </w:t>
      </w:r>
    </w:p>
    <w:p w:rsidR="00FB48E5" w:rsidRPr="00FB48E5" w:rsidRDefault="00FB48E5" w:rsidP="00FB48E5">
      <w:pPr>
        <w:numPr>
          <w:ilvl w:val="0"/>
          <w:numId w:val="7"/>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a immettere, nell’apposito sistema di monitoraggio, i dati relativi all’avanzamento procedurale, fisico e finanziario dell’intervento;</w:t>
      </w:r>
    </w:p>
    <w:p w:rsidR="00FB48E5" w:rsidRPr="00FB48E5" w:rsidRDefault="00FB48E5" w:rsidP="00FB48E5">
      <w:pPr>
        <w:numPr>
          <w:ilvl w:val="0"/>
          <w:numId w:val="7"/>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a trasmettere alla Regione ogni ulteriore dato e/o chiarimento richiesti;</w:t>
      </w:r>
    </w:p>
    <w:p w:rsidR="00FB48E5" w:rsidRPr="00FB48E5" w:rsidRDefault="00FB48E5" w:rsidP="00FB48E5">
      <w:pPr>
        <w:numPr>
          <w:ilvl w:val="0"/>
          <w:numId w:val="7"/>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 xml:space="preserve">ad adottare un sistema di contabilità separata o una codificazione contabile adeguata </w:t>
      </w:r>
      <w:proofErr w:type="gramStart"/>
      <w:r w:rsidRPr="00FB48E5">
        <w:rPr>
          <w:rFonts w:ascii="Arial" w:eastAsia="Times New Roman" w:hAnsi="Arial" w:cs="Arial"/>
          <w:sz w:val="24"/>
          <w:szCs w:val="24"/>
          <w:lang w:eastAsia="it-IT"/>
        </w:rPr>
        <w:t>per</w:t>
      </w:r>
      <w:proofErr w:type="gramEnd"/>
      <w:r w:rsidRPr="00FB48E5">
        <w:rPr>
          <w:rFonts w:ascii="Arial" w:eastAsia="Times New Roman" w:hAnsi="Arial" w:cs="Arial"/>
          <w:sz w:val="24"/>
          <w:szCs w:val="24"/>
          <w:lang w:eastAsia="it-IT"/>
        </w:rPr>
        <w:t xml:space="preserve"> tutte le operazioni relative all’intervento, ferme restando le norme contabili nazionali; qualora l’intervento abbia più fonti di finanziamento, tali criteri devono garantire la non sovrapposizione delle diverse fonti di finanziamento;</w:t>
      </w:r>
    </w:p>
    <w:p w:rsidR="00FB48E5" w:rsidRPr="00FB48E5" w:rsidRDefault="00FB48E5" w:rsidP="00FB48E5">
      <w:pPr>
        <w:numPr>
          <w:ilvl w:val="0"/>
          <w:numId w:val="7"/>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a conservare, tenere a disposizione ed esibire, a richiesta, la documentazione relativa all’intervento fino al 31/12/2030.</w:t>
      </w:r>
    </w:p>
    <w:p w:rsidR="00FB48E5" w:rsidRPr="00FB48E5" w:rsidRDefault="00FB48E5" w:rsidP="00FB48E5">
      <w:pPr>
        <w:spacing w:after="0" w:line="240" w:lineRule="auto"/>
        <w:ind w:left="1276"/>
        <w:jc w:val="both"/>
        <w:rPr>
          <w:rFonts w:ascii="Arial" w:eastAsia="Times New Roman" w:hAnsi="Arial" w:cs="Arial"/>
          <w:sz w:val="24"/>
          <w:szCs w:val="24"/>
          <w:lang w:eastAsia="it-IT"/>
        </w:rPr>
      </w:pPr>
    </w:p>
    <w:p w:rsidR="00FB48E5" w:rsidRPr="00FB48E5" w:rsidRDefault="00FB48E5" w:rsidP="00FB48E5">
      <w:pPr>
        <w:spacing w:after="0" w:line="240" w:lineRule="auto"/>
        <w:jc w:val="both"/>
        <w:rPr>
          <w:rFonts w:ascii="Arial" w:eastAsia="Times New Roman" w:hAnsi="Arial" w:cs="Arial"/>
          <w:sz w:val="24"/>
          <w:szCs w:val="24"/>
          <w:lang w:eastAsia="it-IT"/>
        </w:rPr>
      </w:pPr>
    </w:p>
    <w:p w:rsidR="00FB48E5" w:rsidRPr="00FB48E5" w:rsidRDefault="00FB48E5" w:rsidP="00FB48E5">
      <w:pPr>
        <w:keepNext/>
        <w:tabs>
          <w:tab w:val="center" w:pos="2835"/>
        </w:tabs>
        <w:spacing w:after="0" w:line="240" w:lineRule="auto"/>
        <w:ind w:left="284"/>
        <w:jc w:val="center"/>
        <w:outlineLvl w:val="2"/>
        <w:rPr>
          <w:rFonts w:ascii="Arial" w:eastAsia="Times New Roman" w:hAnsi="Arial" w:cs="Arial"/>
          <w:b/>
          <w:bCs/>
          <w:sz w:val="24"/>
          <w:szCs w:val="24"/>
          <w:lang w:eastAsia="it-IT"/>
        </w:rPr>
      </w:pPr>
      <w:r w:rsidRPr="00FB48E5">
        <w:rPr>
          <w:rFonts w:ascii="Arial" w:eastAsia="Times New Roman" w:hAnsi="Arial" w:cs="Arial"/>
          <w:b/>
          <w:bCs/>
          <w:sz w:val="24"/>
          <w:szCs w:val="24"/>
          <w:lang w:eastAsia="it-IT"/>
        </w:rPr>
        <w:t>Art. 7</w:t>
      </w:r>
    </w:p>
    <w:p w:rsidR="00FB48E5" w:rsidRPr="00FB48E5" w:rsidRDefault="00FB48E5" w:rsidP="00FB48E5">
      <w:pPr>
        <w:keepNext/>
        <w:tabs>
          <w:tab w:val="center" w:pos="2835"/>
        </w:tabs>
        <w:spacing w:after="0" w:line="240" w:lineRule="auto"/>
        <w:ind w:left="284"/>
        <w:jc w:val="center"/>
        <w:outlineLvl w:val="2"/>
        <w:rPr>
          <w:rFonts w:ascii="Arial" w:eastAsia="Times New Roman" w:hAnsi="Arial" w:cs="Arial"/>
          <w:b/>
          <w:sz w:val="24"/>
          <w:szCs w:val="24"/>
          <w:lang w:eastAsia="it-IT"/>
        </w:rPr>
      </w:pPr>
      <w:r w:rsidRPr="00FB48E5">
        <w:rPr>
          <w:rFonts w:ascii="Arial" w:eastAsia="Times New Roman" w:hAnsi="Arial" w:cs="Arial"/>
          <w:b/>
          <w:sz w:val="24"/>
          <w:szCs w:val="24"/>
          <w:lang w:eastAsia="it-IT"/>
        </w:rPr>
        <w:t>Spese ammissibili</w:t>
      </w:r>
    </w:p>
    <w:p w:rsidR="00FB48E5" w:rsidRPr="00FB48E5" w:rsidRDefault="00FB48E5" w:rsidP="00FB48E5">
      <w:pPr>
        <w:numPr>
          <w:ilvl w:val="0"/>
          <w:numId w:val="16"/>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In ragione del fatto che le risorse afferiscono a fondi di investimento, le tipologie di spesa ammissibili per l’intervento sono di seguito elencate:</w:t>
      </w:r>
    </w:p>
    <w:p w:rsidR="00FB48E5" w:rsidRPr="00FB48E5" w:rsidRDefault="00FB48E5" w:rsidP="00FB48E5">
      <w:pPr>
        <w:numPr>
          <w:ilvl w:val="0"/>
          <w:numId w:val="23"/>
        </w:numPr>
        <w:spacing w:after="0" w:line="240" w:lineRule="auto"/>
        <w:rPr>
          <w:rFonts w:ascii="Arial" w:eastAsia="Times New Roman" w:hAnsi="Arial" w:cs="Times New Roman"/>
          <w:sz w:val="24"/>
          <w:szCs w:val="20"/>
          <w:lang w:eastAsia="it-IT"/>
        </w:rPr>
      </w:pPr>
      <w:r w:rsidRPr="00FB48E5">
        <w:rPr>
          <w:rFonts w:ascii="Arial" w:eastAsia="Times New Roman" w:hAnsi="Arial" w:cs="Times New Roman"/>
          <w:sz w:val="24"/>
          <w:szCs w:val="20"/>
          <w:lang w:eastAsia="it-IT"/>
        </w:rPr>
        <w:t>opere di messa in sicurezza degli edifici, ivi compresi l'adeguamento/miglioramento sismico degli immobili;</w:t>
      </w:r>
    </w:p>
    <w:p w:rsidR="00FB48E5" w:rsidRPr="00FB48E5" w:rsidRDefault="00FB48E5" w:rsidP="00FB48E5">
      <w:pPr>
        <w:numPr>
          <w:ilvl w:val="0"/>
          <w:numId w:val="23"/>
        </w:numPr>
        <w:spacing w:after="0" w:line="240" w:lineRule="auto"/>
        <w:rPr>
          <w:rFonts w:ascii="Arial" w:eastAsia="Times New Roman" w:hAnsi="Arial" w:cs="Times New Roman"/>
          <w:sz w:val="24"/>
          <w:szCs w:val="20"/>
          <w:lang w:eastAsia="it-IT"/>
        </w:rPr>
      </w:pPr>
      <w:r w:rsidRPr="00FB48E5">
        <w:rPr>
          <w:rFonts w:ascii="Arial" w:eastAsia="Times New Roman" w:hAnsi="Arial" w:cs="Times New Roman"/>
          <w:sz w:val="24"/>
          <w:szCs w:val="20"/>
          <w:lang w:eastAsia="it-IT"/>
        </w:rPr>
        <w:t>opere strettamente connesse agli interventi di cui alla lettera a);</w:t>
      </w:r>
    </w:p>
    <w:p w:rsidR="00FB48E5" w:rsidRPr="00FB48E5" w:rsidRDefault="00FB48E5" w:rsidP="00FB48E5">
      <w:pPr>
        <w:numPr>
          <w:ilvl w:val="0"/>
          <w:numId w:val="23"/>
        </w:numPr>
        <w:spacing w:after="0" w:line="240" w:lineRule="auto"/>
        <w:rPr>
          <w:rFonts w:ascii="Arial" w:eastAsia="Times New Roman" w:hAnsi="Arial" w:cs="Times New Roman"/>
          <w:sz w:val="24"/>
          <w:szCs w:val="20"/>
          <w:lang w:eastAsia="it-IT"/>
        </w:rPr>
      </w:pPr>
      <w:r w:rsidRPr="00FB48E5">
        <w:rPr>
          <w:rFonts w:ascii="Arial" w:eastAsia="Times New Roman" w:hAnsi="Arial" w:cs="Times New Roman"/>
          <w:sz w:val="24"/>
          <w:szCs w:val="20"/>
          <w:lang w:eastAsia="it-IT"/>
        </w:rPr>
        <w:t xml:space="preserve">spese tecniche di progettazione e direzione lavori entro il limite di cui all’art. 9, comma 5, D.L. n. 8 del 09/02/2017 convertito con L. 7 aprile 2017, 45; </w:t>
      </w:r>
    </w:p>
    <w:p w:rsidR="00FB48E5" w:rsidRPr="00FB48E5" w:rsidRDefault="00FB48E5" w:rsidP="00FB48E5">
      <w:pPr>
        <w:numPr>
          <w:ilvl w:val="0"/>
          <w:numId w:val="23"/>
        </w:numPr>
        <w:spacing w:after="0" w:line="240" w:lineRule="auto"/>
        <w:rPr>
          <w:rFonts w:ascii="Arial" w:eastAsia="Times New Roman" w:hAnsi="Arial" w:cs="Times New Roman"/>
          <w:sz w:val="24"/>
          <w:szCs w:val="20"/>
          <w:lang w:eastAsia="it-IT"/>
        </w:rPr>
      </w:pPr>
      <w:r w:rsidRPr="00FB48E5">
        <w:rPr>
          <w:rFonts w:ascii="Arial" w:eastAsia="Times New Roman" w:hAnsi="Arial" w:cs="Times New Roman"/>
          <w:sz w:val="24"/>
          <w:szCs w:val="20"/>
          <w:lang w:eastAsia="it-IT"/>
        </w:rPr>
        <w:t>altri oneri attinenti all’espletamento di indagini e verifiche nonché quelli relativi all’espletamento delle attività connesse alla realizzazione dei lavori (quali a titolo esemplificativo, collaudi etc.).</w:t>
      </w:r>
    </w:p>
    <w:p w:rsidR="00FB48E5" w:rsidRPr="00FB48E5" w:rsidRDefault="00FB48E5" w:rsidP="00FB48E5">
      <w:pPr>
        <w:numPr>
          <w:ilvl w:val="0"/>
          <w:numId w:val="16"/>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 xml:space="preserve">Le somme derivanti da ribassi d’asta o da altre economie potranno essere utilizzate a copertura di modifiche contrattuali ai sensi dell’art.106 del </w:t>
      </w:r>
      <w:proofErr w:type="spellStart"/>
      <w:r w:rsidRPr="00FB48E5">
        <w:rPr>
          <w:rFonts w:ascii="Arial" w:eastAsia="Times New Roman" w:hAnsi="Arial" w:cs="Arial"/>
          <w:sz w:val="24"/>
          <w:szCs w:val="24"/>
          <w:lang w:eastAsia="it-IT"/>
        </w:rPr>
        <w:t>DLgs</w:t>
      </w:r>
      <w:proofErr w:type="spellEnd"/>
      <w:r w:rsidRPr="00FB48E5">
        <w:rPr>
          <w:rFonts w:ascii="Arial" w:eastAsia="Times New Roman" w:hAnsi="Arial" w:cs="Arial"/>
          <w:sz w:val="24"/>
          <w:szCs w:val="24"/>
          <w:lang w:eastAsia="it-IT"/>
        </w:rPr>
        <w:t xml:space="preserve"> 50/2016 e </w:t>
      </w:r>
      <w:proofErr w:type="spellStart"/>
      <w:r w:rsidRPr="00FB48E5">
        <w:rPr>
          <w:rFonts w:ascii="Arial" w:eastAsia="Times New Roman" w:hAnsi="Arial" w:cs="Arial"/>
          <w:sz w:val="24"/>
          <w:szCs w:val="24"/>
          <w:lang w:eastAsia="it-IT"/>
        </w:rPr>
        <w:t>s.m.i</w:t>
      </w:r>
      <w:proofErr w:type="spellEnd"/>
      <w:r w:rsidRPr="00FB48E5">
        <w:rPr>
          <w:rFonts w:ascii="Arial" w:eastAsia="Times New Roman" w:hAnsi="Arial" w:cs="Arial"/>
          <w:sz w:val="24"/>
          <w:szCs w:val="24"/>
          <w:lang w:eastAsia="it-IT"/>
        </w:rPr>
        <w:t xml:space="preserve"> per interventi afferenti </w:t>
      </w:r>
      <w:proofErr w:type="gramStart"/>
      <w:r w:rsidRPr="00FB48E5">
        <w:rPr>
          <w:rFonts w:ascii="Arial" w:eastAsia="Times New Roman" w:hAnsi="Arial" w:cs="Arial"/>
          <w:sz w:val="24"/>
          <w:szCs w:val="24"/>
          <w:lang w:eastAsia="it-IT"/>
        </w:rPr>
        <w:t>le</w:t>
      </w:r>
      <w:proofErr w:type="gramEnd"/>
      <w:r w:rsidRPr="00FB48E5">
        <w:rPr>
          <w:rFonts w:ascii="Arial" w:eastAsia="Times New Roman" w:hAnsi="Arial" w:cs="Arial"/>
          <w:sz w:val="24"/>
          <w:szCs w:val="24"/>
          <w:lang w:eastAsia="it-IT"/>
        </w:rPr>
        <w:t xml:space="preserve"> finalità del presente accordo previo parere del Responsabile regionale di cui all’art. 4 comma 1; </w:t>
      </w:r>
    </w:p>
    <w:p w:rsidR="00FB48E5" w:rsidRPr="00FB48E5" w:rsidRDefault="00FB48E5" w:rsidP="00FB48E5">
      <w:pPr>
        <w:spacing w:after="0" w:line="240" w:lineRule="auto"/>
        <w:ind w:left="1069"/>
        <w:rPr>
          <w:rFonts w:ascii="Arial" w:eastAsia="Times New Roman" w:hAnsi="Arial" w:cs="Times New Roman"/>
          <w:sz w:val="24"/>
          <w:szCs w:val="20"/>
          <w:highlight w:val="yellow"/>
          <w:lang w:eastAsia="it-IT"/>
        </w:rPr>
      </w:pPr>
    </w:p>
    <w:p w:rsidR="00FB48E5" w:rsidRPr="00FB48E5" w:rsidRDefault="00FB48E5" w:rsidP="00FB48E5">
      <w:pPr>
        <w:keepNext/>
        <w:tabs>
          <w:tab w:val="center" w:pos="2835"/>
        </w:tabs>
        <w:spacing w:after="0" w:line="240" w:lineRule="auto"/>
        <w:ind w:left="284"/>
        <w:jc w:val="center"/>
        <w:outlineLvl w:val="2"/>
        <w:rPr>
          <w:rFonts w:ascii="Arial" w:eastAsia="Times New Roman" w:hAnsi="Arial" w:cs="Arial"/>
          <w:b/>
          <w:bCs/>
          <w:sz w:val="24"/>
          <w:szCs w:val="24"/>
          <w:lang w:eastAsia="it-IT"/>
        </w:rPr>
      </w:pPr>
      <w:r w:rsidRPr="00FB48E5">
        <w:rPr>
          <w:rFonts w:ascii="Arial" w:eastAsia="Times New Roman" w:hAnsi="Arial" w:cs="Arial"/>
          <w:b/>
          <w:bCs/>
          <w:sz w:val="24"/>
          <w:szCs w:val="24"/>
          <w:lang w:eastAsia="it-IT"/>
        </w:rPr>
        <w:t>Art. 8</w:t>
      </w:r>
    </w:p>
    <w:p w:rsidR="00FB48E5" w:rsidRPr="00FB48E5" w:rsidRDefault="00FB48E5" w:rsidP="00FB48E5">
      <w:pPr>
        <w:keepNext/>
        <w:tabs>
          <w:tab w:val="center" w:pos="2835"/>
        </w:tabs>
        <w:spacing w:after="0" w:line="240" w:lineRule="auto"/>
        <w:ind w:left="284"/>
        <w:jc w:val="center"/>
        <w:outlineLvl w:val="2"/>
        <w:rPr>
          <w:rFonts w:ascii="Arial" w:eastAsia="Times New Roman" w:hAnsi="Arial" w:cs="Arial"/>
          <w:b/>
          <w:bCs/>
          <w:sz w:val="24"/>
          <w:szCs w:val="24"/>
          <w:lang w:eastAsia="it-IT"/>
        </w:rPr>
      </w:pPr>
      <w:r w:rsidRPr="00FB48E5">
        <w:rPr>
          <w:rFonts w:ascii="Arial" w:eastAsia="Times New Roman" w:hAnsi="Arial" w:cs="Arial"/>
          <w:b/>
          <w:bCs/>
          <w:sz w:val="24"/>
          <w:szCs w:val="24"/>
          <w:lang w:eastAsia="it-IT"/>
        </w:rPr>
        <w:t>Finanziamento e ripartizione in annualità</w:t>
      </w:r>
    </w:p>
    <w:p w:rsidR="00FB48E5" w:rsidRPr="00FB48E5" w:rsidRDefault="00FB48E5" w:rsidP="00FB48E5">
      <w:pPr>
        <w:numPr>
          <w:ilvl w:val="0"/>
          <w:numId w:val="16"/>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 xml:space="preserve">Il finanziamento per l’intervento di cui al presente Accordo è pari a € </w:t>
      </w:r>
      <w:r w:rsidR="003B009F">
        <w:rPr>
          <w:rFonts w:ascii="Arial" w:eastAsia="Times New Roman" w:hAnsi="Arial" w:cs="Arial"/>
          <w:sz w:val="24"/>
          <w:szCs w:val="24"/>
          <w:lang w:eastAsia="it-IT"/>
        </w:rPr>
        <w:t>420.750,00.</w:t>
      </w:r>
    </w:p>
    <w:p w:rsidR="00FB48E5" w:rsidRPr="00FB48E5" w:rsidRDefault="00FB48E5" w:rsidP="00FB48E5">
      <w:pPr>
        <w:spacing w:after="0" w:line="240" w:lineRule="auto"/>
        <w:ind w:left="284"/>
        <w:jc w:val="both"/>
        <w:rPr>
          <w:rFonts w:ascii="Arial" w:eastAsia="Times New Roman" w:hAnsi="Arial" w:cs="Arial"/>
          <w:sz w:val="24"/>
          <w:szCs w:val="24"/>
          <w:lang w:eastAsia="it-IT"/>
        </w:rPr>
      </w:pPr>
    </w:p>
    <w:p w:rsidR="00FB48E5" w:rsidRPr="00FB48E5" w:rsidRDefault="00FB48E5" w:rsidP="00FB48E5">
      <w:pPr>
        <w:numPr>
          <w:ilvl w:val="0"/>
          <w:numId w:val="16"/>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La ripartizione, in annualità, del finanziamento, è indicata nel cronoprogramma finanziario di seguito riportato:</w:t>
      </w:r>
    </w:p>
    <w:p w:rsidR="00FB48E5" w:rsidRPr="00FB48E5" w:rsidRDefault="00FB48E5" w:rsidP="00FB48E5">
      <w:pPr>
        <w:spacing w:after="0" w:line="240" w:lineRule="auto"/>
        <w:jc w:val="both"/>
        <w:rPr>
          <w:rFonts w:ascii="Arial" w:eastAsia="Times New Roman" w:hAnsi="Arial" w:cs="Arial"/>
          <w:sz w:val="24"/>
          <w:szCs w:val="24"/>
          <w:lang w:eastAsia="it-IT"/>
        </w:rPr>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8"/>
        <w:gridCol w:w="1559"/>
        <w:gridCol w:w="1559"/>
        <w:gridCol w:w="1843"/>
      </w:tblGrid>
      <w:tr w:rsidR="00FB48E5" w:rsidRPr="00FB48E5" w:rsidTr="003E09F9">
        <w:tc>
          <w:tcPr>
            <w:tcW w:w="1701" w:type="dxa"/>
            <w:shd w:val="clear" w:color="auto" w:fill="auto"/>
          </w:tcPr>
          <w:p w:rsidR="00FB48E5" w:rsidRPr="00FB48E5" w:rsidRDefault="00FB48E5" w:rsidP="00FB48E5">
            <w:pPr>
              <w:spacing w:before="120" w:after="0" w:line="240" w:lineRule="auto"/>
              <w:jc w:val="both"/>
              <w:rPr>
                <w:rFonts w:ascii="Arial" w:eastAsia="Times New Roman" w:hAnsi="Arial" w:cs="Arial"/>
                <w:sz w:val="24"/>
                <w:szCs w:val="24"/>
                <w:lang w:eastAsia="it-IT"/>
              </w:rPr>
            </w:pPr>
          </w:p>
        </w:tc>
        <w:tc>
          <w:tcPr>
            <w:tcW w:w="1418" w:type="dxa"/>
            <w:shd w:val="clear" w:color="auto" w:fill="auto"/>
          </w:tcPr>
          <w:p w:rsidR="00FB48E5" w:rsidRPr="00FB48E5" w:rsidRDefault="00FB48E5" w:rsidP="00FB48E5">
            <w:pPr>
              <w:spacing w:before="120" w:after="0" w:line="240" w:lineRule="auto"/>
              <w:jc w:val="both"/>
              <w:rPr>
                <w:rFonts w:ascii="Arial" w:eastAsia="Times New Roman" w:hAnsi="Arial" w:cs="Arial"/>
                <w:lang w:eastAsia="it-IT"/>
              </w:rPr>
            </w:pPr>
            <w:r w:rsidRPr="00FB48E5">
              <w:rPr>
                <w:rFonts w:ascii="Arial" w:eastAsia="Times New Roman" w:hAnsi="Arial" w:cs="Arial"/>
                <w:lang w:eastAsia="it-IT"/>
              </w:rPr>
              <w:t>2019</w:t>
            </w:r>
          </w:p>
        </w:tc>
        <w:tc>
          <w:tcPr>
            <w:tcW w:w="1559" w:type="dxa"/>
            <w:shd w:val="clear" w:color="auto" w:fill="auto"/>
          </w:tcPr>
          <w:p w:rsidR="00FB48E5" w:rsidRPr="00FB48E5" w:rsidRDefault="00FB48E5" w:rsidP="00FB48E5">
            <w:pPr>
              <w:spacing w:before="120" w:after="0" w:line="240" w:lineRule="auto"/>
              <w:jc w:val="both"/>
              <w:rPr>
                <w:rFonts w:ascii="Arial" w:eastAsia="Times New Roman" w:hAnsi="Arial" w:cs="Arial"/>
                <w:lang w:eastAsia="it-IT"/>
              </w:rPr>
            </w:pPr>
            <w:r w:rsidRPr="00FB48E5">
              <w:rPr>
                <w:rFonts w:ascii="Arial" w:eastAsia="Times New Roman" w:hAnsi="Arial" w:cs="Arial"/>
                <w:lang w:eastAsia="it-IT"/>
              </w:rPr>
              <w:t>2020</w:t>
            </w:r>
          </w:p>
        </w:tc>
        <w:tc>
          <w:tcPr>
            <w:tcW w:w="1559" w:type="dxa"/>
            <w:shd w:val="clear" w:color="auto" w:fill="auto"/>
          </w:tcPr>
          <w:p w:rsidR="00FB48E5" w:rsidRPr="00FB48E5" w:rsidRDefault="00FB48E5" w:rsidP="00FB48E5">
            <w:pPr>
              <w:spacing w:before="120" w:after="0" w:line="240" w:lineRule="auto"/>
              <w:jc w:val="both"/>
              <w:rPr>
                <w:rFonts w:ascii="Arial" w:eastAsia="Times New Roman" w:hAnsi="Arial" w:cs="Arial"/>
                <w:lang w:eastAsia="it-IT"/>
              </w:rPr>
            </w:pPr>
            <w:r w:rsidRPr="00FB48E5">
              <w:rPr>
                <w:rFonts w:ascii="Arial" w:eastAsia="Times New Roman" w:hAnsi="Arial" w:cs="Arial"/>
                <w:lang w:eastAsia="it-IT"/>
              </w:rPr>
              <w:t>2021</w:t>
            </w:r>
          </w:p>
        </w:tc>
        <w:tc>
          <w:tcPr>
            <w:tcW w:w="1843" w:type="dxa"/>
          </w:tcPr>
          <w:p w:rsidR="00FB48E5" w:rsidRPr="00FB48E5" w:rsidRDefault="00FB48E5" w:rsidP="00FB48E5">
            <w:pPr>
              <w:spacing w:before="120" w:after="0" w:line="240" w:lineRule="auto"/>
              <w:jc w:val="both"/>
              <w:rPr>
                <w:rFonts w:ascii="Arial" w:eastAsia="Times New Roman" w:hAnsi="Arial" w:cs="Arial"/>
                <w:lang w:eastAsia="it-IT"/>
              </w:rPr>
            </w:pPr>
            <w:r w:rsidRPr="00FB48E5">
              <w:rPr>
                <w:rFonts w:ascii="Arial" w:eastAsia="Times New Roman" w:hAnsi="Arial" w:cs="Arial"/>
                <w:lang w:eastAsia="it-IT"/>
              </w:rPr>
              <w:t>totale</w:t>
            </w:r>
          </w:p>
        </w:tc>
      </w:tr>
      <w:tr w:rsidR="00FB48E5" w:rsidRPr="00FB48E5" w:rsidTr="003E09F9">
        <w:tc>
          <w:tcPr>
            <w:tcW w:w="1701" w:type="dxa"/>
            <w:shd w:val="clear" w:color="auto" w:fill="auto"/>
          </w:tcPr>
          <w:p w:rsidR="00FB48E5" w:rsidRPr="00FB48E5" w:rsidRDefault="00FB48E5" w:rsidP="00FB48E5">
            <w:pPr>
              <w:spacing w:before="120" w:after="0" w:line="240" w:lineRule="auto"/>
              <w:rPr>
                <w:rFonts w:ascii="Arial" w:eastAsia="Times New Roman" w:hAnsi="Arial" w:cs="Arial"/>
                <w:sz w:val="20"/>
                <w:szCs w:val="20"/>
                <w:lang w:eastAsia="it-IT"/>
              </w:rPr>
            </w:pPr>
            <w:r w:rsidRPr="00FB48E5">
              <w:rPr>
                <w:rFonts w:ascii="Arial" w:eastAsia="Times New Roman" w:hAnsi="Arial" w:cs="Arial"/>
                <w:sz w:val="20"/>
                <w:szCs w:val="20"/>
                <w:lang w:eastAsia="it-IT"/>
              </w:rPr>
              <w:t xml:space="preserve">Regione ai sensi artt.833 e seguenti   </w:t>
            </w:r>
            <w:proofErr w:type="spellStart"/>
            <w:r w:rsidRPr="00FB48E5">
              <w:rPr>
                <w:rFonts w:ascii="Arial" w:eastAsia="Times New Roman" w:hAnsi="Arial" w:cs="Arial"/>
                <w:sz w:val="20"/>
                <w:szCs w:val="20"/>
                <w:lang w:eastAsia="it-IT"/>
              </w:rPr>
              <w:t>L.n</w:t>
            </w:r>
            <w:proofErr w:type="spellEnd"/>
            <w:r w:rsidRPr="00FB48E5">
              <w:rPr>
                <w:rFonts w:ascii="Arial" w:eastAsia="Times New Roman" w:hAnsi="Arial" w:cs="Arial"/>
                <w:sz w:val="20"/>
                <w:szCs w:val="20"/>
                <w:lang w:eastAsia="it-IT"/>
              </w:rPr>
              <w:t>. 145/2018</w:t>
            </w:r>
          </w:p>
        </w:tc>
        <w:tc>
          <w:tcPr>
            <w:tcW w:w="1418" w:type="dxa"/>
            <w:shd w:val="clear" w:color="auto" w:fill="auto"/>
          </w:tcPr>
          <w:p w:rsidR="00FB48E5" w:rsidRPr="00FB48E5" w:rsidRDefault="003B009F" w:rsidP="00FB48E5">
            <w:pPr>
              <w:spacing w:before="120" w:after="0" w:line="240" w:lineRule="auto"/>
              <w:ind w:left="-137" w:right="-130"/>
              <w:jc w:val="center"/>
              <w:rPr>
                <w:rFonts w:ascii="Arial" w:eastAsia="Times New Roman" w:hAnsi="Arial" w:cs="Arial"/>
                <w:lang w:eastAsia="it-IT"/>
              </w:rPr>
            </w:pPr>
            <w:r>
              <w:rPr>
                <w:rFonts w:ascii="Arial" w:eastAsia="Times New Roman" w:hAnsi="Arial" w:cs="Arial"/>
                <w:lang w:eastAsia="it-IT"/>
              </w:rPr>
              <w:t xml:space="preserve">€ </w:t>
            </w:r>
            <w:r w:rsidR="00935A45">
              <w:rPr>
                <w:rFonts w:ascii="Arial" w:eastAsia="Times New Roman" w:hAnsi="Arial" w:cs="Arial"/>
                <w:lang w:eastAsia="it-IT"/>
              </w:rPr>
              <w:t>65</w:t>
            </w:r>
            <w:r>
              <w:rPr>
                <w:rFonts w:ascii="Arial" w:eastAsia="Times New Roman" w:hAnsi="Arial" w:cs="Arial"/>
                <w:lang w:eastAsia="it-IT"/>
              </w:rPr>
              <w:t>.000,00</w:t>
            </w:r>
          </w:p>
        </w:tc>
        <w:tc>
          <w:tcPr>
            <w:tcW w:w="1559" w:type="dxa"/>
            <w:shd w:val="clear" w:color="auto" w:fill="auto"/>
          </w:tcPr>
          <w:p w:rsidR="00FB48E5" w:rsidRPr="00FB48E5" w:rsidRDefault="003B009F" w:rsidP="00FB48E5">
            <w:pPr>
              <w:spacing w:before="120" w:after="0" w:line="240" w:lineRule="auto"/>
              <w:ind w:left="-137" w:right="-130"/>
              <w:jc w:val="center"/>
              <w:rPr>
                <w:rFonts w:ascii="Arial" w:eastAsia="Times New Roman" w:hAnsi="Arial" w:cs="Arial"/>
                <w:lang w:eastAsia="it-IT"/>
              </w:rPr>
            </w:pPr>
            <w:r>
              <w:rPr>
                <w:rFonts w:ascii="Arial" w:eastAsia="Times New Roman" w:hAnsi="Arial" w:cs="Arial"/>
                <w:lang w:eastAsia="it-IT"/>
              </w:rPr>
              <w:t xml:space="preserve">€ </w:t>
            </w:r>
            <w:r w:rsidR="00935A45">
              <w:rPr>
                <w:rFonts w:ascii="Arial" w:eastAsia="Times New Roman" w:hAnsi="Arial" w:cs="Arial"/>
                <w:lang w:eastAsia="it-IT"/>
              </w:rPr>
              <w:t>15</w:t>
            </w:r>
            <w:r>
              <w:rPr>
                <w:rFonts w:ascii="Arial" w:eastAsia="Times New Roman" w:hAnsi="Arial" w:cs="Arial"/>
                <w:lang w:eastAsia="it-IT"/>
              </w:rPr>
              <w:t>0.000,00</w:t>
            </w:r>
          </w:p>
        </w:tc>
        <w:tc>
          <w:tcPr>
            <w:tcW w:w="1559" w:type="dxa"/>
            <w:shd w:val="clear" w:color="auto" w:fill="auto"/>
          </w:tcPr>
          <w:p w:rsidR="00FB48E5" w:rsidRPr="00FB48E5" w:rsidRDefault="003B009F" w:rsidP="00FB48E5">
            <w:pPr>
              <w:spacing w:before="120" w:after="0" w:line="240" w:lineRule="auto"/>
              <w:ind w:left="-137" w:right="-130"/>
              <w:jc w:val="center"/>
              <w:rPr>
                <w:rFonts w:ascii="Arial" w:eastAsia="Times New Roman" w:hAnsi="Arial" w:cs="Arial"/>
                <w:lang w:eastAsia="it-IT"/>
              </w:rPr>
            </w:pPr>
            <w:r>
              <w:rPr>
                <w:rFonts w:ascii="Arial" w:eastAsia="Times New Roman" w:hAnsi="Arial" w:cs="Arial"/>
                <w:lang w:eastAsia="it-IT"/>
              </w:rPr>
              <w:t xml:space="preserve">€ </w:t>
            </w:r>
            <w:r w:rsidR="00935A45">
              <w:rPr>
                <w:rFonts w:ascii="Arial" w:eastAsia="Times New Roman" w:hAnsi="Arial" w:cs="Arial"/>
                <w:lang w:eastAsia="it-IT"/>
              </w:rPr>
              <w:t>205</w:t>
            </w:r>
            <w:r>
              <w:rPr>
                <w:rFonts w:ascii="Arial" w:eastAsia="Times New Roman" w:hAnsi="Arial" w:cs="Arial"/>
                <w:lang w:eastAsia="it-IT"/>
              </w:rPr>
              <w:t>.750,00</w:t>
            </w:r>
          </w:p>
        </w:tc>
        <w:tc>
          <w:tcPr>
            <w:tcW w:w="1843" w:type="dxa"/>
          </w:tcPr>
          <w:p w:rsidR="00FB48E5" w:rsidRPr="00FB48E5" w:rsidRDefault="003B009F" w:rsidP="00FB48E5">
            <w:pPr>
              <w:spacing w:before="120" w:after="0" w:line="240" w:lineRule="auto"/>
              <w:ind w:left="-137" w:right="-130"/>
              <w:jc w:val="center"/>
              <w:rPr>
                <w:rFonts w:ascii="Arial" w:eastAsia="Times New Roman" w:hAnsi="Arial" w:cs="Arial"/>
                <w:lang w:eastAsia="it-IT"/>
              </w:rPr>
            </w:pPr>
            <w:r>
              <w:rPr>
                <w:rFonts w:ascii="Arial" w:eastAsia="Times New Roman" w:hAnsi="Arial" w:cs="Arial"/>
                <w:lang w:eastAsia="it-IT"/>
              </w:rPr>
              <w:t>€ 42</w:t>
            </w:r>
            <w:bookmarkStart w:id="1" w:name="_GoBack"/>
            <w:bookmarkEnd w:id="1"/>
            <w:r>
              <w:rPr>
                <w:rFonts w:ascii="Arial" w:eastAsia="Times New Roman" w:hAnsi="Arial" w:cs="Arial"/>
                <w:lang w:eastAsia="it-IT"/>
              </w:rPr>
              <w:t>0.000,750</w:t>
            </w:r>
          </w:p>
        </w:tc>
      </w:tr>
    </w:tbl>
    <w:p w:rsidR="00FB48E5" w:rsidRPr="00FB48E5" w:rsidRDefault="00FB48E5" w:rsidP="00FB48E5">
      <w:pPr>
        <w:spacing w:after="0" w:line="240" w:lineRule="auto"/>
        <w:jc w:val="both"/>
        <w:rPr>
          <w:rFonts w:ascii="Arial" w:eastAsia="Times New Roman" w:hAnsi="Arial" w:cs="Arial"/>
          <w:sz w:val="24"/>
          <w:szCs w:val="24"/>
          <w:lang w:eastAsia="it-IT"/>
        </w:rPr>
      </w:pPr>
    </w:p>
    <w:p w:rsidR="00FB48E5" w:rsidRPr="00FB48E5" w:rsidRDefault="00FB48E5" w:rsidP="00FB48E5">
      <w:pPr>
        <w:numPr>
          <w:ilvl w:val="0"/>
          <w:numId w:val="16"/>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L’importo del finanziamento regionale non potrà in alcun modo superare quello indicato al comma 1 del presente articolo, resta ferma comunque la definizione dei quadri economici in fase esecutiva; qualora in sede di predisposizione del livello di progettazione idonea all’individuazione dell’esecutore dell’intervento ovvero nel corso dell’esecuzione dell’intervento si rendessero necessarie ulteriori risorse, queste dovranno necessariamente essere reperite dal “Soggetto beneficiario”.</w:t>
      </w:r>
    </w:p>
    <w:p w:rsidR="00FB48E5" w:rsidRPr="00FB48E5" w:rsidRDefault="00FB48E5" w:rsidP="00FB48E5">
      <w:pPr>
        <w:spacing w:after="0" w:line="240" w:lineRule="auto"/>
        <w:ind w:left="720"/>
        <w:jc w:val="both"/>
        <w:rPr>
          <w:rFonts w:ascii="Arial" w:eastAsia="Times New Roman" w:hAnsi="Arial" w:cs="Arial"/>
          <w:sz w:val="24"/>
          <w:szCs w:val="24"/>
          <w:lang w:eastAsia="it-IT"/>
        </w:rPr>
      </w:pPr>
    </w:p>
    <w:p w:rsidR="00CF0FFB" w:rsidRDefault="00CF0FFB" w:rsidP="00FB48E5">
      <w:pPr>
        <w:keepNext/>
        <w:tabs>
          <w:tab w:val="center" w:pos="2835"/>
        </w:tabs>
        <w:spacing w:after="0" w:line="240" w:lineRule="auto"/>
        <w:ind w:left="284"/>
        <w:jc w:val="center"/>
        <w:outlineLvl w:val="2"/>
        <w:rPr>
          <w:rFonts w:ascii="Arial" w:eastAsia="Times New Roman" w:hAnsi="Arial" w:cs="Arial"/>
          <w:b/>
          <w:bCs/>
          <w:sz w:val="24"/>
          <w:szCs w:val="24"/>
          <w:lang w:eastAsia="it-IT"/>
        </w:rPr>
      </w:pPr>
    </w:p>
    <w:p w:rsidR="00FB48E5" w:rsidRPr="00FB48E5" w:rsidRDefault="00FB48E5" w:rsidP="00FB48E5">
      <w:pPr>
        <w:keepNext/>
        <w:tabs>
          <w:tab w:val="center" w:pos="2835"/>
        </w:tabs>
        <w:spacing w:after="0" w:line="240" w:lineRule="auto"/>
        <w:ind w:left="284"/>
        <w:jc w:val="center"/>
        <w:outlineLvl w:val="2"/>
        <w:rPr>
          <w:rFonts w:ascii="Arial" w:eastAsia="Times New Roman" w:hAnsi="Arial" w:cs="Arial"/>
          <w:b/>
          <w:bCs/>
          <w:sz w:val="24"/>
          <w:szCs w:val="24"/>
          <w:lang w:eastAsia="it-IT"/>
        </w:rPr>
      </w:pPr>
      <w:r w:rsidRPr="00FB48E5">
        <w:rPr>
          <w:rFonts w:ascii="Arial" w:eastAsia="Times New Roman" w:hAnsi="Arial" w:cs="Arial"/>
          <w:b/>
          <w:bCs/>
          <w:sz w:val="24"/>
          <w:szCs w:val="24"/>
          <w:lang w:eastAsia="it-IT"/>
        </w:rPr>
        <w:t>Art. 9</w:t>
      </w:r>
    </w:p>
    <w:p w:rsidR="00FB48E5" w:rsidRPr="00FB48E5" w:rsidRDefault="00FB48E5" w:rsidP="00FB48E5">
      <w:pPr>
        <w:keepNext/>
        <w:tabs>
          <w:tab w:val="center" w:pos="2835"/>
        </w:tabs>
        <w:spacing w:after="0" w:line="240" w:lineRule="auto"/>
        <w:ind w:left="284"/>
        <w:jc w:val="center"/>
        <w:outlineLvl w:val="2"/>
        <w:rPr>
          <w:rFonts w:ascii="Arial" w:eastAsia="Times New Roman" w:hAnsi="Arial" w:cs="Arial"/>
          <w:b/>
          <w:bCs/>
          <w:sz w:val="24"/>
          <w:szCs w:val="24"/>
          <w:lang w:eastAsia="it-IT"/>
        </w:rPr>
      </w:pPr>
      <w:r w:rsidRPr="00FB48E5">
        <w:rPr>
          <w:rFonts w:ascii="Arial" w:eastAsia="Times New Roman" w:hAnsi="Arial" w:cs="Arial"/>
          <w:b/>
          <w:bCs/>
          <w:sz w:val="24"/>
          <w:szCs w:val="24"/>
          <w:lang w:eastAsia="it-IT"/>
        </w:rPr>
        <w:t>Cronoprogramma attuativo</w:t>
      </w:r>
    </w:p>
    <w:p w:rsidR="00FB48E5" w:rsidRPr="00FB48E5" w:rsidRDefault="00FB48E5" w:rsidP="00FB48E5">
      <w:pPr>
        <w:numPr>
          <w:ilvl w:val="0"/>
          <w:numId w:val="19"/>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L’attuazione dell’intervento è ripartita secondo il seguente cronoprogramma:</w:t>
      </w:r>
    </w:p>
    <w:p w:rsidR="00FB48E5" w:rsidRPr="00FB48E5" w:rsidRDefault="00FB48E5" w:rsidP="00FB48E5">
      <w:pPr>
        <w:spacing w:after="0" w:line="240" w:lineRule="auto"/>
        <w:ind w:left="720"/>
        <w:jc w:val="both"/>
        <w:rPr>
          <w:rFonts w:ascii="Arial" w:eastAsia="Times New Roman" w:hAnsi="Arial" w:cs="Arial"/>
          <w:sz w:val="24"/>
          <w:szCs w:val="24"/>
          <w:lang w:eastAsia="it-IT"/>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1247"/>
        <w:gridCol w:w="1275"/>
        <w:gridCol w:w="1276"/>
      </w:tblGrid>
      <w:tr w:rsidR="00FB48E5" w:rsidRPr="00FB48E5" w:rsidTr="003E09F9">
        <w:tc>
          <w:tcPr>
            <w:tcW w:w="4707" w:type="dxa"/>
            <w:shd w:val="clear" w:color="auto" w:fill="auto"/>
          </w:tcPr>
          <w:p w:rsidR="00FB48E5" w:rsidRPr="00FB48E5" w:rsidRDefault="00FB48E5" w:rsidP="00FB48E5">
            <w:pPr>
              <w:spacing w:before="120" w:after="0" w:line="240" w:lineRule="auto"/>
              <w:jc w:val="both"/>
              <w:rPr>
                <w:rFonts w:ascii="Arial" w:eastAsia="Times New Roman" w:hAnsi="Arial" w:cs="Arial"/>
                <w:sz w:val="24"/>
                <w:szCs w:val="24"/>
                <w:lang w:eastAsia="it-IT"/>
              </w:rPr>
            </w:pPr>
          </w:p>
        </w:tc>
        <w:tc>
          <w:tcPr>
            <w:tcW w:w="1247" w:type="dxa"/>
            <w:shd w:val="clear" w:color="auto" w:fill="auto"/>
          </w:tcPr>
          <w:p w:rsidR="00FB48E5" w:rsidRPr="00FB48E5" w:rsidRDefault="00FB48E5" w:rsidP="00FB48E5">
            <w:pPr>
              <w:spacing w:before="120" w:after="0" w:line="240" w:lineRule="auto"/>
              <w:jc w:val="right"/>
              <w:rPr>
                <w:rFonts w:ascii="Arial" w:eastAsia="Times New Roman" w:hAnsi="Arial" w:cs="Arial"/>
                <w:lang w:eastAsia="it-IT"/>
              </w:rPr>
            </w:pPr>
            <w:r w:rsidRPr="00FB48E5">
              <w:rPr>
                <w:rFonts w:ascii="Arial" w:eastAsia="Times New Roman" w:hAnsi="Arial" w:cs="Arial"/>
                <w:lang w:eastAsia="it-IT"/>
              </w:rPr>
              <w:t>2019</w:t>
            </w:r>
          </w:p>
        </w:tc>
        <w:tc>
          <w:tcPr>
            <w:tcW w:w="1275" w:type="dxa"/>
            <w:shd w:val="clear" w:color="auto" w:fill="auto"/>
          </w:tcPr>
          <w:p w:rsidR="00FB48E5" w:rsidRPr="00FB48E5" w:rsidRDefault="00FB48E5" w:rsidP="00FB48E5">
            <w:pPr>
              <w:spacing w:before="120" w:after="0" w:line="240" w:lineRule="auto"/>
              <w:jc w:val="right"/>
              <w:rPr>
                <w:rFonts w:ascii="Arial" w:eastAsia="Times New Roman" w:hAnsi="Arial" w:cs="Arial"/>
                <w:lang w:eastAsia="it-IT"/>
              </w:rPr>
            </w:pPr>
            <w:r w:rsidRPr="00FB48E5">
              <w:rPr>
                <w:rFonts w:ascii="Arial" w:eastAsia="Times New Roman" w:hAnsi="Arial" w:cs="Arial"/>
                <w:lang w:eastAsia="it-IT"/>
              </w:rPr>
              <w:t>2020</w:t>
            </w:r>
          </w:p>
        </w:tc>
        <w:tc>
          <w:tcPr>
            <w:tcW w:w="1276" w:type="dxa"/>
            <w:shd w:val="clear" w:color="auto" w:fill="auto"/>
          </w:tcPr>
          <w:p w:rsidR="00FB48E5" w:rsidRPr="00FB48E5" w:rsidRDefault="00FB48E5" w:rsidP="00FB48E5">
            <w:pPr>
              <w:spacing w:before="120" w:after="0" w:line="240" w:lineRule="auto"/>
              <w:jc w:val="right"/>
              <w:rPr>
                <w:rFonts w:ascii="Arial" w:eastAsia="Times New Roman" w:hAnsi="Arial" w:cs="Arial"/>
                <w:lang w:eastAsia="it-IT"/>
              </w:rPr>
            </w:pPr>
            <w:r w:rsidRPr="00FB48E5">
              <w:rPr>
                <w:rFonts w:ascii="Arial" w:eastAsia="Times New Roman" w:hAnsi="Arial" w:cs="Arial"/>
                <w:lang w:eastAsia="it-IT"/>
              </w:rPr>
              <w:t>2021</w:t>
            </w:r>
          </w:p>
        </w:tc>
      </w:tr>
      <w:tr w:rsidR="00FB48E5" w:rsidRPr="00FB48E5" w:rsidTr="003E09F9">
        <w:tc>
          <w:tcPr>
            <w:tcW w:w="4707" w:type="dxa"/>
            <w:shd w:val="clear" w:color="auto" w:fill="auto"/>
          </w:tcPr>
          <w:p w:rsidR="00FB48E5" w:rsidRPr="00FB48E5" w:rsidRDefault="00FB48E5" w:rsidP="00FB48E5">
            <w:pPr>
              <w:spacing w:before="120" w:after="0" w:line="240" w:lineRule="auto"/>
              <w:jc w:val="both"/>
              <w:rPr>
                <w:rFonts w:ascii="Arial" w:eastAsia="Times New Roman" w:hAnsi="Arial" w:cs="Arial"/>
                <w:sz w:val="20"/>
                <w:szCs w:val="20"/>
                <w:lang w:eastAsia="it-IT"/>
              </w:rPr>
            </w:pPr>
            <w:r w:rsidRPr="00FB48E5">
              <w:rPr>
                <w:rFonts w:ascii="Arial" w:eastAsia="Times New Roman" w:hAnsi="Arial" w:cs="Arial"/>
                <w:sz w:val="20"/>
                <w:szCs w:val="20"/>
                <w:lang w:eastAsia="it-IT"/>
              </w:rPr>
              <w:t>Sottoscrizione Accordo</w:t>
            </w:r>
          </w:p>
        </w:tc>
        <w:tc>
          <w:tcPr>
            <w:tcW w:w="1247" w:type="dxa"/>
            <w:shd w:val="clear" w:color="auto" w:fill="auto"/>
          </w:tcPr>
          <w:p w:rsidR="00FB48E5" w:rsidRPr="00FB48E5" w:rsidRDefault="00CF0FFB" w:rsidP="00FB48E5">
            <w:pPr>
              <w:spacing w:before="120" w:after="0" w:line="240" w:lineRule="auto"/>
              <w:ind w:left="-137" w:right="-130"/>
              <w:jc w:val="center"/>
              <w:rPr>
                <w:rFonts w:ascii="Arial" w:eastAsia="Times New Roman" w:hAnsi="Arial" w:cs="Arial"/>
                <w:sz w:val="20"/>
                <w:szCs w:val="20"/>
                <w:lang w:eastAsia="it-IT"/>
              </w:rPr>
            </w:pPr>
            <w:r>
              <w:rPr>
                <w:rFonts w:ascii="Arial" w:eastAsia="Times New Roman" w:hAnsi="Arial" w:cs="Arial"/>
                <w:sz w:val="20"/>
                <w:szCs w:val="20"/>
                <w:lang w:eastAsia="it-IT"/>
              </w:rPr>
              <w:t>Giugno</w:t>
            </w:r>
          </w:p>
        </w:tc>
        <w:tc>
          <w:tcPr>
            <w:tcW w:w="1275" w:type="dxa"/>
            <w:shd w:val="clear" w:color="auto" w:fill="auto"/>
          </w:tcPr>
          <w:p w:rsidR="00FB48E5" w:rsidRPr="00FB48E5" w:rsidRDefault="00FB48E5" w:rsidP="00FB48E5">
            <w:pPr>
              <w:spacing w:before="120" w:after="0" w:line="240" w:lineRule="auto"/>
              <w:ind w:left="-137" w:right="-130"/>
              <w:jc w:val="center"/>
              <w:rPr>
                <w:rFonts w:ascii="Arial" w:eastAsia="Times New Roman" w:hAnsi="Arial" w:cs="Arial"/>
                <w:lang w:eastAsia="it-IT"/>
              </w:rPr>
            </w:pPr>
          </w:p>
        </w:tc>
        <w:tc>
          <w:tcPr>
            <w:tcW w:w="1276" w:type="dxa"/>
            <w:shd w:val="clear" w:color="auto" w:fill="auto"/>
          </w:tcPr>
          <w:p w:rsidR="00FB48E5" w:rsidRPr="00FB48E5" w:rsidRDefault="00FB48E5" w:rsidP="00FB48E5">
            <w:pPr>
              <w:spacing w:before="120" w:after="0" w:line="240" w:lineRule="auto"/>
              <w:ind w:left="-137" w:right="-130"/>
              <w:jc w:val="center"/>
              <w:rPr>
                <w:rFonts w:ascii="Arial" w:eastAsia="Times New Roman" w:hAnsi="Arial" w:cs="Arial"/>
                <w:lang w:eastAsia="it-IT"/>
              </w:rPr>
            </w:pPr>
          </w:p>
        </w:tc>
      </w:tr>
      <w:tr w:rsidR="00FB48E5" w:rsidRPr="00FB48E5" w:rsidTr="003E09F9">
        <w:tc>
          <w:tcPr>
            <w:tcW w:w="4707" w:type="dxa"/>
            <w:shd w:val="clear" w:color="auto" w:fill="auto"/>
          </w:tcPr>
          <w:p w:rsidR="00FB48E5" w:rsidRPr="00FB48E5" w:rsidRDefault="00FB48E5" w:rsidP="00FB48E5">
            <w:pPr>
              <w:spacing w:before="120" w:after="0" w:line="240" w:lineRule="auto"/>
              <w:jc w:val="both"/>
              <w:rPr>
                <w:rFonts w:ascii="Arial" w:eastAsia="Times New Roman" w:hAnsi="Arial" w:cs="Arial"/>
                <w:sz w:val="20"/>
                <w:szCs w:val="20"/>
                <w:lang w:eastAsia="it-IT"/>
              </w:rPr>
            </w:pPr>
            <w:r w:rsidRPr="00FB48E5">
              <w:rPr>
                <w:rFonts w:ascii="Arial" w:eastAsia="Times New Roman" w:hAnsi="Arial" w:cs="Arial"/>
                <w:sz w:val="20"/>
                <w:szCs w:val="20"/>
                <w:lang w:eastAsia="it-IT"/>
              </w:rPr>
              <w:t>Trasmissione progetto ai sensi art. 6</w:t>
            </w:r>
          </w:p>
        </w:tc>
        <w:tc>
          <w:tcPr>
            <w:tcW w:w="1247" w:type="dxa"/>
            <w:shd w:val="clear" w:color="auto" w:fill="auto"/>
          </w:tcPr>
          <w:p w:rsidR="00FB48E5" w:rsidRPr="00FB48E5" w:rsidRDefault="00CF0FFB" w:rsidP="00FB48E5">
            <w:pPr>
              <w:spacing w:before="120" w:after="0" w:line="240" w:lineRule="auto"/>
              <w:ind w:left="-137" w:right="-130"/>
              <w:jc w:val="center"/>
              <w:rPr>
                <w:rFonts w:ascii="Arial" w:eastAsia="Times New Roman" w:hAnsi="Arial" w:cs="Arial"/>
                <w:sz w:val="20"/>
                <w:szCs w:val="20"/>
                <w:lang w:eastAsia="it-IT"/>
              </w:rPr>
            </w:pPr>
            <w:r>
              <w:rPr>
                <w:rFonts w:ascii="Arial" w:eastAsia="Times New Roman" w:hAnsi="Arial" w:cs="Arial"/>
                <w:sz w:val="20"/>
                <w:szCs w:val="20"/>
                <w:lang w:eastAsia="it-IT"/>
              </w:rPr>
              <w:t>Ottobre</w:t>
            </w:r>
          </w:p>
        </w:tc>
        <w:tc>
          <w:tcPr>
            <w:tcW w:w="1275" w:type="dxa"/>
            <w:shd w:val="clear" w:color="auto" w:fill="auto"/>
          </w:tcPr>
          <w:p w:rsidR="00FB48E5" w:rsidRPr="00FB48E5" w:rsidRDefault="00FB48E5" w:rsidP="00FB48E5">
            <w:pPr>
              <w:spacing w:before="120" w:after="0" w:line="240" w:lineRule="auto"/>
              <w:ind w:left="-137" w:right="-130"/>
              <w:jc w:val="center"/>
              <w:rPr>
                <w:rFonts w:ascii="Arial" w:eastAsia="Times New Roman" w:hAnsi="Arial" w:cs="Arial"/>
                <w:lang w:eastAsia="it-IT"/>
              </w:rPr>
            </w:pPr>
          </w:p>
        </w:tc>
        <w:tc>
          <w:tcPr>
            <w:tcW w:w="1276" w:type="dxa"/>
            <w:shd w:val="clear" w:color="auto" w:fill="auto"/>
          </w:tcPr>
          <w:p w:rsidR="00FB48E5" w:rsidRPr="00FB48E5" w:rsidRDefault="00FB48E5" w:rsidP="00FB48E5">
            <w:pPr>
              <w:spacing w:before="120" w:after="0" w:line="240" w:lineRule="auto"/>
              <w:ind w:left="-137" w:right="-130"/>
              <w:jc w:val="center"/>
              <w:rPr>
                <w:rFonts w:ascii="Arial" w:eastAsia="Times New Roman" w:hAnsi="Arial" w:cs="Arial"/>
                <w:lang w:eastAsia="it-IT"/>
              </w:rPr>
            </w:pPr>
          </w:p>
        </w:tc>
      </w:tr>
      <w:tr w:rsidR="00FB48E5" w:rsidRPr="00FB48E5" w:rsidTr="003E09F9">
        <w:tc>
          <w:tcPr>
            <w:tcW w:w="4707" w:type="dxa"/>
            <w:shd w:val="clear" w:color="auto" w:fill="auto"/>
          </w:tcPr>
          <w:p w:rsidR="00FB48E5" w:rsidRPr="00FB48E5" w:rsidRDefault="00FB48E5" w:rsidP="00FB48E5">
            <w:pPr>
              <w:spacing w:before="120" w:after="0" w:line="240" w:lineRule="auto"/>
              <w:jc w:val="both"/>
              <w:rPr>
                <w:rFonts w:ascii="Arial" w:eastAsia="Times New Roman" w:hAnsi="Arial" w:cs="Arial"/>
                <w:sz w:val="20"/>
                <w:szCs w:val="20"/>
                <w:lang w:eastAsia="it-IT"/>
              </w:rPr>
            </w:pPr>
            <w:r w:rsidRPr="00FB48E5">
              <w:rPr>
                <w:rFonts w:ascii="Arial" w:eastAsia="Times New Roman" w:hAnsi="Arial" w:cs="Arial"/>
                <w:sz w:val="20"/>
                <w:szCs w:val="20"/>
                <w:lang w:eastAsia="it-IT"/>
              </w:rPr>
              <w:t>Acquisizione pareri ai sensi art. 6</w:t>
            </w:r>
          </w:p>
        </w:tc>
        <w:tc>
          <w:tcPr>
            <w:tcW w:w="1247" w:type="dxa"/>
            <w:shd w:val="clear" w:color="auto" w:fill="auto"/>
          </w:tcPr>
          <w:p w:rsidR="00FB48E5" w:rsidRPr="00FB48E5" w:rsidRDefault="00CF0FFB" w:rsidP="00FB48E5">
            <w:pPr>
              <w:spacing w:before="120" w:after="0" w:line="240" w:lineRule="auto"/>
              <w:ind w:left="-137" w:right="-130"/>
              <w:jc w:val="center"/>
              <w:rPr>
                <w:rFonts w:ascii="Arial" w:eastAsia="Times New Roman" w:hAnsi="Arial" w:cs="Arial"/>
                <w:sz w:val="20"/>
                <w:szCs w:val="20"/>
                <w:lang w:eastAsia="it-IT"/>
              </w:rPr>
            </w:pPr>
            <w:r>
              <w:rPr>
                <w:rFonts w:ascii="Arial" w:eastAsia="Times New Roman" w:hAnsi="Arial" w:cs="Arial"/>
                <w:sz w:val="20"/>
                <w:szCs w:val="20"/>
                <w:lang w:eastAsia="it-IT"/>
              </w:rPr>
              <w:t>Dicembre</w:t>
            </w:r>
          </w:p>
        </w:tc>
        <w:tc>
          <w:tcPr>
            <w:tcW w:w="1275" w:type="dxa"/>
            <w:shd w:val="clear" w:color="auto" w:fill="auto"/>
          </w:tcPr>
          <w:p w:rsidR="00FB48E5" w:rsidRPr="00FB48E5" w:rsidRDefault="00FB48E5" w:rsidP="00FB48E5">
            <w:pPr>
              <w:spacing w:before="120" w:after="0" w:line="240" w:lineRule="auto"/>
              <w:ind w:left="-137" w:right="-130"/>
              <w:jc w:val="center"/>
              <w:rPr>
                <w:rFonts w:ascii="Arial" w:eastAsia="Times New Roman" w:hAnsi="Arial" w:cs="Arial"/>
                <w:lang w:eastAsia="it-IT"/>
              </w:rPr>
            </w:pPr>
          </w:p>
        </w:tc>
        <w:tc>
          <w:tcPr>
            <w:tcW w:w="1276" w:type="dxa"/>
            <w:shd w:val="clear" w:color="auto" w:fill="auto"/>
          </w:tcPr>
          <w:p w:rsidR="00FB48E5" w:rsidRPr="00FB48E5" w:rsidRDefault="00FB48E5" w:rsidP="00FB48E5">
            <w:pPr>
              <w:spacing w:before="120" w:after="0" w:line="240" w:lineRule="auto"/>
              <w:ind w:left="-137" w:right="-130"/>
              <w:jc w:val="center"/>
              <w:rPr>
                <w:rFonts w:ascii="Arial" w:eastAsia="Times New Roman" w:hAnsi="Arial" w:cs="Arial"/>
                <w:lang w:eastAsia="it-IT"/>
              </w:rPr>
            </w:pPr>
          </w:p>
        </w:tc>
      </w:tr>
      <w:tr w:rsidR="00FB48E5" w:rsidRPr="00FB48E5" w:rsidTr="003E09F9">
        <w:tc>
          <w:tcPr>
            <w:tcW w:w="4707" w:type="dxa"/>
            <w:shd w:val="clear" w:color="auto" w:fill="auto"/>
          </w:tcPr>
          <w:p w:rsidR="00FB48E5" w:rsidRPr="00FB48E5" w:rsidRDefault="00FB48E5" w:rsidP="00FB48E5">
            <w:pPr>
              <w:spacing w:before="120" w:after="0" w:line="240" w:lineRule="auto"/>
              <w:jc w:val="both"/>
              <w:rPr>
                <w:rFonts w:ascii="Arial" w:eastAsia="Times New Roman" w:hAnsi="Arial" w:cs="Arial"/>
                <w:sz w:val="20"/>
                <w:szCs w:val="20"/>
                <w:lang w:eastAsia="it-IT"/>
              </w:rPr>
            </w:pPr>
            <w:r w:rsidRPr="00FB48E5">
              <w:rPr>
                <w:rFonts w:ascii="Arial" w:eastAsia="Times New Roman" w:hAnsi="Arial" w:cs="Arial"/>
                <w:sz w:val="20"/>
                <w:szCs w:val="20"/>
                <w:lang w:eastAsia="it-IT"/>
              </w:rPr>
              <w:t>Approvazione progetto esecutivo</w:t>
            </w:r>
          </w:p>
        </w:tc>
        <w:tc>
          <w:tcPr>
            <w:tcW w:w="1247" w:type="dxa"/>
            <w:shd w:val="clear" w:color="auto" w:fill="auto"/>
          </w:tcPr>
          <w:p w:rsidR="00FB48E5" w:rsidRPr="00FB48E5" w:rsidRDefault="00FB48E5" w:rsidP="00FB48E5">
            <w:pPr>
              <w:spacing w:before="120" w:after="0" w:line="240" w:lineRule="auto"/>
              <w:ind w:left="-137" w:right="-130"/>
              <w:jc w:val="center"/>
              <w:rPr>
                <w:rFonts w:ascii="Arial" w:eastAsia="Times New Roman" w:hAnsi="Arial" w:cs="Arial"/>
                <w:sz w:val="20"/>
                <w:szCs w:val="20"/>
                <w:lang w:eastAsia="it-IT"/>
              </w:rPr>
            </w:pPr>
          </w:p>
        </w:tc>
        <w:tc>
          <w:tcPr>
            <w:tcW w:w="1275" w:type="dxa"/>
            <w:shd w:val="clear" w:color="auto" w:fill="auto"/>
          </w:tcPr>
          <w:p w:rsidR="00FB48E5" w:rsidRPr="00CF0FFB" w:rsidRDefault="00CF0FFB" w:rsidP="00FB48E5">
            <w:pPr>
              <w:spacing w:before="120" w:after="0" w:line="240" w:lineRule="auto"/>
              <w:ind w:left="-137" w:right="-130"/>
              <w:jc w:val="center"/>
              <w:rPr>
                <w:rFonts w:ascii="Arial" w:eastAsia="Times New Roman" w:hAnsi="Arial" w:cs="Arial"/>
                <w:sz w:val="20"/>
                <w:szCs w:val="20"/>
                <w:lang w:eastAsia="it-IT"/>
              </w:rPr>
            </w:pPr>
            <w:r w:rsidRPr="00CF0FFB">
              <w:rPr>
                <w:rFonts w:ascii="Arial" w:eastAsia="Times New Roman" w:hAnsi="Arial" w:cs="Arial"/>
                <w:sz w:val="20"/>
                <w:szCs w:val="20"/>
                <w:lang w:eastAsia="it-IT"/>
              </w:rPr>
              <w:t>Gennaio</w:t>
            </w:r>
          </w:p>
        </w:tc>
        <w:tc>
          <w:tcPr>
            <w:tcW w:w="1276" w:type="dxa"/>
            <w:shd w:val="clear" w:color="auto" w:fill="auto"/>
          </w:tcPr>
          <w:p w:rsidR="00FB48E5" w:rsidRPr="00FB48E5" w:rsidRDefault="00FB48E5" w:rsidP="00FB48E5">
            <w:pPr>
              <w:spacing w:before="120" w:after="0" w:line="240" w:lineRule="auto"/>
              <w:ind w:left="-137" w:right="-130"/>
              <w:jc w:val="center"/>
              <w:rPr>
                <w:rFonts w:ascii="Arial" w:eastAsia="Times New Roman" w:hAnsi="Arial" w:cs="Arial"/>
                <w:lang w:eastAsia="it-IT"/>
              </w:rPr>
            </w:pPr>
          </w:p>
        </w:tc>
      </w:tr>
      <w:tr w:rsidR="00FB48E5" w:rsidRPr="00FB48E5" w:rsidTr="003E09F9">
        <w:tc>
          <w:tcPr>
            <w:tcW w:w="4707" w:type="dxa"/>
            <w:shd w:val="clear" w:color="auto" w:fill="auto"/>
          </w:tcPr>
          <w:p w:rsidR="00FB48E5" w:rsidRPr="00FB48E5" w:rsidRDefault="00FB48E5" w:rsidP="00FB48E5">
            <w:pPr>
              <w:spacing w:before="120" w:after="0" w:line="240" w:lineRule="auto"/>
              <w:jc w:val="both"/>
              <w:rPr>
                <w:rFonts w:ascii="Arial" w:eastAsia="Times New Roman" w:hAnsi="Arial" w:cs="Arial"/>
                <w:sz w:val="20"/>
                <w:szCs w:val="20"/>
                <w:lang w:eastAsia="it-IT"/>
              </w:rPr>
            </w:pPr>
            <w:r w:rsidRPr="00FB48E5">
              <w:rPr>
                <w:rFonts w:ascii="Arial" w:eastAsia="Times New Roman" w:hAnsi="Arial" w:cs="Arial"/>
                <w:sz w:val="20"/>
                <w:szCs w:val="20"/>
                <w:lang w:eastAsia="it-IT"/>
              </w:rPr>
              <w:t xml:space="preserve">Affidamento lavori </w:t>
            </w:r>
          </w:p>
        </w:tc>
        <w:tc>
          <w:tcPr>
            <w:tcW w:w="1247" w:type="dxa"/>
            <w:shd w:val="clear" w:color="auto" w:fill="auto"/>
          </w:tcPr>
          <w:p w:rsidR="00FB48E5" w:rsidRPr="00FB48E5" w:rsidRDefault="00FB48E5" w:rsidP="00FB48E5">
            <w:pPr>
              <w:spacing w:before="120" w:after="0" w:line="240" w:lineRule="auto"/>
              <w:ind w:left="-137" w:right="-130"/>
              <w:jc w:val="center"/>
              <w:rPr>
                <w:rFonts w:ascii="Arial" w:eastAsia="Times New Roman" w:hAnsi="Arial" w:cs="Arial"/>
                <w:sz w:val="20"/>
                <w:szCs w:val="20"/>
                <w:lang w:eastAsia="it-IT"/>
              </w:rPr>
            </w:pPr>
          </w:p>
        </w:tc>
        <w:tc>
          <w:tcPr>
            <w:tcW w:w="1275" w:type="dxa"/>
            <w:shd w:val="clear" w:color="auto" w:fill="auto"/>
          </w:tcPr>
          <w:p w:rsidR="00FB48E5" w:rsidRPr="00CF0FFB" w:rsidRDefault="00CF0FFB" w:rsidP="00FB48E5">
            <w:pPr>
              <w:spacing w:before="120" w:after="0" w:line="240" w:lineRule="auto"/>
              <w:ind w:left="-137" w:right="-130"/>
              <w:jc w:val="center"/>
              <w:rPr>
                <w:rFonts w:ascii="Arial" w:eastAsia="Times New Roman" w:hAnsi="Arial" w:cs="Arial"/>
                <w:sz w:val="20"/>
                <w:szCs w:val="20"/>
                <w:lang w:eastAsia="it-IT"/>
              </w:rPr>
            </w:pPr>
            <w:r w:rsidRPr="00CF0FFB">
              <w:rPr>
                <w:rFonts w:ascii="Arial" w:eastAsia="Times New Roman" w:hAnsi="Arial" w:cs="Arial"/>
                <w:sz w:val="20"/>
                <w:szCs w:val="20"/>
                <w:lang w:eastAsia="it-IT"/>
              </w:rPr>
              <w:t>Febbraio</w:t>
            </w:r>
          </w:p>
        </w:tc>
        <w:tc>
          <w:tcPr>
            <w:tcW w:w="1276" w:type="dxa"/>
            <w:shd w:val="clear" w:color="auto" w:fill="auto"/>
          </w:tcPr>
          <w:p w:rsidR="00FB48E5" w:rsidRPr="00FB48E5" w:rsidRDefault="00FB48E5" w:rsidP="00FB48E5">
            <w:pPr>
              <w:spacing w:before="120" w:after="0" w:line="240" w:lineRule="auto"/>
              <w:ind w:left="-137" w:right="-130"/>
              <w:jc w:val="center"/>
              <w:rPr>
                <w:rFonts w:ascii="Arial" w:eastAsia="Times New Roman" w:hAnsi="Arial" w:cs="Arial"/>
                <w:lang w:eastAsia="it-IT"/>
              </w:rPr>
            </w:pPr>
          </w:p>
        </w:tc>
      </w:tr>
      <w:tr w:rsidR="00FB48E5" w:rsidRPr="00FB48E5" w:rsidTr="003E09F9">
        <w:tc>
          <w:tcPr>
            <w:tcW w:w="4707" w:type="dxa"/>
            <w:shd w:val="clear" w:color="auto" w:fill="auto"/>
          </w:tcPr>
          <w:p w:rsidR="00FB48E5" w:rsidRPr="00FB48E5" w:rsidRDefault="00FB48E5" w:rsidP="00FB48E5">
            <w:pPr>
              <w:spacing w:before="120" w:after="0" w:line="240" w:lineRule="auto"/>
              <w:jc w:val="both"/>
              <w:rPr>
                <w:rFonts w:ascii="Arial" w:eastAsia="Times New Roman" w:hAnsi="Arial" w:cs="Arial"/>
                <w:sz w:val="20"/>
                <w:szCs w:val="20"/>
                <w:lang w:eastAsia="it-IT"/>
              </w:rPr>
            </w:pPr>
            <w:r w:rsidRPr="00FB48E5">
              <w:rPr>
                <w:rFonts w:ascii="Arial" w:eastAsia="Times New Roman" w:hAnsi="Arial" w:cs="Arial"/>
                <w:sz w:val="20"/>
                <w:szCs w:val="20"/>
                <w:lang w:eastAsia="it-IT"/>
              </w:rPr>
              <w:t>Esecuzione dei lavori</w:t>
            </w:r>
          </w:p>
        </w:tc>
        <w:tc>
          <w:tcPr>
            <w:tcW w:w="1247" w:type="dxa"/>
            <w:shd w:val="clear" w:color="auto" w:fill="auto"/>
          </w:tcPr>
          <w:p w:rsidR="00FB48E5" w:rsidRPr="00FB48E5" w:rsidRDefault="00FB48E5" w:rsidP="00FB48E5">
            <w:pPr>
              <w:spacing w:before="120" w:after="0" w:line="240" w:lineRule="auto"/>
              <w:ind w:left="-137" w:right="-130"/>
              <w:jc w:val="center"/>
              <w:rPr>
                <w:rFonts w:ascii="Arial" w:eastAsia="Times New Roman" w:hAnsi="Arial" w:cs="Arial"/>
                <w:lang w:eastAsia="it-IT"/>
              </w:rPr>
            </w:pPr>
          </w:p>
        </w:tc>
        <w:tc>
          <w:tcPr>
            <w:tcW w:w="1275" w:type="dxa"/>
            <w:shd w:val="clear" w:color="auto" w:fill="auto"/>
          </w:tcPr>
          <w:p w:rsidR="00FB48E5" w:rsidRPr="00FB48E5" w:rsidRDefault="00CF0FFB" w:rsidP="00FB48E5">
            <w:pPr>
              <w:spacing w:before="120" w:after="0" w:line="240" w:lineRule="auto"/>
              <w:ind w:left="-137" w:right="-130"/>
              <w:jc w:val="center"/>
              <w:rPr>
                <w:rFonts w:ascii="Arial" w:eastAsia="Times New Roman" w:hAnsi="Arial" w:cs="Arial"/>
                <w:sz w:val="20"/>
                <w:szCs w:val="20"/>
                <w:lang w:eastAsia="it-IT"/>
              </w:rPr>
            </w:pPr>
            <w:r>
              <w:rPr>
                <w:rFonts w:ascii="Arial" w:eastAsia="Times New Roman" w:hAnsi="Arial" w:cs="Arial"/>
                <w:sz w:val="20"/>
                <w:szCs w:val="20"/>
                <w:lang w:eastAsia="it-IT"/>
              </w:rPr>
              <w:t xml:space="preserve">Marzo – </w:t>
            </w:r>
            <w:proofErr w:type="gramStart"/>
            <w:r>
              <w:rPr>
                <w:rFonts w:ascii="Arial" w:eastAsia="Times New Roman" w:hAnsi="Arial" w:cs="Arial"/>
                <w:sz w:val="20"/>
                <w:szCs w:val="20"/>
                <w:lang w:eastAsia="it-IT"/>
              </w:rPr>
              <w:t>Novembre</w:t>
            </w:r>
            <w:proofErr w:type="gramEnd"/>
          </w:p>
        </w:tc>
        <w:tc>
          <w:tcPr>
            <w:tcW w:w="1276" w:type="dxa"/>
            <w:shd w:val="clear" w:color="auto" w:fill="auto"/>
          </w:tcPr>
          <w:p w:rsidR="00FB48E5" w:rsidRPr="00FB48E5" w:rsidRDefault="00FB48E5" w:rsidP="00FB48E5">
            <w:pPr>
              <w:spacing w:before="120" w:after="0" w:line="240" w:lineRule="auto"/>
              <w:ind w:left="-137" w:right="-130"/>
              <w:jc w:val="center"/>
              <w:rPr>
                <w:rFonts w:ascii="Arial" w:eastAsia="Times New Roman" w:hAnsi="Arial" w:cs="Arial"/>
                <w:sz w:val="20"/>
                <w:szCs w:val="20"/>
                <w:lang w:eastAsia="it-IT"/>
              </w:rPr>
            </w:pPr>
          </w:p>
        </w:tc>
      </w:tr>
      <w:tr w:rsidR="00FB48E5" w:rsidRPr="00FB48E5" w:rsidTr="003E09F9">
        <w:tc>
          <w:tcPr>
            <w:tcW w:w="4707" w:type="dxa"/>
            <w:shd w:val="clear" w:color="auto" w:fill="auto"/>
          </w:tcPr>
          <w:p w:rsidR="00FB48E5" w:rsidRPr="00FB48E5" w:rsidRDefault="00FB48E5" w:rsidP="00FB48E5">
            <w:pPr>
              <w:spacing w:before="120" w:after="0" w:line="240" w:lineRule="auto"/>
              <w:jc w:val="both"/>
              <w:rPr>
                <w:rFonts w:ascii="Arial" w:eastAsia="Times New Roman" w:hAnsi="Arial" w:cs="Arial"/>
                <w:sz w:val="20"/>
                <w:szCs w:val="20"/>
                <w:lang w:eastAsia="it-IT"/>
              </w:rPr>
            </w:pPr>
            <w:r w:rsidRPr="00FB48E5">
              <w:rPr>
                <w:rFonts w:ascii="Arial" w:eastAsia="Times New Roman" w:hAnsi="Arial" w:cs="Arial"/>
                <w:sz w:val="20"/>
                <w:szCs w:val="20"/>
                <w:lang w:eastAsia="it-IT"/>
              </w:rPr>
              <w:t xml:space="preserve">Stato Finale /Collaudo/ Regolare esecuzione </w:t>
            </w:r>
          </w:p>
        </w:tc>
        <w:tc>
          <w:tcPr>
            <w:tcW w:w="1247" w:type="dxa"/>
            <w:shd w:val="clear" w:color="auto" w:fill="auto"/>
          </w:tcPr>
          <w:p w:rsidR="00FB48E5" w:rsidRPr="00FB48E5" w:rsidRDefault="00FB48E5" w:rsidP="00FB48E5">
            <w:pPr>
              <w:spacing w:before="120" w:after="0" w:line="240" w:lineRule="auto"/>
              <w:ind w:left="-137" w:right="-130"/>
              <w:jc w:val="center"/>
              <w:rPr>
                <w:rFonts w:ascii="Arial" w:eastAsia="Times New Roman" w:hAnsi="Arial" w:cs="Arial"/>
                <w:lang w:eastAsia="it-IT"/>
              </w:rPr>
            </w:pPr>
          </w:p>
        </w:tc>
        <w:tc>
          <w:tcPr>
            <w:tcW w:w="1275" w:type="dxa"/>
            <w:shd w:val="clear" w:color="auto" w:fill="auto"/>
          </w:tcPr>
          <w:p w:rsidR="00FB48E5" w:rsidRPr="00CF0FFB" w:rsidRDefault="00CF0FFB" w:rsidP="00FB48E5">
            <w:pPr>
              <w:spacing w:before="120" w:after="0" w:line="240" w:lineRule="auto"/>
              <w:ind w:left="-137" w:right="-130"/>
              <w:jc w:val="center"/>
              <w:rPr>
                <w:rFonts w:ascii="Arial" w:eastAsia="Times New Roman" w:hAnsi="Arial" w:cs="Arial"/>
                <w:sz w:val="20"/>
                <w:szCs w:val="20"/>
                <w:lang w:eastAsia="it-IT"/>
              </w:rPr>
            </w:pPr>
            <w:r w:rsidRPr="00CF0FFB">
              <w:rPr>
                <w:rFonts w:ascii="Arial" w:eastAsia="Times New Roman" w:hAnsi="Arial" w:cs="Arial"/>
                <w:sz w:val="20"/>
                <w:szCs w:val="20"/>
                <w:lang w:eastAsia="it-IT"/>
              </w:rPr>
              <w:t>Dicembre</w:t>
            </w:r>
          </w:p>
        </w:tc>
        <w:tc>
          <w:tcPr>
            <w:tcW w:w="1276" w:type="dxa"/>
            <w:shd w:val="clear" w:color="auto" w:fill="auto"/>
          </w:tcPr>
          <w:p w:rsidR="00FB48E5" w:rsidRPr="00FB48E5" w:rsidRDefault="00FB48E5" w:rsidP="00FB48E5">
            <w:pPr>
              <w:spacing w:before="120" w:after="0" w:line="240" w:lineRule="auto"/>
              <w:ind w:left="-137" w:right="-130"/>
              <w:jc w:val="center"/>
              <w:rPr>
                <w:rFonts w:ascii="Arial" w:eastAsia="Times New Roman" w:hAnsi="Arial" w:cs="Arial"/>
                <w:lang w:eastAsia="it-IT"/>
              </w:rPr>
            </w:pPr>
          </w:p>
        </w:tc>
      </w:tr>
    </w:tbl>
    <w:p w:rsidR="00FB48E5" w:rsidRPr="00FB48E5" w:rsidRDefault="00FB48E5" w:rsidP="00FB48E5">
      <w:pPr>
        <w:spacing w:after="0" w:line="240" w:lineRule="auto"/>
        <w:ind w:left="720"/>
        <w:jc w:val="both"/>
        <w:rPr>
          <w:rFonts w:ascii="Arial" w:eastAsia="Times New Roman" w:hAnsi="Arial" w:cs="Arial"/>
          <w:sz w:val="24"/>
          <w:szCs w:val="24"/>
          <w:lang w:eastAsia="it-IT"/>
        </w:rPr>
      </w:pPr>
    </w:p>
    <w:p w:rsidR="00FB48E5" w:rsidRPr="00FB48E5" w:rsidRDefault="00FB48E5" w:rsidP="00FB48E5">
      <w:pPr>
        <w:spacing w:after="0" w:line="240" w:lineRule="auto"/>
        <w:ind w:left="709"/>
        <w:jc w:val="both"/>
        <w:rPr>
          <w:rFonts w:ascii="Arial" w:eastAsia="Times New Roman" w:hAnsi="Arial" w:cs="Arial"/>
          <w:sz w:val="24"/>
          <w:szCs w:val="24"/>
          <w:lang w:eastAsia="it-IT"/>
        </w:rPr>
      </w:pPr>
    </w:p>
    <w:p w:rsidR="00FB48E5" w:rsidRPr="00FB48E5" w:rsidRDefault="00FB48E5" w:rsidP="00FB48E5">
      <w:pPr>
        <w:spacing w:after="0" w:line="240" w:lineRule="auto"/>
        <w:jc w:val="center"/>
        <w:rPr>
          <w:rFonts w:ascii="Arial" w:eastAsia="Times New Roman" w:hAnsi="Arial" w:cs="Arial"/>
          <w:b/>
          <w:sz w:val="24"/>
          <w:szCs w:val="24"/>
          <w:lang w:eastAsia="it-IT"/>
        </w:rPr>
      </w:pPr>
      <w:r w:rsidRPr="00FB48E5">
        <w:rPr>
          <w:rFonts w:ascii="Arial" w:eastAsia="Times New Roman" w:hAnsi="Arial" w:cs="Arial"/>
          <w:b/>
          <w:sz w:val="24"/>
          <w:szCs w:val="24"/>
          <w:lang w:eastAsia="it-IT"/>
        </w:rPr>
        <w:t>Art. 10</w:t>
      </w:r>
    </w:p>
    <w:p w:rsidR="00FB48E5" w:rsidRPr="00FB48E5" w:rsidRDefault="00FB48E5" w:rsidP="00FB48E5">
      <w:pPr>
        <w:spacing w:after="0" w:line="240" w:lineRule="auto"/>
        <w:jc w:val="center"/>
        <w:rPr>
          <w:rFonts w:ascii="Arial" w:eastAsia="Times New Roman" w:hAnsi="Arial" w:cs="Arial"/>
          <w:b/>
          <w:sz w:val="24"/>
          <w:szCs w:val="24"/>
          <w:lang w:eastAsia="it-IT"/>
        </w:rPr>
      </w:pPr>
      <w:r w:rsidRPr="00FB48E5">
        <w:rPr>
          <w:rFonts w:ascii="Arial" w:eastAsia="Times New Roman" w:hAnsi="Arial" w:cs="Arial"/>
          <w:b/>
          <w:sz w:val="24"/>
          <w:szCs w:val="24"/>
          <w:lang w:eastAsia="it-IT"/>
        </w:rPr>
        <w:t>Trasparenza</w:t>
      </w:r>
    </w:p>
    <w:p w:rsidR="00FB48E5" w:rsidRPr="00FB48E5" w:rsidRDefault="00FB48E5" w:rsidP="00FB48E5">
      <w:pPr>
        <w:spacing w:after="0" w:line="240" w:lineRule="auto"/>
        <w:ind w:left="709"/>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Il Comune di</w:t>
      </w:r>
      <w:r w:rsidR="00CF0FFB">
        <w:rPr>
          <w:rFonts w:ascii="Arial" w:eastAsia="Times New Roman" w:hAnsi="Arial" w:cs="Arial"/>
          <w:sz w:val="24"/>
          <w:szCs w:val="24"/>
          <w:lang w:eastAsia="it-IT"/>
        </w:rPr>
        <w:t xml:space="preserve"> Cingoli</w:t>
      </w:r>
      <w:r w:rsidRPr="00FB48E5">
        <w:rPr>
          <w:rFonts w:ascii="Arial" w:eastAsia="Times New Roman" w:hAnsi="Arial" w:cs="Arial"/>
          <w:sz w:val="24"/>
          <w:szCs w:val="24"/>
          <w:lang w:eastAsia="it-IT"/>
        </w:rPr>
        <w:t xml:space="preserve"> cura ed assicura gli obblighi di trasparenza e di informazione legati all’intervento del presente Accordo.</w:t>
      </w:r>
    </w:p>
    <w:p w:rsidR="00FB48E5" w:rsidRPr="00FB48E5" w:rsidRDefault="00FB48E5" w:rsidP="00FB48E5">
      <w:pPr>
        <w:spacing w:after="0" w:line="240" w:lineRule="auto"/>
        <w:ind w:left="709"/>
        <w:jc w:val="both"/>
        <w:rPr>
          <w:rFonts w:ascii="Arial" w:eastAsia="Times New Roman" w:hAnsi="Arial" w:cs="Arial"/>
          <w:sz w:val="24"/>
          <w:szCs w:val="24"/>
          <w:lang w:eastAsia="it-IT"/>
        </w:rPr>
      </w:pPr>
    </w:p>
    <w:p w:rsidR="00FB48E5" w:rsidRPr="00FB48E5" w:rsidRDefault="00FB48E5" w:rsidP="00FB48E5">
      <w:pPr>
        <w:spacing w:after="0" w:line="240" w:lineRule="auto"/>
        <w:ind w:left="709"/>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Il Comune di</w:t>
      </w:r>
      <w:r w:rsidR="00CF0FFB">
        <w:rPr>
          <w:rFonts w:ascii="Arial" w:eastAsia="Times New Roman" w:hAnsi="Arial" w:cs="Arial"/>
          <w:sz w:val="24"/>
          <w:szCs w:val="24"/>
          <w:lang w:eastAsia="it-IT"/>
        </w:rPr>
        <w:t xml:space="preserve"> Cingoli</w:t>
      </w:r>
      <w:r w:rsidRPr="00FB48E5">
        <w:rPr>
          <w:rFonts w:ascii="Arial" w:eastAsia="Times New Roman" w:hAnsi="Arial" w:cs="Arial"/>
          <w:sz w:val="24"/>
          <w:szCs w:val="24"/>
          <w:lang w:eastAsia="it-IT"/>
        </w:rPr>
        <w:t xml:space="preserve"> cura la conservazione di tutti gli atti relativi alla procedura di cui al presente Accordo.</w:t>
      </w:r>
    </w:p>
    <w:p w:rsidR="00FB48E5" w:rsidRPr="00FB48E5" w:rsidRDefault="00FB48E5" w:rsidP="00FB48E5">
      <w:pPr>
        <w:spacing w:after="0" w:line="240" w:lineRule="auto"/>
        <w:ind w:left="709"/>
        <w:jc w:val="center"/>
        <w:rPr>
          <w:rFonts w:ascii="Arial" w:eastAsia="Times New Roman" w:hAnsi="Arial" w:cs="Arial"/>
          <w:b/>
          <w:sz w:val="24"/>
          <w:szCs w:val="24"/>
          <w:lang w:eastAsia="it-IT"/>
        </w:rPr>
      </w:pPr>
    </w:p>
    <w:p w:rsidR="00FB48E5" w:rsidRPr="00FB48E5" w:rsidRDefault="00FB48E5" w:rsidP="00FB48E5">
      <w:pPr>
        <w:spacing w:after="0" w:line="240" w:lineRule="auto"/>
        <w:ind w:left="709"/>
        <w:jc w:val="center"/>
        <w:rPr>
          <w:rFonts w:ascii="Arial" w:eastAsia="Times New Roman" w:hAnsi="Arial" w:cs="Arial"/>
          <w:b/>
          <w:sz w:val="24"/>
          <w:szCs w:val="24"/>
          <w:lang w:eastAsia="it-IT"/>
        </w:rPr>
      </w:pPr>
      <w:r w:rsidRPr="00FB48E5">
        <w:rPr>
          <w:rFonts w:ascii="Arial" w:eastAsia="Times New Roman" w:hAnsi="Arial" w:cs="Arial"/>
          <w:b/>
          <w:sz w:val="24"/>
          <w:szCs w:val="24"/>
          <w:lang w:eastAsia="it-IT"/>
        </w:rPr>
        <w:t>Art. 11</w:t>
      </w:r>
    </w:p>
    <w:p w:rsidR="00FB48E5" w:rsidRPr="00FB48E5" w:rsidRDefault="00FB48E5" w:rsidP="00FB48E5">
      <w:pPr>
        <w:spacing w:after="0" w:line="240" w:lineRule="auto"/>
        <w:ind w:left="709"/>
        <w:jc w:val="center"/>
        <w:rPr>
          <w:rFonts w:ascii="Arial" w:eastAsia="Times New Roman" w:hAnsi="Arial" w:cs="Arial"/>
          <w:b/>
          <w:sz w:val="24"/>
          <w:szCs w:val="24"/>
          <w:lang w:eastAsia="it-IT"/>
        </w:rPr>
      </w:pPr>
      <w:r w:rsidRPr="00FB48E5">
        <w:rPr>
          <w:rFonts w:ascii="Arial" w:eastAsia="Times New Roman" w:hAnsi="Arial" w:cs="Arial"/>
          <w:b/>
          <w:sz w:val="24"/>
          <w:szCs w:val="24"/>
          <w:lang w:eastAsia="it-IT"/>
        </w:rPr>
        <w:t>Dati personali</w:t>
      </w:r>
    </w:p>
    <w:p w:rsidR="00FB48E5" w:rsidRPr="00FB48E5" w:rsidRDefault="00FB48E5" w:rsidP="00FB48E5">
      <w:pPr>
        <w:spacing w:after="0" w:line="240" w:lineRule="auto"/>
        <w:ind w:left="709"/>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I dati personali raccolti in relazione alle finalità del presente accordo sono trattati dalle parti nel rispetto di quanto previsto dal d.lgs. n. 81/2018 e del Regolamento (UE) 2016/679.</w:t>
      </w:r>
    </w:p>
    <w:p w:rsidR="00FB48E5" w:rsidRPr="00FB48E5" w:rsidRDefault="00FB48E5" w:rsidP="00FB48E5">
      <w:pPr>
        <w:spacing w:after="0" w:line="240" w:lineRule="auto"/>
        <w:ind w:left="709"/>
        <w:jc w:val="both"/>
        <w:rPr>
          <w:rFonts w:ascii="Arial" w:eastAsia="Times New Roman" w:hAnsi="Arial" w:cs="Arial"/>
          <w:sz w:val="24"/>
          <w:szCs w:val="24"/>
          <w:lang w:eastAsia="it-IT"/>
        </w:rPr>
      </w:pPr>
    </w:p>
    <w:p w:rsidR="00FB48E5" w:rsidRPr="00FB48E5" w:rsidRDefault="00FB48E5" w:rsidP="00FB48E5">
      <w:pPr>
        <w:keepNext/>
        <w:tabs>
          <w:tab w:val="center" w:pos="2835"/>
        </w:tabs>
        <w:spacing w:after="0" w:line="240" w:lineRule="auto"/>
        <w:ind w:left="284"/>
        <w:jc w:val="center"/>
        <w:outlineLvl w:val="2"/>
        <w:rPr>
          <w:rFonts w:ascii="Arial" w:eastAsia="Times New Roman" w:hAnsi="Arial" w:cs="Arial"/>
          <w:b/>
          <w:bCs/>
          <w:sz w:val="24"/>
          <w:szCs w:val="24"/>
          <w:lang w:eastAsia="it-IT"/>
        </w:rPr>
      </w:pPr>
      <w:r w:rsidRPr="00FB48E5">
        <w:rPr>
          <w:rFonts w:ascii="Arial" w:eastAsia="Times New Roman" w:hAnsi="Arial" w:cs="Arial"/>
          <w:b/>
          <w:bCs/>
          <w:sz w:val="24"/>
          <w:szCs w:val="24"/>
          <w:lang w:eastAsia="it-IT"/>
        </w:rPr>
        <w:t>Art. 12</w:t>
      </w:r>
    </w:p>
    <w:p w:rsidR="00FB48E5" w:rsidRPr="00FB48E5" w:rsidRDefault="00FB48E5" w:rsidP="00FB48E5">
      <w:pPr>
        <w:keepNext/>
        <w:tabs>
          <w:tab w:val="center" w:pos="2835"/>
        </w:tabs>
        <w:spacing w:after="0" w:line="240" w:lineRule="auto"/>
        <w:ind w:left="284"/>
        <w:jc w:val="center"/>
        <w:outlineLvl w:val="2"/>
        <w:rPr>
          <w:rFonts w:ascii="Arial" w:eastAsia="Times New Roman" w:hAnsi="Arial" w:cs="Arial"/>
          <w:b/>
          <w:sz w:val="24"/>
          <w:szCs w:val="24"/>
          <w:lang w:eastAsia="it-IT"/>
        </w:rPr>
      </w:pPr>
      <w:r w:rsidRPr="00FB48E5">
        <w:rPr>
          <w:rFonts w:ascii="Arial" w:eastAsia="Times New Roman" w:hAnsi="Arial" w:cs="Arial"/>
          <w:b/>
          <w:sz w:val="24"/>
          <w:szCs w:val="24"/>
          <w:lang w:eastAsia="it-IT"/>
        </w:rPr>
        <w:t>Controlli</w:t>
      </w:r>
    </w:p>
    <w:p w:rsidR="00FB48E5" w:rsidRPr="00FB48E5" w:rsidRDefault="00FB48E5" w:rsidP="00FB48E5">
      <w:pPr>
        <w:numPr>
          <w:ilvl w:val="0"/>
          <w:numId w:val="8"/>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 xml:space="preserve">Oltre ai controlli ordinari di legge, la P.F. Beni e Attività Culturali della Regione Marche </w:t>
      </w:r>
      <w:proofErr w:type="gramStart"/>
      <w:r w:rsidRPr="00FB48E5">
        <w:rPr>
          <w:rFonts w:ascii="Arial" w:eastAsia="Times New Roman" w:hAnsi="Arial" w:cs="Arial"/>
          <w:sz w:val="24"/>
          <w:szCs w:val="24"/>
          <w:lang w:eastAsia="it-IT"/>
        </w:rPr>
        <w:t>effettua</w:t>
      </w:r>
      <w:proofErr w:type="gramEnd"/>
      <w:r w:rsidRPr="00FB48E5">
        <w:rPr>
          <w:rFonts w:ascii="Arial" w:eastAsia="Times New Roman" w:hAnsi="Arial" w:cs="Arial"/>
          <w:sz w:val="24"/>
          <w:szCs w:val="24"/>
          <w:lang w:eastAsia="it-IT"/>
        </w:rPr>
        <w:t xml:space="preserve"> controlli anche in loco:</w:t>
      </w:r>
    </w:p>
    <w:p w:rsidR="00FB48E5" w:rsidRPr="00FB48E5" w:rsidRDefault="00FB48E5" w:rsidP="00FB48E5">
      <w:pPr>
        <w:numPr>
          <w:ilvl w:val="0"/>
          <w:numId w:val="9"/>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per verificare la conformità dell’intervento realizzato al progetto approvato;</w:t>
      </w:r>
    </w:p>
    <w:p w:rsidR="00FB48E5" w:rsidRPr="00FB48E5" w:rsidRDefault="00FB48E5" w:rsidP="00FB48E5">
      <w:pPr>
        <w:numPr>
          <w:ilvl w:val="0"/>
          <w:numId w:val="9"/>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per verificare il rispetto dei tempi previsti dal cronoprogramma;</w:t>
      </w:r>
    </w:p>
    <w:p w:rsidR="00FB48E5" w:rsidRPr="00FB48E5" w:rsidRDefault="00FB48E5" w:rsidP="00FB48E5">
      <w:pPr>
        <w:numPr>
          <w:ilvl w:val="0"/>
          <w:numId w:val="9"/>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per verificare la completezza e la regolarità della documentazione tecnica e contabile.</w:t>
      </w:r>
    </w:p>
    <w:p w:rsidR="00FB48E5" w:rsidRPr="00FB48E5" w:rsidRDefault="00FB48E5" w:rsidP="00FB48E5">
      <w:pPr>
        <w:spacing w:after="0" w:line="240" w:lineRule="auto"/>
        <w:ind w:left="1276"/>
        <w:jc w:val="both"/>
        <w:rPr>
          <w:rFonts w:ascii="Arial" w:eastAsia="Times New Roman" w:hAnsi="Arial" w:cs="Arial"/>
          <w:sz w:val="24"/>
          <w:szCs w:val="24"/>
          <w:lang w:eastAsia="it-IT"/>
        </w:rPr>
      </w:pPr>
    </w:p>
    <w:p w:rsidR="00FB48E5" w:rsidRPr="00FB48E5" w:rsidRDefault="00FB48E5" w:rsidP="00FB48E5">
      <w:pPr>
        <w:spacing w:after="0" w:line="240" w:lineRule="auto"/>
        <w:jc w:val="both"/>
        <w:rPr>
          <w:rFonts w:ascii="Arial" w:eastAsia="Times New Roman" w:hAnsi="Arial" w:cs="Arial"/>
          <w:sz w:val="24"/>
          <w:szCs w:val="24"/>
          <w:lang w:eastAsia="it-IT"/>
        </w:rPr>
      </w:pPr>
    </w:p>
    <w:p w:rsidR="00FB48E5" w:rsidRPr="00FB48E5" w:rsidRDefault="00FB48E5" w:rsidP="00FB48E5">
      <w:pPr>
        <w:keepNext/>
        <w:tabs>
          <w:tab w:val="center" w:pos="2835"/>
        </w:tabs>
        <w:spacing w:after="0" w:line="240" w:lineRule="auto"/>
        <w:ind w:left="284"/>
        <w:jc w:val="center"/>
        <w:outlineLvl w:val="2"/>
        <w:rPr>
          <w:rFonts w:ascii="Arial" w:eastAsia="Times New Roman" w:hAnsi="Arial" w:cs="Arial"/>
          <w:b/>
          <w:bCs/>
          <w:sz w:val="24"/>
          <w:szCs w:val="24"/>
          <w:lang w:eastAsia="it-IT"/>
        </w:rPr>
      </w:pPr>
      <w:r w:rsidRPr="00FB48E5">
        <w:rPr>
          <w:rFonts w:ascii="Arial" w:eastAsia="Times New Roman" w:hAnsi="Arial" w:cs="Arial"/>
          <w:b/>
          <w:bCs/>
          <w:sz w:val="24"/>
          <w:szCs w:val="24"/>
          <w:lang w:eastAsia="it-IT"/>
        </w:rPr>
        <w:t>Art. 13</w:t>
      </w:r>
    </w:p>
    <w:p w:rsidR="00FB48E5" w:rsidRPr="00FB48E5" w:rsidRDefault="00FB48E5" w:rsidP="00FB48E5">
      <w:pPr>
        <w:keepNext/>
        <w:tabs>
          <w:tab w:val="center" w:pos="2835"/>
        </w:tabs>
        <w:spacing w:after="0" w:line="240" w:lineRule="auto"/>
        <w:ind w:left="284"/>
        <w:jc w:val="center"/>
        <w:outlineLvl w:val="2"/>
        <w:rPr>
          <w:rFonts w:ascii="Arial" w:eastAsia="Times New Roman" w:hAnsi="Arial" w:cs="Arial"/>
          <w:b/>
          <w:sz w:val="24"/>
          <w:szCs w:val="24"/>
          <w:lang w:eastAsia="it-IT"/>
        </w:rPr>
      </w:pPr>
      <w:r w:rsidRPr="00FB48E5">
        <w:rPr>
          <w:rFonts w:ascii="Arial" w:eastAsia="Times New Roman" w:hAnsi="Arial" w:cs="Arial"/>
          <w:b/>
          <w:sz w:val="24"/>
          <w:szCs w:val="24"/>
          <w:lang w:eastAsia="it-IT"/>
        </w:rPr>
        <w:t>Proroghe</w:t>
      </w:r>
    </w:p>
    <w:p w:rsidR="00FB48E5" w:rsidRPr="00FB48E5" w:rsidRDefault="00FB48E5" w:rsidP="00FB48E5">
      <w:pPr>
        <w:numPr>
          <w:ilvl w:val="0"/>
          <w:numId w:val="10"/>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I termini previsti per le diverse fasi attuative nel cronoprogramma di cui all’art. 9 possono essere motivatamente prorogati dal Responsabile regionale dell’Accordo.</w:t>
      </w:r>
    </w:p>
    <w:p w:rsidR="00CF0FFB" w:rsidRDefault="00CF0FFB" w:rsidP="00FB48E5">
      <w:pPr>
        <w:keepNext/>
        <w:tabs>
          <w:tab w:val="center" w:pos="2835"/>
        </w:tabs>
        <w:spacing w:after="0" w:line="240" w:lineRule="auto"/>
        <w:ind w:left="284"/>
        <w:jc w:val="center"/>
        <w:outlineLvl w:val="2"/>
        <w:rPr>
          <w:rFonts w:ascii="Arial" w:eastAsia="Times New Roman" w:hAnsi="Arial" w:cs="Arial"/>
          <w:b/>
          <w:bCs/>
          <w:sz w:val="24"/>
          <w:szCs w:val="24"/>
          <w:lang w:eastAsia="it-IT"/>
        </w:rPr>
      </w:pPr>
    </w:p>
    <w:p w:rsidR="00CF0FFB" w:rsidRDefault="00CF0FFB" w:rsidP="00FB48E5">
      <w:pPr>
        <w:keepNext/>
        <w:tabs>
          <w:tab w:val="center" w:pos="2835"/>
        </w:tabs>
        <w:spacing w:after="0" w:line="240" w:lineRule="auto"/>
        <w:ind w:left="284"/>
        <w:jc w:val="center"/>
        <w:outlineLvl w:val="2"/>
        <w:rPr>
          <w:rFonts w:ascii="Arial" w:eastAsia="Times New Roman" w:hAnsi="Arial" w:cs="Arial"/>
          <w:b/>
          <w:bCs/>
          <w:sz w:val="24"/>
          <w:szCs w:val="24"/>
          <w:lang w:eastAsia="it-IT"/>
        </w:rPr>
      </w:pPr>
    </w:p>
    <w:p w:rsidR="00FB48E5" w:rsidRPr="00FB48E5" w:rsidRDefault="00FB48E5" w:rsidP="00FB48E5">
      <w:pPr>
        <w:keepNext/>
        <w:tabs>
          <w:tab w:val="center" w:pos="2835"/>
        </w:tabs>
        <w:spacing w:after="0" w:line="240" w:lineRule="auto"/>
        <w:ind w:left="284"/>
        <w:jc w:val="center"/>
        <w:outlineLvl w:val="2"/>
        <w:rPr>
          <w:rFonts w:ascii="Arial" w:eastAsia="Times New Roman" w:hAnsi="Arial" w:cs="Arial"/>
          <w:b/>
          <w:bCs/>
          <w:sz w:val="24"/>
          <w:szCs w:val="24"/>
          <w:lang w:eastAsia="it-IT"/>
        </w:rPr>
      </w:pPr>
      <w:r w:rsidRPr="00FB48E5">
        <w:rPr>
          <w:rFonts w:ascii="Arial" w:eastAsia="Times New Roman" w:hAnsi="Arial" w:cs="Arial"/>
          <w:b/>
          <w:bCs/>
          <w:sz w:val="24"/>
          <w:szCs w:val="24"/>
          <w:lang w:eastAsia="it-IT"/>
        </w:rPr>
        <w:t>Art. 14</w:t>
      </w:r>
    </w:p>
    <w:p w:rsidR="00FB48E5" w:rsidRPr="00FB48E5" w:rsidRDefault="00FB48E5" w:rsidP="00FB48E5">
      <w:pPr>
        <w:keepNext/>
        <w:tabs>
          <w:tab w:val="center" w:pos="2835"/>
        </w:tabs>
        <w:spacing w:after="0" w:line="240" w:lineRule="auto"/>
        <w:ind w:left="284"/>
        <w:jc w:val="center"/>
        <w:outlineLvl w:val="2"/>
        <w:rPr>
          <w:rFonts w:ascii="Arial" w:eastAsia="Times New Roman" w:hAnsi="Arial" w:cs="Arial"/>
          <w:b/>
          <w:sz w:val="24"/>
          <w:szCs w:val="24"/>
          <w:lang w:eastAsia="it-IT"/>
        </w:rPr>
      </w:pPr>
      <w:r w:rsidRPr="00FB48E5">
        <w:rPr>
          <w:rFonts w:ascii="Arial" w:eastAsia="Times New Roman" w:hAnsi="Arial" w:cs="Arial"/>
          <w:b/>
          <w:sz w:val="24"/>
          <w:szCs w:val="24"/>
          <w:lang w:eastAsia="it-IT"/>
        </w:rPr>
        <w:t>Decadenza dal finanziamento</w:t>
      </w:r>
    </w:p>
    <w:p w:rsidR="00FB48E5" w:rsidRPr="00FB48E5" w:rsidRDefault="00FB48E5" w:rsidP="00FB48E5">
      <w:pPr>
        <w:numPr>
          <w:ilvl w:val="0"/>
          <w:numId w:val="11"/>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Il beneficiario decade dal finanziamento nei seguenti casi:</w:t>
      </w:r>
    </w:p>
    <w:p w:rsidR="00FB48E5" w:rsidRPr="00FB48E5" w:rsidRDefault="00FB48E5" w:rsidP="00FB48E5">
      <w:pPr>
        <w:numPr>
          <w:ilvl w:val="0"/>
          <w:numId w:val="17"/>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se, a seguito dei controlli effettuati, venga dichiarata la non conformità dell’intervento realizzato al progetto approvato;</w:t>
      </w:r>
    </w:p>
    <w:p w:rsidR="00FB48E5" w:rsidRPr="00FB48E5" w:rsidRDefault="00FB48E5" w:rsidP="00FB48E5">
      <w:pPr>
        <w:numPr>
          <w:ilvl w:val="0"/>
          <w:numId w:val="17"/>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lastRenderedPageBreak/>
        <w:t>non siano adempiuti gli obblighi relativi al monitoraggio;</w:t>
      </w:r>
    </w:p>
    <w:p w:rsidR="00FB48E5" w:rsidRPr="00FB48E5" w:rsidRDefault="00FB48E5" w:rsidP="00FB48E5">
      <w:pPr>
        <w:numPr>
          <w:ilvl w:val="0"/>
          <w:numId w:val="17"/>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venga accertata la violazione della normativa che disciplina l’intervento;</w:t>
      </w:r>
    </w:p>
    <w:p w:rsidR="00FB48E5" w:rsidRPr="00FB48E5" w:rsidRDefault="00FB48E5" w:rsidP="00FB48E5">
      <w:pPr>
        <w:numPr>
          <w:ilvl w:val="0"/>
          <w:numId w:val="17"/>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il mancato rispetto del cronoprogramma attuativo salvo proroga ai sensi dell’art. 13.</w:t>
      </w:r>
    </w:p>
    <w:p w:rsidR="00FB48E5" w:rsidRPr="00FB48E5" w:rsidRDefault="00FB48E5" w:rsidP="00FB48E5">
      <w:pPr>
        <w:numPr>
          <w:ilvl w:val="0"/>
          <w:numId w:val="11"/>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La decadenza dal finanziamento comporta il recupero da parte della Regione delle somme erogate.</w:t>
      </w:r>
    </w:p>
    <w:p w:rsidR="00FB48E5" w:rsidRPr="00FB48E5" w:rsidRDefault="00FB48E5" w:rsidP="00FB48E5">
      <w:pPr>
        <w:numPr>
          <w:ilvl w:val="0"/>
          <w:numId w:val="11"/>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Son fatti salvi i casi di forza maggiore.</w:t>
      </w:r>
    </w:p>
    <w:p w:rsidR="00FB48E5" w:rsidRPr="00FB48E5" w:rsidRDefault="00FB48E5" w:rsidP="00FB48E5">
      <w:pPr>
        <w:keepNext/>
        <w:tabs>
          <w:tab w:val="center" w:pos="2835"/>
        </w:tabs>
        <w:spacing w:after="0" w:line="240" w:lineRule="auto"/>
        <w:outlineLvl w:val="2"/>
        <w:rPr>
          <w:rFonts w:ascii="Arial" w:eastAsia="Times New Roman" w:hAnsi="Arial" w:cs="Arial"/>
          <w:sz w:val="24"/>
          <w:szCs w:val="24"/>
          <w:lang w:eastAsia="it-IT"/>
        </w:rPr>
      </w:pPr>
    </w:p>
    <w:p w:rsidR="00FB48E5" w:rsidRPr="00FB48E5" w:rsidRDefault="00FB48E5" w:rsidP="00FB48E5">
      <w:pPr>
        <w:keepNext/>
        <w:tabs>
          <w:tab w:val="center" w:pos="2835"/>
        </w:tabs>
        <w:spacing w:after="0" w:line="240" w:lineRule="auto"/>
        <w:ind w:left="284"/>
        <w:jc w:val="center"/>
        <w:outlineLvl w:val="2"/>
        <w:rPr>
          <w:rFonts w:ascii="Arial" w:eastAsia="Times New Roman" w:hAnsi="Arial" w:cs="Arial"/>
          <w:b/>
          <w:bCs/>
          <w:sz w:val="24"/>
          <w:szCs w:val="24"/>
          <w:lang w:eastAsia="it-IT"/>
        </w:rPr>
      </w:pPr>
      <w:r w:rsidRPr="00FB48E5">
        <w:rPr>
          <w:rFonts w:ascii="Arial" w:eastAsia="Times New Roman" w:hAnsi="Arial" w:cs="Arial"/>
          <w:b/>
          <w:bCs/>
          <w:sz w:val="24"/>
          <w:szCs w:val="24"/>
          <w:lang w:eastAsia="it-IT"/>
        </w:rPr>
        <w:t>Art. 15</w:t>
      </w:r>
    </w:p>
    <w:p w:rsidR="00FB48E5" w:rsidRPr="00FB48E5" w:rsidRDefault="00FB48E5" w:rsidP="00FB48E5">
      <w:pPr>
        <w:keepNext/>
        <w:tabs>
          <w:tab w:val="center" w:pos="2835"/>
        </w:tabs>
        <w:spacing w:after="0" w:line="240" w:lineRule="auto"/>
        <w:ind w:left="284"/>
        <w:jc w:val="center"/>
        <w:outlineLvl w:val="2"/>
        <w:rPr>
          <w:rFonts w:ascii="Arial" w:eastAsia="Times New Roman" w:hAnsi="Arial" w:cs="Arial"/>
          <w:b/>
          <w:bCs/>
          <w:sz w:val="24"/>
          <w:szCs w:val="24"/>
          <w:lang w:eastAsia="it-IT"/>
        </w:rPr>
      </w:pPr>
      <w:r w:rsidRPr="00FB48E5">
        <w:rPr>
          <w:rFonts w:ascii="Arial" w:eastAsia="Times New Roman" w:hAnsi="Arial" w:cs="Arial"/>
          <w:b/>
          <w:bCs/>
          <w:sz w:val="24"/>
          <w:szCs w:val="24"/>
          <w:lang w:eastAsia="it-IT"/>
        </w:rPr>
        <w:t xml:space="preserve">Clausola di salvaguardia </w:t>
      </w:r>
    </w:p>
    <w:p w:rsidR="00FB48E5" w:rsidRPr="00FB48E5" w:rsidRDefault="00FB48E5" w:rsidP="00FB48E5">
      <w:pPr>
        <w:numPr>
          <w:ilvl w:val="0"/>
          <w:numId w:val="24"/>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 xml:space="preserve">In conformità a quanto disposto dall’art. 1 comma 838 della L.145/2018 riportato nelle premesse del presente accordo, qualora la Regione dovesse risultare soggetta al recupero di somme per mancati impegni degli investimenti di cui al presente Accordo ascrivibili al mancato rispetto dello stesso da parte del beneficiario, la stessa potrà rivalersi nei confronti dell’amministrazione comunale inadempiente. </w:t>
      </w:r>
    </w:p>
    <w:p w:rsidR="00FB48E5" w:rsidRPr="00FB48E5" w:rsidRDefault="00FB48E5" w:rsidP="00FB48E5">
      <w:pPr>
        <w:spacing w:after="0" w:line="240" w:lineRule="auto"/>
        <w:jc w:val="both"/>
        <w:rPr>
          <w:rFonts w:ascii="Arial" w:eastAsia="Times New Roman" w:hAnsi="Arial" w:cs="Arial"/>
          <w:sz w:val="24"/>
          <w:szCs w:val="24"/>
          <w:lang w:eastAsia="it-IT"/>
        </w:rPr>
      </w:pPr>
    </w:p>
    <w:p w:rsidR="00FB48E5" w:rsidRPr="00FB48E5" w:rsidRDefault="00FB48E5" w:rsidP="00FB48E5">
      <w:pPr>
        <w:keepNext/>
        <w:tabs>
          <w:tab w:val="center" w:pos="2835"/>
        </w:tabs>
        <w:spacing w:after="0" w:line="240" w:lineRule="auto"/>
        <w:ind w:left="284"/>
        <w:jc w:val="center"/>
        <w:outlineLvl w:val="2"/>
        <w:rPr>
          <w:rFonts w:ascii="Arial" w:eastAsia="Times New Roman" w:hAnsi="Arial" w:cs="Arial"/>
          <w:b/>
          <w:bCs/>
          <w:sz w:val="24"/>
          <w:szCs w:val="24"/>
          <w:lang w:eastAsia="it-IT"/>
        </w:rPr>
      </w:pPr>
      <w:r w:rsidRPr="00FB48E5">
        <w:rPr>
          <w:rFonts w:ascii="Arial" w:eastAsia="Times New Roman" w:hAnsi="Arial" w:cs="Arial"/>
          <w:b/>
          <w:bCs/>
          <w:sz w:val="24"/>
          <w:szCs w:val="24"/>
          <w:lang w:eastAsia="it-IT"/>
        </w:rPr>
        <w:t>Art. 16</w:t>
      </w:r>
    </w:p>
    <w:p w:rsidR="00FB48E5" w:rsidRPr="00FB48E5" w:rsidRDefault="00FB48E5" w:rsidP="00FB48E5">
      <w:pPr>
        <w:keepNext/>
        <w:tabs>
          <w:tab w:val="center" w:pos="2835"/>
        </w:tabs>
        <w:spacing w:after="0" w:line="240" w:lineRule="auto"/>
        <w:ind w:left="284"/>
        <w:jc w:val="center"/>
        <w:outlineLvl w:val="2"/>
        <w:rPr>
          <w:rFonts w:ascii="Arial" w:eastAsia="Times New Roman" w:hAnsi="Arial" w:cs="Arial"/>
          <w:b/>
          <w:sz w:val="24"/>
          <w:szCs w:val="24"/>
          <w:lang w:eastAsia="it-IT"/>
        </w:rPr>
      </w:pPr>
      <w:r w:rsidRPr="00FB48E5">
        <w:rPr>
          <w:rFonts w:ascii="Arial" w:eastAsia="Times New Roman" w:hAnsi="Arial" w:cs="Arial"/>
          <w:b/>
          <w:sz w:val="24"/>
          <w:szCs w:val="24"/>
          <w:lang w:eastAsia="it-IT"/>
        </w:rPr>
        <w:t>Liquidazione del finanziamento</w:t>
      </w:r>
    </w:p>
    <w:p w:rsidR="00FB48E5" w:rsidRPr="00FB48E5" w:rsidRDefault="00FB48E5" w:rsidP="00FB48E5">
      <w:pPr>
        <w:numPr>
          <w:ilvl w:val="0"/>
          <w:numId w:val="12"/>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La liquidazione del finanziamento è effettuata, nei limiti degli importi stabiliti dal cronoprogramma finanziario di cui all’art. 8 comma 2, su richiesta del beneficiario utilizzando i moduli forniti dalla Regione, previo aggiornamento dei dati presenti nel sistema di monitoraggio, come segue:</w:t>
      </w:r>
    </w:p>
    <w:p w:rsidR="00FB48E5" w:rsidRPr="00FB48E5" w:rsidRDefault="00FB48E5" w:rsidP="00FB48E5">
      <w:pPr>
        <w:numPr>
          <w:ilvl w:val="0"/>
          <w:numId w:val="13"/>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fino 20% del finanziamento entro 30 giorni dalla comunicazione di inizio lavori;</w:t>
      </w:r>
    </w:p>
    <w:p w:rsidR="00FB48E5" w:rsidRPr="00FB48E5" w:rsidRDefault="00FB48E5" w:rsidP="00FB48E5">
      <w:pPr>
        <w:numPr>
          <w:ilvl w:val="0"/>
          <w:numId w:val="13"/>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alla presentazione degli stati di avanzamento previa trasmissione dei documenti di spesa quietanzati (con indicazione dei relativi codici CUP - CIG);</w:t>
      </w:r>
    </w:p>
    <w:p w:rsidR="00FB48E5" w:rsidRPr="00FB48E5" w:rsidRDefault="00FB48E5" w:rsidP="00FB48E5">
      <w:pPr>
        <w:numPr>
          <w:ilvl w:val="0"/>
          <w:numId w:val="13"/>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a rendicontazione dello stato finale dell’intervento.</w:t>
      </w:r>
    </w:p>
    <w:p w:rsidR="00FB48E5" w:rsidRPr="00FB48E5" w:rsidRDefault="00FB48E5" w:rsidP="00FB48E5">
      <w:pPr>
        <w:autoSpaceDE w:val="0"/>
        <w:autoSpaceDN w:val="0"/>
        <w:adjustRightInd w:val="0"/>
        <w:spacing w:after="0" w:line="240" w:lineRule="auto"/>
        <w:ind w:left="709"/>
        <w:jc w:val="both"/>
        <w:rPr>
          <w:rFonts w:ascii="Arial" w:eastAsia="Calibri" w:hAnsi="Arial" w:cs="Arial"/>
          <w:sz w:val="24"/>
          <w:szCs w:val="24"/>
        </w:rPr>
      </w:pPr>
    </w:p>
    <w:p w:rsidR="00FB48E5" w:rsidRPr="00FB48E5" w:rsidRDefault="00FB48E5" w:rsidP="00FB48E5">
      <w:pPr>
        <w:autoSpaceDE w:val="0"/>
        <w:autoSpaceDN w:val="0"/>
        <w:adjustRightInd w:val="0"/>
        <w:spacing w:after="0" w:line="240" w:lineRule="auto"/>
        <w:ind w:left="709"/>
        <w:jc w:val="both"/>
        <w:rPr>
          <w:rFonts w:ascii="Arial" w:eastAsia="Calibri" w:hAnsi="Arial" w:cs="Arial"/>
          <w:sz w:val="24"/>
          <w:szCs w:val="24"/>
        </w:rPr>
      </w:pPr>
      <w:r w:rsidRPr="00FB48E5">
        <w:rPr>
          <w:rFonts w:ascii="Arial" w:eastAsia="Calibri" w:hAnsi="Arial" w:cs="Arial"/>
          <w:sz w:val="24"/>
          <w:szCs w:val="24"/>
        </w:rPr>
        <w:t>Non sono ammessi pagamenti in contante.</w:t>
      </w:r>
    </w:p>
    <w:p w:rsidR="00FB48E5" w:rsidRPr="00FB48E5" w:rsidRDefault="00FB48E5" w:rsidP="00FB48E5">
      <w:pPr>
        <w:autoSpaceDE w:val="0"/>
        <w:autoSpaceDN w:val="0"/>
        <w:adjustRightInd w:val="0"/>
        <w:spacing w:after="0" w:line="240" w:lineRule="auto"/>
        <w:ind w:left="709"/>
        <w:jc w:val="both"/>
        <w:rPr>
          <w:rFonts w:ascii="Arial" w:eastAsia="Times New Roman" w:hAnsi="Arial" w:cs="Arial"/>
          <w:sz w:val="24"/>
          <w:szCs w:val="24"/>
          <w:lang w:eastAsia="it-IT"/>
        </w:rPr>
      </w:pPr>
    </w:p>
    <w:p w:rsidR="00FB48E5" w:rsidRPr="00FB48E5" w:rsidRDefault="00FB48E5" w:rsidP="00FB48E5">
      <w:pPr>
        <w:numPr>
          <w:ilvl w:val="0"/>
          <w:numId w:val="12"/>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Alla richiesta di liquidazione sono allegati:</w:t>
      </w:r>
    </w:p>
    <w:p w:rsidR="00FB48E5" w:rsidRPr="00FB48E5" w:rsidRDefault="00FB48E5" w:rsidP="00FB48E5">
      <w:pPr>
        <w:numPr>
          <w:ilvl w:val="0"/>
          <w:numId w:val="14"/>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l’attestazione dell’ammontare delle spese sostenute sottoscritta dal responsabile dell’Accordo per il beneficiario;</w:t>
      </w:r>
    </w:p>
    <w:p w:rsidR="00FB48E5" w:rsidRPr="00FB48E5" w:rsidRDefault="00FB48E5" w:rsidP="00FB48E5">
      <w:pPr>
        <w:numPr>
          <w:ilvl w:val="0"/>
          <w:numId w:val="14"/>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 xml:space="preserve">l’elenco degli atti di liquidazione e dei mandati di pagamento quietanzati con i quali il beneficiario ha disposto il pagamento delle spese oggetto di finanziamento; le prove delle spese sostenute (bonifici, estratti conto, etc.) </w:t>
      </w:r>
    </w:p>
    <w:p w:rsidR="00FB48E5" w:rsidRPr="00FB48E5" w:rsidRDefault="00FB48E5" w:rsidP="00FB48E5">
      <w:pPr>
        <w:numPr>
          <w:ilvl w:val="0"/>
          <w:numId w:val="14"/>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la dichiarazione che le spese sostenute sono reali e conformi a quanto previsto in sede di approvazione dell’intervento.</w:t>
      </w:r>
    </w:p>
    <w:p w:rsidR="00FB48E5" w:rsidRPr="00FB48E5" w:rsidRDefault="00FB48E5" w:rsidP="00FB48E5">
      <w:pPr>
        <w:spacing w:after="0" w:line="240" w:lineRule="auto"/>
        <w:jc w:val="both"/>
        <w:rPr>
          <w:rFonts w:ascii="Arial" w:eastAsia="Times New Roman" w:hAnsi="Arial" w:cs="Arial"/>
          <w:sz w:val="24"/>
          <w:szCs w:val="24"/>
          <w:lang w:eastAsia="it-IT"/>
        </w:rPr>
      </w:pPr>
    </w:p>
    <w:p w:rsidR="00FB48E5" w:rsidRPr="00FB48E5" w:rsidRDefault="00FB48E5" w:rsidP="00FB48E5">
      <w:pPr>
        <w:numPr>
          <w:ilvl w:val="0"/>
          <w:numId w:val="12"/>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La Regione verifica la rispondenza fra la richiesta del beneficiario e i dati presentati.</w:t>
      </w:r>
    </w:p>
    <w:p w:rsidR="00FB48E5" w:rsidRPr="00FB48E5" w:rsidRDefault="00FB48E5" w:rsidP="00FB48E5">
      <w:pPr>
        <w:spacing w:after="0" w:line="240" w:lineRule="auto"/>
        <w:jc w:val="both"/>
        <w:rPr>
          <w:rFonts w:ascii="Arial" w:eastAsia="Times New Roman" w:hAnsi="Arial" w:cs="Arial"/>
          <w:sz w:val="24"/>
          <w:szCs w:val="24"/>
          <w:lang w:eastAsia="it-IT"/>
        </w:rPr>
      </w:pPr>
    </w:p>
    <w:p w:rsidR="00FB48E5" w:rsidRPr="00FB48E5" w:rsidRDefault="00FB48E5" w:rsidP="00FB48E5">
      <w:pPr>
        <w:keepNext/>
        <w:tabs>
          <w:tab w:val="center" w:pos="2835"/>
        </w:tabs>
        <w:spacing w:after="0" w:line="240" w:lineRule="auto"/>
        <w:ind w:left="284"/>
        <w:jc w:val="center"/>
        <w:outlineLvl w:val="2"/>
        <w:rPr>
          <w:rFonts w:ascii="Arial" w:eastAsia="Times New Roman" w:hAnsi="Arial" w:cs="Arial"/>
          <w:b/>
          <w:bCs/>
          <w:sz w:val="24"/>
          <w:szCs w:val="24"/>
          <w:lang w:eastAsia="it-IT"/>
        </w:rPr>
      </w:pPr>
      <w:r w:rsidRPr="00FB48E5">
        <w:rPr>
          <w:rFonts w:ascii="Arial" w:eastAsia="Times New Roman" w:hAnsi="Arial" w:cs="Arial"/>
          <w:b/>
          <w:bCs/>
          <w:sz w:val="24"/>
          <w:szCs w:val="24"/>
          <w:lang w:eastAsia="it-IT"/>
        </w:rPr>
        <w:t>Art. 17</w:t>
      </w:r>
    </w:p>
    <w:p w:rsidR="00FB48E5" w:rsidRPr="00FB48E5" w:rsidRDefault="00FB48E5" w:rsidP="00FB48E5">
      <w:pPr>
        <w:keepNext/>
        <w:tabs>
          <w:tab w:val="center" w:pos="2835"/>
        </w:tabs>
        <w:spacing w:after="0" w:line="240" w:lineRule="auto"/>
        <w:ind w:left="284"/>
        <w:jc w:val="center"/>
        <w:outlineLvl w:val="2"/>
        <w:rPr>
          <w:rFonts w:ascii="Arial" w:eastAsia="Times New Roman" w:hAnsi="Arial" w:cs="Arial"/>
          <w:b/>
          <w:sz w:val="24"/>
          <w:szCs w:val="24"/>
          <w:lang w:eastAsia="it-IT"/>
        </w:rPr>
      </w:pPr>
      <w:r w:rsidRPr="00FB48E5">
        <w:rPr>
          <w:rFonts w:ascii="Arial" w:eastAsia="Times New Roman" w:hAnsi="Arial" w:cs="Arial"/>
          <w:b/>
          <w:sz w:val="24"/>
          <w:szCs w:val="24"/>
          <w:lang w:eastAsia="it-IT"/>
        </w:rPr>
        <w:t>Durata e modifica dell’Accordo</w:t>
      </w:r>
    </w:p>
    <w:p w:rsidR="00FB48E5" w:rsidRPr="00FB48E5" w:rsidRDefault="00FB48E5" w:rsidP="00FB48E5">
      <w:pPr>
        <w:numPr>
          <w:ilvl w:val="0"/>
          <w:numId w:val="15"/>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Il presente Accordo ha validità fino al completamento degli interventi e certificazione e liquidazione da parte della Regione dell’ultima quota di finanziamento.</w:t>
      </w:r>
    </w:p>
    <w:p w:rsidR="00FB48E5" w:rsidRPr="00FB48E5" w:rsidRDefault="00FB48E5" w:rsidP="00FB48E5">
      <w:pPr>
        <w:numPr>
          <w:ilvl w:val="0"/>
          <w:numId w:val="15"/>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L’Accordo può essere modificato per concorde volontà dei sottoscrittori.</w:t>
      </w:r>
    </w:p>
    <w:p w:rsidR="00FB48E5" w:rsidRPr="00FB48E5" w:rsidRDefault="00FB48E5" w:rsidP="00FB48E5">
      <w:pPr>
        <w:spacing w:after="0" w:line="240" w:lineRule="auto"/>
        <w:rPr>
          <w:rFonts w:ascii="Arial" w:eastAsia="Times New Roman" w:hAnsi="Arial" w:cs="Arial"/>
          <w:sz w:val="24"/>
          <w:szCs w:val="24"/>
          <w:lang w:eastAsia="it-IT"/>
        </w:rPr>
      </w:pPr>
    </w:p>
    <w:p w:rsidR="00FB48E5" w:rsidRPr="00FB48E5" w:rsidRDefault="00FB48E5" w:rsidP="00FB48E5">
      <w:pPr>
        <w:suppressAutoHyphens/>
        <w:autoSpaceDN w:val="0"/>
        <w:spacing w:after="0" w:line="240" w:lineRule="auto"/>
        <w:jc w:val="center"/>
        <w:textAlignment w:val="baseline"/>
        <w:rPr>
          <w:rFonts w:ascii="Arial" w:eastAsia="Times New Roman" w:hAnsi="Arial" w:cs="Arial"/>
          <w:b/>
          <w:kern w:val="3"/>
          <w:sz w:val="24"/>
          <w:szCs w:val="24"/>
          <w:lang w:eastAsia="it-IT"/>
        </w:rPr>
      </w:pPr>
      <w:r w:rsidRPr="00FB48E5">
        <w:rPr>
          <w:rFonts w:ascii="Arial" w:eastAsia="Times New Roman" w:hAnsi="Arial" w:cs="Arial"/>
          <w:b/>
          <w:kern w:val="3"/>
          <w:sz w:val="24"/>
          <w:szCs w:val="24"/>
          <w:lang w:eastAsia="it-IT"/>
        </w:rPr>
        <w:t>Art. 18</w:t>
      </w:r>
    </w:p>
    <w:p w:rsidR="00FB48E5" w:rsidRPr="00FB48E5" w:rsidRDefault="00FB48E5" w:rsidP="00FB48E5">
      <w:pPr>
        <w:suppressAutoHyphens/>
        <w:autoSpaceDN w:val="0"/>
        <w:spacing w:after="0" w:line="240" w:lineRule="auto"/>
        <w:jc w:val="center"/>
        <w:textAlignment w:val="baseline"/>
        <w:rPr>
          <w:rFonts w:ascii="Arial" w:eastAsia="Times New Roman" w:hAnsi="Arial" w:cs="Arial"/>
          <w:b/>
          <w:kern w:val="3"/>
          <w:sz w:val="24"/>
          <w:szCs w:val="24"/>
          <w:lang w:eastAsia="it-IT"/>
        </w:rPr>
      </w:pPr>
      <w:r w:rsidRPr="00FB48E5">
        <w:rPr>
          <w:rFonts w:ascii="Arial" w:eastAsia="Times New Roman" w:hAnsi="Arial" w:cs="Arial"/>
          <w:b/>
          <w:kern w:val="3"/>
          <w:sz w:val="24"/>
          <w:szCs w:val="24"/>
          <w:lang w:eastAsia="it-IT"/>
        </w:rPr>
        <w:t>Controversie</w:t>
      </w:r>
    </w:p>
    <w:p w:rsidR="00FB48E5" w:rsidRPr="00FB48E5" w:rsidRDefault="00FB48E5" w:rsidP="00FB48E5">
      <w:pPr>
        <w:numPr>
          <w:ilvl w:val="0"/>
          <w:numId w:val="20"/>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Per eventuali controversie tra le parti, in ordine all’interpretazione, all’efficacia ed all’applicazione del presente accordo, il Foro competente è quello di Ancona.</w:t>
      </w:r>
    </w:p>
    <w:p w:rsidR="00FB48E5" w:rsidRPr="00FB48E5" w:rsidRDefault="00FB48E5" w:rsidP="00FB48E5">
      <w:pPr>
        <w:suppressAutoHyphens/>
        <w:autoSpaceDN w:val="0"/>
        <w:spacing w:after="0" w:line="240" w:lineRule="auto"/>
        <w:jc w:val="both"/>
        <w:textAlignment w:val="baseline"/>
        <w:rPr>
          <w:rFonts w:ascii="Arial" w:eastAsia="Times New Roman" w:hAnsi="Arial" w:cs="Arial"/>
          <w:spacing w:val="-3"/>
          <w:kern w:val="3"/>
          <w:sz w:val="24"/>
          <w:szCs w:val="24"/>
        </w:rPr>
      </w:pPr>
    </w:p>
    <w:p w:rsidR="00CF0FFB" w:rsidRDefault="00CF0FFB" w:rsidP="00FB48E5">
      <w:pPr>
        <w:suppressAutoHyphens/>
        <w:autoSpaceDN w:val="0"/>
        <w:spacing w:after="0" w:line="240" w:lineRule="auto"/>
        <w:jc w:val="center"/>
        <w:textAlignment w:val="baseline"/>
        <w:rPr>
          <w:rFonts w:ascii="Arial" w:eastAsia="Times New Roman" w:hAnsi="Arial" w:cs="Arial"/>
          <w:b/>
          <w:kern w:val="3"/>
          <w:sz w:val="24"/>
          <w:szCs w:val="24"/>
          <w:lang w:eastAsia="it-IT"/>
        </w:rPr>
      </w:pPr>
    </w:p>
    <w:p w:rsidR="00CF0FFB" w:rsidRDefault="00CF0FFB" w:rsidP="00FB48E5">
      <w:pPr>
        <w:suppressAutoHyphens/>
        <w:autoSpaceDN w:val="0"/>
        <w:spacing w:after="0" w:line="240" w:lineRule="auto"/>
        <w:jc w:val="center"/>
        <w:textAlignment w:val="baseline"/>
        <w:rPr>
          <w:rFonts w:ascii="Arial" w:eastAsia="Times New Roman" w:hAnsi="Arial" w:cs="Arial"/>
          <w:b/>
          <w:kern w:val="3"/>
          <w:sz w:val="24"/>
          <w:szCs w:val="24"/>
          <w:lang w:eastAsia="it-IT"/>
        </w:rPr>
      </w:pPr>
    </w:p>
    <w:p w:rsidR="00CF0FFB" w:rsidRDefault="00CF0FFB" w:rsidP="00FB48E5">
      <w:pPr>
        <w:suppressAutoHyphens/>
        <w:autoSpaceDN w:val="0"/>
        <w:spacing w:after="0" w:line="240" w:lineRule="auto"/>
        <w:jc w:val="center"/>
        <w:textAlignment w:val="baseline"/>
        <w:rPr>
          <w:rFonts w:ascii="Arial" w:eastAsia="Times New Roman" w:hAnsi="Arial" w:cs="Arial"/>
          <w:b/>
          <w:kern w:val="3"/>
          <w:sz w:val="24"/>
          <w:szCs w:val="24"/>
          <w:lang w:eastAsia="it-IT"/>
        </w:rPr>
      </w:pPr>
    </w:p>
    <w:p w:rsidR="00FB48E5" w:rsidRPr="00FB48E5" w:rsidRDefault="00FB48E5" w:rsidP="00FB48E5">
      <w:pPr>
        <w:suppressAutoHyphens/>
        <w:autoSpaceDN w:val="0"/>
        <w:spacing w:after="0" w:line="240" w:lineRule="auto"/>
        <w:jc w:val="center"/>
        <w:textAlignment w:val="baseline"/>
        <w:rPr>
          <w:rFonts w:ascii="Arial" w:eastAsia="Times New Roman" w:hAnsi="Arial" w:cs="Arial"/>
          <w:b/>
          <w:kern w:val="3"/>
          <w:sz w:val="24"/>
          <w:szCs w:val="24"/>
          <w:lang w:eastAsia="it-IT"/>
        </w:rPr>
      </w:pPr>
      <w:r w:rsidRPr="00FB48E5">
        <w:rPr>
          <w:rFonts w:ascii="Arial" w:eastAsia="Times New Roman" w:hAnsi="Arial" w:cs="Arial"/>
          <w:b/>
          <w:kern w:val="3"/>
          <w:sz w:val="24"/>
          <w:szCs w:val="24"/>
          <w:lang w:eastAsia="it-IT"/>
        </w:rPr>
        <w:t>Art. 19</w:t>
      </w:r>
    </w:p>
    <w:p w:rsidR="00FB48E5" w:rsidRPr="00FB48E5" w:rsidRDefault="00FB48E5" w:rsidP="00FB48E5">
      <w:pPr>
        <w:spacing w:after="0" w:line="240" w:lineRule="auto"/>
        <w:jc w:val="center"/>
        <w:rPr>
          <w:rFonts w:ascii="Arial" w:eastAsia="Times New Roman" w:hAnsi="Arial" w:cs="Arial"/>
          <w:b/>
          <w:kern w:val="3"/>
          <w:sz w:val="24"/>
          <w:szCs w:val="24"/>
          <w:lang w:eastAsia="it-IT"/>
        </w:rPr>
      </w:pPr>
      <w:r w:rsidRPr="00FB48E5">
        <w:rPr>
          <w:rFonts w:ascii="Arial" w:eastAsia="Times New Roman" w:hAnsi="Arial" w:cs="Arial"/>
          <w:b/>
          <w:kern w:val="3"/>
          <w:sz w:val="24"/>
          <w:szCs w:val="24"/>
          <w:lang w:eastAsia="it-IT"/>
        </w:rPr>
        <w:t>Disciplina applicabile</w:t>
      </w:r>
    </w:p>
    <w:p w:rsidR="00FB48E5" w:rsidRPr="00FB48E5" w:rsidRDefault="00FB48E5" w:rsidP="00FB48E5">
      <w:pPr>
        <w:numPr>
          <w:ilvl w:val="0"/>
          <w:numId w:val="21"/>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Per quanto non espressamente disposto dal presente accordo si fa riferimento alle disposizioni legislative e regolamentari vigenti in materia.</w:t>
      </w:r>
    </w:p>
    <w:p w:rsidR="00FB48E5" w:rsidRPr="00FB48E5" w:rsidRDefault="00FB48E5" w:rsidP="00FB48E5">
      <w:pPr>
        <w:spacing w:after="0" w:line="240" w:lineRule="auto"/>
        <w:ind w:left="720"/>
        <w:jc w:val="both"/>
        <w:rPr>
          <w:rFonts w:ascii="Arial" w:eastAsia="Times New Roman" w:hAnsi="Arial" w:cs="Arial"/>
          <w:sz w:val="24"/>
          <w:szCs w:val="24"/>
          <w:lang w:eastAsia="it-IT"/>
        </w:rPr>
      </w:pPr>
    </w:p>
    <w:p w:rsidR="00FB48E5" w:rsidRPr="00FB48E5" w:rsidRDefault="00FB48E5" w:rsidP="00FB48E5">
      <w:pPr>
        <w:numPr>
          <w:ilvl w:val="0"/>
          <w:numId w:val="21"/>
        </w:num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Le parti accettando gli impegni reciproci specificati negli articoli sopra indicati approvano e sottoscrivono il presente accordo con firma digitale ai sensi dell’art.15 della L.241/90 e ss.mm. e ii.</w:t>
      </w:r>
    </w:p>
    <w:p w:rsidR="00FB48E5" w:rsidRPr="00FB48E5" w:rsidRDefault="00FB48E5" w:rsidP="00FB48E5">
      <w:pPr>
        <w:spacing w:after="120" w:line="240" w:lineRule="auto"/>
        <w:rPr>
          <w:rFonts w:ascii="Arial" w:eastAsia="Times New Roman" w:hAnsi="Arial" w:cs="Arial"/>
          <w:sz w:val="24"/>
          <w:szCs w:val="24"/>
          <w:lang w:eastAsia="it-IT"/>
        </w:rPr>
      </w:pPr>
    </w:p>
    <w:p w:rsidR="00FB48E5" w:rsidRPr="00FB48E5" w:rsidRDefault="00FB48E5" w:rsidP="00FB48E5">
      <w:pPr>
        <w:spacing w:after="120" w:line="240" w:lineRule="auto"/>
        <w:rPr>
          <w:rFonts w:ascii="Arial" w:eastAsia="Times New Roman" w:hAnsi="Arial" w:cs="Arial"/>
          <w:sz w:val="24"/>
          <w:szCs w:val="24"/>
          <w:lang w:eastAsia="it-IT"/>
        </w:rPr>
      </w:pPr>
      <w:r w:rsidRPr="00FB48E5">
        <w:rPr>
          <w:rFonts w:ascii="Arial" w:eastAsia="Times New Roman" w:hAnsi="Arial" w:cs="Arial"/>
          <w:sz w:val="24"/>
          <w:szCs w:val="24"/>
          <w:lang w:eastAsia="it-IT"/>
        </w:rPr>
        <w:t xml:space="preserve">Per la Regione Marche  </w:t>
      </w:r>
      <w:r w:rsidRPr="00FB48E5">
        <w:rPr>
          <w:rFonts w:ascii="Arial" w:eastAsia="Times New Roman" w:hAnsi="Arial" w:cs="Arial"/>
          <w:sz w:val="24"/>
          <w:szCs w:val="24"/>
          <w:lang w:eastAsia="it-IT"/>
        </w:rPr>
        <w:tab/>
      </w:r>
      <w:r w:rsidRPr="00FB48E5">
        <w:rPr>
          <w:rFonts w:ascii="Arial" w:eastAsia="Times New Roman" w:hAnsi="Arial" w:cs="Arial"/>
          <w:sz w:val="24"/>
          <w:szCs w:val="24"/>
          <w:lang w:eastAsia="it-IT"/>
        </w:rPr>
        <w:tab/>
      </w:r>
    </w:p>
    <w:p w:rsidR="00FB48E5" w:rsidRPr="00FB48E5" w:rsidRDefault="00FB48E5" w:rsidP="00FB48E5">
      <w:pPr>
        <w:spacing w:after="120" w:line="240" w:lineRule="auto"/>
        <w:rPr>
          <w:rFonts w:ascii="Arial" w:eastAsia="Times New Roman" w:hAnsi="Arial" w:cs="Arial"/>
          <w:sz w:val="24"/>
          <w:szCs w:val="24"/>
          <w:lang w:eastAsia="it-IT"/>
        </w:rPr>
      </w:pPr>
      <w:r w:rsidRPr="00FB48E5">
        <w:rPr>
          <w:rFonts w:ascii="Arial" w:eastAsia="Times New Roman" w:hAnsi="Arial" w:cs="Arial"/>
          <w:sz w:val="24"/>
          <w:szCs w:val="24"/>
          <w:lang w:eastAsia="it-IT"/>
        </w:rPr>
        <w:t>Il Dirigente della P.F. Beni e attività culturali</w:t>
      </w:r>
    </w:p>
    <w:p w:rsidR="00FB48E5" w:rsidRPr="00FB48E5" w:rsidRDefault="00FB48E5" w:rsidP="00FB48E5">
      <w:pPr>
        <w:spacing w:after="120" w:line="240" w:lineRule="auto"/>
        <w:rPr>
          <w:rFonts w:ascii="Arial" w:eastAsia="Times New Roman" w:hAnsi="Arial" w:cs="Arial"/>
          <w:sz w:val="24"/>
          <w:szCs w:val="24"/>
          <w:lang w:eastAsia="it-IT"/>
        </w:rPr>
      </w:pPr>
      <w:r w:rsidRPr="00FB48E5">
        <w:rPr>
          <w:rFonts w:ascii="Arial" w:eastAsia="Times New Roman" w:hAnsi="Arial" w:cs="Arial"/>
          <w:sz w:val="24"/>
          <w:szCs w:val="24"/>
          <w:lang w:eastAsia="it-IT"/>
        </w:rPr>
        <w:t xml:space="preserve">Dott.ssa Simona </w:t>
      </w:r>
      <w:proofErr w:type="spellStart"/>
      <w:r w:rsidRPr="00FB48E5">
        <w:rPr>
          <w:rFonts w:ascii="Arial" w:eastAsia="Times New Roman" w:hAnsi="Arial" w:cs="Arial"/>
          <w:sz w:val="24"/>
          <w:szCs w:val="24"/>
          <w:lang w:eastAsia="it-IT"/>
        </w:rPr>
        <w:t>Teoldi</w:t>
      </w:r>
      <w:proofErr w:type="spellEnd"/>
    </w:p>
    <w:p w:rsidR="00FB48E5" w:rsidRPr="00FB48E5" w:rsidRDefault="00FB48E5" w:rsidP="00FB48E5">
      <w:pPr>
        <w:spacing w:after="0" w:line="240" w:lineRule="auto"/>
        <w:jc w:val="both"/>
        <w:rPr>
          <w:rFonts w:ascii="Arial" w:eastAsia="Times New Roman" w:hAnsi="Arial" w:cs="Arial"/>
          <w:sz w:val="24"/>
          <w:szCs w:val="24"/>
          <w:lang w:eastAsia="it-IT"/>
        </w:rPr>
      </w:pPr>
    </w:p>
    <w:p w:rsidR="00FB48E5" w:rsidRPr="00FB48E5" w:rsidRDefault="00FB48E5" w:rsidP="00FB48E5">
      <w:pPr>
        <w:spacing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Per il Comune di</w:t>
      </w:r>
      <w:r w:rsidR="00CF0FFB">
        <w:rPr>
          <w:rFonts w:ascii="Arial" w:eastAsia="Times New Roman" w:hAnsi="Arial" w:cs="Arial"/>
          <w:sz w:val="24"/>
          <w:szCs w:val="24"/>
          <w:lang w:eastAsia="it-IT"/>
        </w:rPr>
        <w:t xml:space="preserve"> Cingoli (MC)</w:t>
      </w:r>
    </w:p>
    <w:p w:rsidR="00FB48E5" w:rsidRPr="00FB48E5" w:rsidRDefault="00FB48E5" w:rsidP="00FB48E5">
      <w:pPr>
        <w:spacing w:before="120" w:after="0" w:line="240" w:lineRule="auto"/>
        <w:jc w:val="both"/>
        <w:rPr>
          <w:rFonts w:ascii="Arial" w:eastAsia="Times New Roman" w:hAnsi="Arial" w:cs="Arial"/>
          <w:sz w:val="24"/>
          <w:szCs w:val="24"/>
          <w:lang w:eastAsia="it-IT"/>
        </w:rPr>
      </w:pPr>
      <w:r w:rsidRPr="00FB48E5">
        <w:rPr>
          <w:rFonts w:ascii="Arial" w:eastAsia="Times New Roman" w:hAnsi="Arial" w:cs="Arial"/>
          <w:sz w:val="24"/>
          <w:szCs w:val="24"/>
          <w:lang w:eastAsia="it-IT"/>
        </w:rPr>
        <w:t>Il</w:t>
      </w:r>
      <w:r w:rsidR="00CF0FFB">
        <w:rPr>
          <w:rFonts w:ascii="Arial" w:eastAsia="Times New Roman" w:hAnsi="Arial" w:cs="Arial"/>
          <w:sz w:val="24"/>
          <w:szCs w:val="24"/>
          <w:lang w:eastAsia="it-IT"/>
        </w:rPr>
        <w:t xml:space="preserve"> Sindaco Michele Vittori</w:t>
      </w:r>
    </w:p>
    <w:p w:rsidR="00A376E2" w:rsidRDefault="00A376E2"/>
    <w:sectPr w:rsidR="00A376E2" w:rsidSect="00FB48E5">
      <w:headerReference w:type="default" r:id="rId7"/>
      <w:pgSz w:w="11907" w:h="16840"/>
      <w:pgMar w:top="1418" w:right="850" w:bottom="851" w:left="567"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D23" w:rsidRDefault="00AD5D23" w:rsidP="00FB48E5">
      <w:pPr>
        <w:spacing w:after="0" w:line="240" w:lineRule="auto"/>
      </w:pPr>
      <w:r>
        <w:separator/>
      </w:r>
    </w:p>
  </w:endnote>
  <w:endnote w:type="continuationSeparator" w:id="0">
    <w:p w:rsidR="00AD5D23" w:rsidRDefault="00AD5D23" w:rsidP="00FB4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D23" w:rsidRDefault="00AD5D23" w:rsidP="00FB48E5">
      <w:pPr>
        <w:spacing w:after="0" w:line="240" w:lineRule="auto"/>
      </w:pPr>
      <w:r>
        <w:separator/>
      </w:r>
    </w:p>
  </w:footnote>
  <w:footnote w:type="continuationSeparator" w:id="0">
    <w:p w:rsidR="00AD5D23" w:rsidRDefault="00AD5D23" w:rsidP="00FB4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3B2" w:rsidRDefault="002B5D96" w:rsidP="00FB48E5">
    <w:pPr>
      <w:pStyle w:val="Intestazione"/>
      <w:framePr w:wrap="auto" w:vAnchor="text" w:hAnchor="page" w:x="11059" w:y="431"/>
      <w:jc w:val="center"/>
      <w:rPr>
        <w:b/>
      </w:rPr>
    </w:pPr>
    <w:r>
      <w:rPr>
        <w:rStyle w:val="Numeropagina"/>
        <w:sz w:val="16"/>
      </w:rPr>
      <w:fldChar w:fldCharType="begin"/>
    </w:r>
    <w:r>
      <w:rPr>
        <w:rStyle w:val="Numeropagina"/>
        <w:sz w:val="16"/>
      </w:rPr>
      <w:instrText xml:space="preserve">PAGE  </w:instrText>
    </w:r>
    <w:r>
      <w:rPr>
        <w:rStyle w:val="Numeropagina"/>
        <w:sz w:val="16"/>
      </w:rPr>
      <w:fldChar w:fldCharType="separate"/>
    </w:r>
    <w:r w:rsidR="003D2BD3">
      <w:rPr>
        <w:rStyle w:val="Numeropagina"/>
        <w:noProof/>
        <w:sz w:val="16"/>
      </w:rPr>
      <w:t>2</w:t>
    </w:r>
    <w:r>
      <w:rPr>
        <w:rStyle w:val="Numeropagina"/>
        <w:sz w:val="16"/>
      </w:rPr>
      <w:fldChar w:fldCharType="end"/>
    </w:r>
    <w:r w:rsidR="00FB48E5">
      <w:rPr>
        <w:noProof/>
        <w:lang w:eastAsia="it-IT"/>
      </w:rPr>
      <mc:AlternateContent>
        <mc:Choice Requires="wps">
          <w:drawing>
            <wp:anchor distT="0" distB="0" distL="114300" distR="114300" simplePos="0" relativeHeight="251663360" behindDoc="0" locked="0" layoutInCell="0" allowOverlap="1">
              <wp:simplePos x="0" y="0"/>
              <wp:positionH relativeFrom="column">
                <wp:posOffset>5395595</wp:posOffset>
              </wp:positionH>
              <wp:positionV relativeFrom="paragraph">
                <wp:posOffset>419735</wp:posOffset>
              </wp:positionV>
              <wp:extent cx="823595" cy="635"/>
              <wp:effectExtent l="0" t="0" r="33655" b="37465"/>
              <wp:wrapNone/>
              <wp:docPr id="21" name="Connettore dirit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4D4C9" id="Connettore diritto 2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5pt,33.05pt" to="489.7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" o:allowincell="f"/>
          </w:pict>
        </mc:Fallback>
      </mc:AlternateContent>
    </w:r>
    <w:r w:rsidR="00FB48E5">
      <w:rPr>
        <w:noProof/>
        <w:lang w:eastAsia="it-IT"/>
      </w:rPr>
      <mc:AlternateContent>
        <mc:Choice Requires="wps">
          <w:drawing>
            <wp:anchor distT="0" distB="0" distL="114300" distR="114300" simplePos="0" relativeHeight="251660288" behindDoc="0" locked="0" layoutInCell="0" allowOverlap="1">
              <wp:simplePos x="0" y="0"/>
              <wp:positionH relativeFrom="column">
                <wp:posOffset>377190</wp:posOffset>
              </wp:positionH>
              <wp:positionV relativeFrom="paragraph">
                <wp:posOffset>6985</wp:posOffset>
              </wp:positionV>
              <wp:extent cx="2103755" cy="447675"/>
              <wp:effectExtent l="0" t="0" r="10795" b="952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7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163B2" w:rsidRDefault="00935A45">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9" o:spid="_x0000_s1026" style="position:absolute;left:0;text-align:left;margin-left:29.7pt;margin-top:.55pt;width:165.6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" o:allowincell="f" filled="f" stroked="f" strokeweight="0">
              <v:textbox inset="0,0,0,0">
                <w:txbxContent>
                  <w:p w:rsidR="00A163B2" w:rsidRDefault="00935A45">
                    <w:pPr>
                      <w:jc w:val="center"/>
                    </w:pPr>
                  </w:p>
                </w:txbxContent>
              </v:textbox>
            </v:rect>
          </w:pict>
        </mc:Fallback>
      </mc:AlternateContent>
    </w:r>
  </w:p>
  <w:p w:rsidR="00A163B2" w:rsidRDefault="00FB48E5">
    <w:pPr>
      <w:pStyle w:val="Intestazione"/>
      <w:rPr>
        <w:b/>
      </w:rPr>
    </w:pPr>
    <w:r>
      <w:rPr>
        <w:noProof/>
        <w:lang w:eastAsia="it-IT"/>
      </w:rPr>
      <mc:AlternateContent>
        <mc:Choice Requires="wps">
          <w:drawing>
            <wp:anchor distT="0" distB="0" distL="114300" distR="114300" simplePos="0" relativeHeight="251664384" behindDoc="0" locked="0" layoutInCell="0" allowOverlap="1">
              <wp:simplePos x="0" y="0"/>
              <wp:positionH relativeFrom="column">
                <wp:posOffset>5395595</wp:posOffset>
              </wp:positionH>
              <wp:positionV relativeFrom="paragraph">
                <wp:posOffset>95885</wp:posOffset>
              </wp:positionV>
              <wp:extent cx="823595" cy="635"/>
              <wp:effectExtent l="0" t="0" r="33655" b="37465"/>
              <wp:wrapNone/>
              <wp:docPr id="16" name="Connettore dirit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86A28" id="Connettore diritto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5pt,7.55pt" to="489.7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" o:allowincell="f"/>
          </w:pict>
        </mc:Fallback>
      </mc:AlternateContent>
    </w:r>
  </w:p>
  <w:p w:rsidR="00A163B2" w:rsidRDefault="00935A45">
    <w:pPr>
      <w:pStyle w:val="Intestazion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00F0"/>
    <w:multiLevelType w:val="hybridMultilevel"/>
    <w:tmpl w:val="9FE6CFD6"/>
    <w:lvl w:ilvl="0" w:tplc="3FAC246A">
      <w:start w:val="1"/>
      <w:numFmt w:val="lowerLetter"/>
      <w:lvlText w:val="%1)"/>
      <w:lvlJc w:val="left"/>
      <w:pPr>
        <w:ind w:left="1276" w:hanging="360"/>
      </w:pPr>
      <w:rPr>
        <w:rFonts w:hint="default"/>
      </w:rPr>
    </w:lvl>
    <w:lvl w:ilvl="1" w:tplc="04100019" w:tentative="1">
      <w:start w:val="1"/>
      <w:numFmt w:val="lowerLetter"/>
      <w:lvlText w:val="%2."/>
      <w:lvlJc w:val="left"/>
      <w:pPr>
        <w:ind w:left="1996" w:hanging="360"/>
      </w:pPr>
    </w:lvl>
    <w:lvl w:ilvl="2" w:tplc="0410001B" w:tentative="1">
      <w:start w:val="1"/>
      <w:numFmt w:val="lowerRoman"/>
      <w:lvlText w:val="%3."/>
      <w:lvlJc w:val="right"/>
      <w:pPr>
        <w:ind w:left="2716" w:hanging="180"/>
      </w:pPr>
    </w:lvl>
    <w:lvl w:ilvl="3" w:tplc="0410000F" w:tentative="1">
      <w:start w:val="1"/>
      <w:numFmt w:val="decimal"/>
      <w:lvlText w:val="%4."/>
      <w:lvlJc w:val="left"/>
      <w:pPr>
        <w:ind w:left="3436" w:hanging="360"/>
      </w:pPr>
    </w:lvl>
    <w:lvl w:ilvl="4" w:tplc="04100019" w:tentative="1">
      <w:start w:val="1"/>
      <w:numFmt w:val="lowerLetter"/>
      <w:lvlText w:val="%5."/>
      <w:lvlJc w:val="left"/>
      <w:pPr>
        <w:ind w:left="4156" w:hanging="360"/>
      </w:pPr>
    </w:lvl>
    <w:lvl w:ilvl="5" w:tplc="0410001B" w:tentative="1">
      <w:start w:val="1"/>
      <w:numFmt w:val="lowerRoman"/>
      <w:lvlText w:val="%6."/>
      <w:lvlJc w:val="right"/>
      <w:pPr>
        <w:ind w:left="4876" w:hanging="180"/>
      </w:pPr>
    </w:lvl>
    <w:lvl w:ilvl="6" w:tplc="0410000F" w:tentative="1">
      <w:start w:val="1"/>
      <w:numFmt w:val="decimal"/>
      <w:lvlText w:val="%7."/>
      <w:lvlJc w:val="left"/>
      <w:pPr>
        <w:ind w:left="5596" w:hanging="360"/>
      </w:pPr>
    </w:lvl>
    <w:lvl w:ilvl="7" w:tplc="04100019" w:tentative="1">
      <w:start w:val="1"/>
      <w:numFmt w:val="lowerLetter"/>
      <w:lvlText w:val="%8."/>
      <w:lvlJc w:val="left"/>
      <w:pPr>
        <w:ind w:left="6316" w:hanging="360"/>
      </w:pPr>
    </w:lvl>
    <w:lvl w:ilvl="8" w:tplc="0410001B" w:tentative="1">
      <w:start w:val="1"/>
      <w:numFmt w:val="lowerRoman"/>
      <w:lvlText w:val="%9."/>
      <w:lvlJc w:val="right"/>
      <w:pPr>
        <w:ind w:left="7036" w:hanging="180"/>
      </w:pPr>
    </w:lvl>
  </w:abstractNum>
  <w:abstractNum w:abstractNumId="1" w15:restartNumberingAfterBreak="0">
    <w:nsid w:val="19E939BE"/>
    <w:multiLevelType w:val="hybridMultilevel"/>
    <w:tmpl w:val="7DC0BC46"/>
    <w:lvl w:ilvl="0" w:tplc="F724E7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6C0211"/>
    <w:multiLevelType w:val="hybridMultilevel"/>
    <w:tmpl w:val="F93278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7B12C5"/>
    <w:multiLevelType w:val="hybridMultilevel"/>
    <w:tmpl w:val="9FE6CFD6"/>
    <w:lvl w:ilvl="0" w:tplc="3FAC246A">
      <w:start w:val="1"/>
      <w:numFmt w:val="lowerLetter"/>
      <w:lvlText w:val="%1)"/>
      <w:lvlJc w:val="left"/>
      <w:pPr>
        <w:ind w:left="1276" w:hanging="360"/>
      </w:pPr>
      <w:rPr>
        <w:rFonts w:hint="default"/>
      </w:rPr>
    </w:lvl>
    <w:lvl w:ilvl="1" w:tplc="04100019" w:tentative="1">
      <w:start w:val="1"/>
      <w:numFmt w:val="lowerLetter"/>
      <w:lvlText w:val="%2."/>
      <w:lvlJc w:val="left"/>
      <w:pPr>
        <w:ind w:left="1996" w:hanging="360"/>
      </w:pPr>
    </w:lvl>
    <w:lvl w:ilvl="2" w:tplc="0410001B" w:tentative="1">
      <w:start w:val="1"/>
      <w:numFmt w:val="lowerRoman"/>
      <w:lvlText w:val="%3."/>
      <w:lvlJc w:val="right"/>
      <w:pPr>
        <w:ind w:left="2716" w:hanging="180"/>
      </w:pPr>
    </w:lvl>
    <w:lvl w:ilvl="3" w:tplc="0410000F" w:tentative="1">
      <w:start w:val="1"/>
      <w:numFmt w:val="decimal"/>
      <w:lvlText w:val="%4."/>
      <w:lvlJc w:val="left"/>
      <w:pPr>
        <w:ind w:left="3436" w:hanging="360"/>
      </w:pPr>
    </w:lvl>
    <w:lvl w:ilvl="4" w:tplc="04100019" w:tentative="1">
      <w:start w:val="1"/>
      <w:numFmt w:val="lowerLetter"/>
      <w:lvlText w:val="%5."/>
      <w:lvlJc w:val="left"/>
      <w:pPr>
        <w:ind w:left="4156" w:hanging="360"/>
      </w:pPr>
    </w:lvl>
    <w:lvl w:ilvl="5" w:tplc="0410001B" w:tentative="1">
      <w:start w:val="1"/>
      <w:numFmt w:val="lowerRoman"/>
      <w:lvlText w:val="%6."/>
      <w:lvlJc w:val="right"/>
      <w:pPr>
        <w:ind w:left="4876" w:hanging="180"/>
      </w:pPr>
    </w:lvl>
    <w:lvl w:ilvl="6" w:tplc="0410000F" w:tentative="1">
      <w:start w:val="1"/>
      <w:numFmt w:val="decimal"/>
      <w:lvlText w:val="%7."/>
      <w:lvlJc w:val="left"/>
      <w:pPr>
        <w:ind w:left="5596" w:hanging="360"/>
      </w:pPr>
    </w:lvl>
    <w:lvl w:ilvl="7" w:tplc="04100019" w:tentative="1">
      <w:start w:val="1"/>
      <w:numFmt w:val="lowerLetter"/>
      <w:lvlText w:val="%8."/>
      <w:lvlJc w:val="left"/>
      <w:pPr>
        <w:ind w:left="6316" w:hanging="360"/>
      </w:pPr>
    </w:lvl>
    <w:lvl w:ilvl="8" w:tplc="0410001B" w:tentative="1">
      <w:start w:val="1"/>
      <w:numFmt w:val="lowerRoman"/>
      <w:lvlText w:val="%9."/>
      <w:lvlJc w:val="right"/>
      <w:pPr>
        <w:ind w:left="7036" w:hanging="180"/>
      </w:pPr>
    </w:lvl>
  </w:abstractNum>
  <w:abstractNum w:abstractNumId="4" w15:restartNumberingAfterBreak="0">
    <w:nsid w:val="1F3C7FFD"/>
    <w:multiLevelType w:val="hybridMultilevel"/>
    <w:tmpl w:val="D5220C16"/>
    <w:lvl w:ilvl="0" w:tplc="3FAC246A">
      <w:start w:val="1"/>
      <w:numFmt w:val="lowerLetter"/>
      <w:lvlText w:val="%1)"/>
      <w:lvlJc w:val="left"/>
      <w:pPr>
        <w:ind w:left="1276" w:hanging="360"/>
      </w:pPr>
      <w:rPr>
        <w:rFonts w:hint="default"/>
      </w:rPr>
    </w:lvl>
    <w:lvl w:ilvl="1" w:tplc="04100019" w:tentative="1">
      <w:start w:val="1"/>
      <w:numFmt w:val="lowerLetter"/>
      <w:lvlText w:val="%2."/>
      <w:lvlJc w:val="left"/>
      <w:pPr>
        <w:ind w:left="1996" w:hanging="360"/>
      </w:pPr>
    </w:lvl>
    <w:lvl w:ilvl="2" w:tplc="0410001B" w:tentative="1">
      <w:start w:val="1"/>
      <w:numFmt w:val="lowerRoman"/>
      <w:lvlText w:val="%3."/>
      <w:lvlJc w:val="right"/>
      <w:pPr>
        <w:ind w:left="2716" w:hanging="180"/>
      </w:pPr>
    </w:lvl>
    <w:lvl w:ilvl="3" w:tplc="0410000F" w:tentative="1">
      <w:start w:val="1"/>
      <w:numFmt w:val="decimal"/>
      <w:lvlText w:val="%4."/>
      <w:lvlJc w:val="left"/>
      <w:pPr>
        <w:ind w:left="3436" w:hanging="360"/>
      </w:pPr>
    </w:lvl>
    <w:lvl w:ilvl="4" w:tplc="04100019" w:tentative="1">
      <w:start w:val="1"/>
      <w:numFmt w:val="lowerLetter"/>
      <w:lvlText w:val="%5."/>
      <w:lvlJc w:val="left"/>
      <w:pPr>
        <w:ind w:left="4156" w:hanging="360"/>
      </w:pPr>
    </w:lvl>
    <w:lvl w:ilvl="5" w:tplc="0410001B" w:tentative="1">
      <w:start w:val="1"/>
      <w:numFmt w:val="lowerRoman"/>
      <w:lvlText w:val="%6."/>
      <w:lvlJc w:val="right"/>
      <w:pPr>
        <w:ind w:left="4876" w:hanging="180"/>
      </w:pPr>
    </w:lvl>
    <w:lvl w:ilvl="6" w:tplc="0410000F" w:tentative="1">
      <w:start w:val="1"/>
      <w:numFmt w:val="decimal"/>
      <w:lvlText w:val="%7."/>
      <w:lvlJc w:val="left"/>
      <w:pPr>
        <w:ind w:left="5596" w:hanging="360"/>
      </w:pPr>
    </w:lvl>
    <w:lvl w:ilvl="7" w:tplc="04100019" w:tentative="1">
      <w:start w:val="1"/>
      <w:numFmt w:val="lowerLetter"/>
      <w:lvlText w:val="%8."/>
      <w:lvlJc w:val="left"/>
      <w:pPr>
        <w:ind w:left="6316" w:hanging="360"/>
      </w:pPr>
    </w:lvl>
    <w:lvl w:ilvl="8" w:tplc="0410001B" w:tentative="1">
      <w:start w:val="1"/>
      <w:numFmt w:val="lowerRoman"/>
      <w:lvlText w:val="%9."/>
      <w:lvlJc w:val="right"/>
      <w:pPr>
        <w:ind w:left="7036" w:hanging="180"/>
      </w:pPr>
    </w:lvl>
  </w:abstractNum>
  <w:abstractNum w:abstractNumId="5" w15:restartNumberingAfterBreak="0">
    <w:nsid w:val="2009319C"/>
    <w:multiLevelType w:val="hybridMultilevel"/>
    <w:tmpl w:val="7DC0BC46"/>
    <w:lvl w:ilvl="0" w:tplc="F724E7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081CFC"/>
    <w:multiLevelType w:val="hybridMultilevel"/>
    <w:tmpl w:val="55F6292C"/>
    <w:lvl w:ilvl="0" w:tplc="3FAC246A">
      <w:start w:val="1"/>
      <w:numFmt w:val="lowerLetter"/>
      <w:lvlText w:val="%1)"/>
      <w:lvlJc w:val="left"/>
      <w:pPr>
        <w:ind w:left="1276" w:hanging="360"/>
      </w:pPr>
      <w:rPr>
        <w:rFonts w:hint="default"/>
      </w:rPr>
    </w:lvl>
    <w:lvl w:ilvl="1" w:tplc="04100019" w:tentative="1">
      <w:start w:val="1"/>
      <w:numFmt w:val="lowerLetter"/>
      <w:lvlText w:val="%2."/>
      <w:lvlJc w:val="left"/>
      <w:pPr>
        <w:ind w:left="1996" w:hanging="360"/>
      </w:pPr>
    </w:lvl>
    <w:lvl w:ilvl="2" w:tplc="0410001B" w:tentative="1">
      <w:start w:val="1"/>
      <w:numFmt w:val="lowerRoman"/>
      <w:lvlText w:val="%3."/>
      <w:lvlJc w:val="right"/>
      <w:pPr>
        <w:ind w:left="2716" w:hanging="180"/>
      </w:pPr>
    </w:lvl>
    <w:lvl w:ilvl="3" w:tplc="0410000F" w:tentative="1">
      <w:start w:val="1"/>
      <w:numFmt w:val="decimal"/>
      <w:lvlText w:val="%4."/>
      <w:lvlJc w:val="left"/>
      <w:pPr>
        <w:ind w:left="3436" w:hanging="360"/>
      </w:pPr>
    </w:lvl>
    <w:lvl w:ilvl="4" w:tplc="04100019" w:tentative="1">
      <w:start w:val="1"/>
      <w:numFmt w:val="lowerLetter"/>
      <w:lvlText w:val="%5."/>
      <w:lvlJc w:val="left"/>
      <w:pPr>
        <w:ind w:left="4156" w:hanging="360"/>
      </w:pPr>
    </w:lvl>
    <w:lvl w:ilvl="5" w:tplc="0410001B" w:tentative="1">
      <w:start w:val="1"/>
      <w:numFmt w:val="lowerRoman"/>
      <w:lvlText w:val="%6."/>
      <w:lvlJc w:val="right"/>
      <w:pPr>
        <w:ind w:left="4876" w:hanging="180"/>
      </w:pPr>
    </w:lvl>
    <w:lvl w:ilvl="6" w:tplc="0410000F" w:tentative="1">
      <w:start w:val="1"/>
      <w:numFmt w:val="decimal"/>
      <w:lvlText w:val="%7."/>
      <w:lvlJc w:val="left"/>
      <w:pPr>
        <w:ind w:left="5596" w:hanging="360"/>
      </w:pPr>
    </w:lvl>
    <w:lvl w:ilvl="7" w:tplc="04100019" w:tentative="1">
      <w:start w:val="1"/>
      <w:numFmt w:val="lowerLetter"/>
      <w:lvlText w:val="%8."/>
      <w:lvlJc w:val="left"/>
      <w:pPr>
        <w:ind w:left="6316" w:hanging="360"/>
      </w:pPr>
    </w:lvl>
    <w:lvl w:ilvl="8" w:tplc="0410001B" w:tentative="1">
      <w:start w:val="1"/>
      <w:numFmt w:val="lowerRoman"/>
      <w:lvlText w:val="%9."/>
      <w:lvlJc w:val="right"/>
      <w:pPr>
        <w:ind w:left="7036" w:hanging="180"/>
      </w:pPr>
    </w:lvl>
  </w:abstractNum>
  <w:abstractNum w:abstractNumId="7" w15:restartNumberingAfterBreak="0">
    <w:nsid w:val="29B70940"/>
    <w:multiLevelType w:val="hybridMultilevel"/>
    <w:tmpl w:val="5026234A"/>
    <w:lvl w:ilvl="0" w:tplc="A9BE73DE">
      <w:start w:val="1"/>
      <w:numFmt w:val="lowerLetter"/>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15:restartNumberingAfterBreak="0">
    <w:nsid w:val="2A1F2915"/>
    <w:multiLevelType w:val="hybridMultilevel"/>
    <w:tmpl w:val="D88E79DA"/>
    <w:lvl w:ilvl="0" w:tplc="F724E7B6">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D944D31"/>
    <w:multiLevelType w:val="hybridMultilevel"/>
    <w:tmpl w:val="643CB5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DEE46FC"/>
    <w:multiLevelType w:val="hybridMultilevel"/>
    <w:tmpl w:val="852C84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C65A8B"/>
    <w:multiLevelType w:val="hybridMultilevel"/>
    <w:tmpl w:val="7DC0BC46"/>
    <w:lvl w:ilvl="0" w:tplc="F724E7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1A1220"/>
    <w:multiLevelType w:val="hybridMultilevel"/>
    <w:tmpl w:val="1C78775A"/>
    <w:lvl w:ilvl="0" w:tplc="0410000B">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4EBF2C82"/>
    <w:multiLevelType w:val="hybridMultilevel"/>
    <w:tmpl w:val="C3CAC396"/>
    <w:lvl w:ilvl="0" w:tplc="9796D2E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6D8681D"/>
    <w:multiLevelType w:val="hybridMultilevel"/>
    <w:tmpl w:val="D88E79DA"/>
    <w:lvl w:ilvl="0" w:tplc="F724E7B6">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D600806"/>
    <w:multiLevelType w:val="hybridMultilevel"/>
    <w:tmpl w:val="F5705540"/>
    <w:lvl w:ilvl="0" w:tplc="722468F2">
      <w:start w:val="1"/>
      <w:numFmt w:val="lowerLetter"/>
      <w:lvlText w:val="%1)"/>
      <w:lvlJc w:val="left"/>
      <w:pPr>
        <w:ind w:left="250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0F86240"/>
    <w:multiLevelType w:val="hybridMultilevel"/>
    <w:tmpl w:val="D5220C16"/>
    <w:lvl w:ilvl="0" w:tplc="3FAC246A">
      <w:start w:val="1"/>
      <w:numFmt w:val="lowerLetter"/>
      <w:lvlText w:val="%1)"/>
      <w:lvlJc w:val="left"/>
      <w:pPr>
        <w:ind w:left="1276" w:hanging="360"/>
      </w:pPr>
      <w:rPr>
        <w:rFonts w:hint="default"/>
      </w:rPr>
    </w:lvl>
    <w:lvl w:ilvl="1" w:tplc="04100019" w:tentative="1">
      <w:start w:val="1"/>
      <w:numFmt w:val="lowerLetter"/>
      <w:lvlText w:val="%2."/>
      <w:lvlJc w:val="left"/>
      <w:pPr>
        <w:ind w:left="1996" w:hanging="360"/>
      </w:pPr>
    </w:lvl>
    <w:lvl w:ilvl="2" w:tplc="0410001B" w:tentative="1">
      <w:start w:val="1"/>
      <w:numFmt w:val="lowerRoman"/>
      <w:lvlText w:val="%3."/>
      <w:lvlJc w:val="right"/>
      <w:pPr>
        <w:ind w:left="2716" w:hanging="180"/>
      </w:pPr>
    </w:lvl>
    <w:lvl w:ilvl="3" w:tplc="0410000F" w:tentative="1">
      <w:start w:val="1"/>
      <w:numFmt w:val="decimal"/>
      <w:lvlText w:val="%4."/>
      <w:lvlJc w:val="left"/>
      <w:pPr>
        <w:ind w:left="3436" w:hanging="360"/>
      </w:pPr>
    </w:lvl>
    <w:lvl w:ilvl="4" w:tplc="04100019" w:tentative="1">
      <w:start w:val="1"/>
      <w:numFmt w:val="lowerLetter"/>
      <w:lvlText w:val="%5."/>
      <w:lvlJc w:val="left"/>
      <w:pPr>
        <w:ind w:left="4156" w:hanging="360"/>
      </w:pPr>
    </w:lvl>
    <w:lvl w:ilvl="5" w:tplc="0410001B" w:tentative="1">
      <w:start w:val="1"/>
      <w:numFmt w:val="lowerRoman"/>
      <w:lvlText w:val="%6."/>
      <w:lvlJc w:val="right"/>
      <w:pPr>
        <w:ind w:left="4876" w:hanging="180"/>
      </w:pPr>
    </w:lvl>
    <w:lvl w:ilvl="6" w:tplc="0410000F" w:tentative="1">
      <w:start w:val="1"/>
      <w:numFmt w:val="decimal"/>
      <w:lvlText w:val="%7."/>
      <w:lvlJc w:val="left"/>
      <w:pPr>
        <w:ind w:left="5596" w:hanging="360"/>
      </w:pPr>
    </w:lvl>
    <w:lvl w:ilvl="7" w:tplc="04100019" w:tentative="1">
      <w:start w:val="1"/>
      <w:numFmt w:val="lowerLetter"/>
      <w:lvlText w:val="%8."/>
      <w:lvlJc w:val="left"/>
      <w:pPr>
        <w:ind w:left="6316" w:hanging="360"/>
      </w:pPr>
    </w:lvl>
    <w:lvl w:ilvl="8" w:tplc="0410001B" w:tentative="1">
      <w:start w:val="1"/>
      <w:numFmt w:val="lowerRoman"/>
      <w:lvlText w:val="%9."/>
      <w:lvlJc w:val="right"/>
      <w:pPr>
        <w:ind w:left="7036" w:hanging="180"/>
      </w:pPr>
    </w:lvl>
  </w:abstractNum>
  <w:abstractNum w:abstractNumId="17" w15:restartNumberingAfterBreak="0">
    <w:nsid w:val="642F20AF"/>
    <w:multiLevelType w:val="hybridMultilevel"/>
    <w:tmpl w:val="7DC0BC46"/>
    <w:lvl w:ilvl="0" w:tplc="F724E7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4D04D2E"/>
    <w:multiLevelType w:val="hybridMultilevel"/>
    <w:tmpl w:val="C750F5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5786F6C"/>
    <w:multiLevelType w:val="hybridMultilevel"/>
    <w:tmpl w:val="852C84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78935AB"/>
    <w:multiLevelType w:val="hybridMultilevel"/>
    <w:tmpl w:val="D88E79DA"/>
    <w:lvl w:ilvl="0" w:tplc="F724E7B6">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B0561DA"/>
    <w:multiLevelType w:val="hybridMultilevel"/>
    <w:tmpl w:val="643CB5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D3D7DF9"/>
    <w:multiLevelType w:val="hybridMultilevel"/>
    <w:tmpl w:val="93780028"/>
    <w:lvl w:ilvl="0" w:tplc="570CD8B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E5E6CD6"/>
    <w:multiLevelType w:val="hybridMultilevel"/>
    <w:tmpl w:val="7DC0BC46"/>
    <w:lvl w:ilvl="0" w:tplc="F724E7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AAD184B"/>
    <w:multiLevelType w:val="hybridMultilevel"/>
    <w:tmpl w:val="C3CAC396"/>
    <w:lvl w:ilvl="0" w:tplc="9796D2E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B8615CB"/>
    <w:multiLevelType w:val="hybridMultilevel"/>
    <w:tmpl w:val="D5220C16"/>
    <w:lvl w:ilvl="0" w:tplc="3FAC246A">
      <w:start w:val="1"/>
      <w:numFmt w:val="lowerLetter"/>
      <w:lvlText w:val="%1)"/>
      <w:lvlJc w:val="left"/>
      <w:pPr>
        <w:ind w:left="1276" w:hanging="360"/>
      </w:pPr>
      <w:rPr>
        <w:rFonts w:hint="default"/>
      </w:rPr>
    </w:lvl>
    <w:lvl w:ilvl="1" w:tplc="04100019" w:tentative="1">
      <w:start w:val="1"/>
      <w:numFmt w:val="lowerLetter"/>
      <w:lvlText w:val="%2."/>
      <w:lvlJc w:val="left"/>
      <w:pPr>
        <w:ind w:left="1996" w:hanging="360"/>
      </w:pPr>
    </w:lvl>
    <w:lvl w:ilvl="2" w:tplc="0410001B" w:tentative="1">
      <w:start w:val="1"/>
      <w:numFmt w:val="lowerRoman"/>
      <w:lvlText w:val="%3."/>
      <w:lvlJc w:val="right"/>
      <w:pPr>
        <w:ind w:left="2716" w:hanging="180"/>
      </w:pPr>
    </w:lvl>
    <w:lvl w:ilvl="3" w:tplc="0410000F" w:tentative="1">
      <w:start w:val="1"/>
      <w:numFmt w:val="decimal"/>
      <w:lvlText w:val="%4."/>
      <w:lvlJc w:val="left"/>
      <w:pPr>
        <w:ind w:left="3436" w:hanging="360"/>
      </w:pPr>
    </w:lvl>
    <w:lvl w:ilvl="4" w:tplc="04100019" w:tentative="1">
      <w:start w:val="1"/>
      <w:numFmt w:val="lowerLetter"/>
      <w:lvlText w:val="%5."/>
      <w:lvlJc w:val="left"/>
      <w:pPr>
        <w:ind w:left="4156" w:hanging="360"/>
      </w:pPr>
    </w:lvl>
    <w:lvl w:ilvl="5" w:tplc="0410001B" w:tentative="1">
      <w:start w:val="1"/>
      <w:numFmt w:val="lowerRoman"/>
      <w:lvlText w:val="%6."/>
      <w:lvlJc w:val="right"/>
      <w:pPr>
        <w:ind w:left="4876" w:hanging="180"/>
      </w:pPr>
    </w:lvl>
    <w:lvl w:ilvl="6" w:tplc="0410000F" w:tentative="1">
      <w:start w:val="1"/>
      <w:numFmt w:val="decimal"/>
      <w:lvlText w:val="%7."/>
      <w:lvlJc w:val="left"/>
      <w:pPr>
        <w:ind w:left="5596" w:hanging="360"/>
      </w:pPr>
    </w:lvl>
    <w:lvl w:ilvl="7" w:tplc="04100019" w:tentative="1">
      <w:start w:val="1"/>
      <w:numFmt w:val="lowerLetter"/>
      <w:lvlText w:val="%8."/>
      <w:lvlJc w:val="left"/>
      <w:pPr>
        <w:ind w:left="6316" w:hanging="360"/>
      </w:pPr>
    </w:lvl>
    <w:lvl w:ilvl="8" w:tplc="0410001B" w:tentative="1">
      <w:start w:val="1"/>
      <w:numFmt w:val="lowerRoman"/>
      <w:lvlText w:val="%9."/>
      <w:lvlJc w:val="right"/>
      <w:pPr>
        <w:ind w:left="7036" w:hanging="180"/>
      </w:pPr>
    </w:lvl>
  </w:abstractNum>
  <w:num w:numId="1">
    <w:abstractNumId w:val="19"/>
  </w:num>
  <w:num w:numId="2">
    <w:abstractNumId w:val="2"/>
  </w:num>
  <w:num w:numId="3">
    <w:abstractNumId w:val="22"/>
  </w:num>
  <w:num w:numId="4">
    <w:abstractNumId w:val="21"/>
  </w:num>
  <w:num w:numId="5">
    <w:abstractNumId w:val="4"/>
  </w:num>
  <w:num w:numId="6">
    <w:abstractNumId w:val="9"/>
  </w:num>
  <w:num w:numId="7">
    <w:abstractNumId w:val="25"/>
  </w:num>
  <w:num w:numId="8">
    <w:abstractNumId w:val="14"/>
  </w:num>
  <w:num w:numId="9">
    <w:abstractNumId w:val="16"/>
  </w:num>
  <w:num w:numId="10">
    <w:abstractNumId w:val="8"/>
  </w:num>
  <w:num w:numId="11">
    <w:abstractNumId w:val="11"/>
  </w:num>
  <w:num w:numId="12">
    <w:abstractNumId w:val="5"/>
  </w:num>
  <w:num w:numId="13">
    <w:abstractNumId w:val="3"/>
  </w:num>
  <w:num w:numId="14">
    <w:abstractNumId w:val="0"/>
  </w:num>
  <w:num w:numId="15">
    <w:abstractNumId w:val="17"/>
  </w:num>
  <w:num w:numId="16">
    <w:abstractNumId w:val="13"/>
  </w:num>
  <w:num w:numId="17">
    <w:abstractNumId w:val="6"/>
  </w:num>
  <w:num w:numId="18">
    <w:abstractNumId w:val="18"/>
  </w:num>
  <w:num w:numId="19">
    <w:abstractNumId w:val="24"/>
  </w:num>
  <w:num w:numId="20">
    <w:abstractNumId w:val="1"/>
  </w:num>
  <w:num w:numId="21">
    <w:abstractNumId w:val="23"/>
  </w:num>
  <w:num w:numId="22">
    <w:abstractNumId w:val="12"/>
  </w:num>
  <w:num w:numId="23">
    <w:abstractNumId w:val="7"/>
  </w:num>
  <w:num w:numId="24">
    <w:abstractNumId w:val="20"/>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8E5"/>
    <w:rsid w:val="002B5D96"/>
    <w:rsid w:val="002E08C5"/>
    <w:rsid w:val="003B009F"/>
    <w:rsid w:val="003D2BD3"/>
    <w:rsid w:val="00935A45"/>
    <w:rsid w:val="00A376E2"/>
    <w:rsid w:val="00AD5D23"/>
    <w:rsid w:val="00C751F2"/>
    <w:rsid w:val="00CB466A"/>
    <w:rsid w:val="00CF0FFB"/>
    <w:rsid w:val="00FB48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F39AEA"/>
  <w15:chartTrackingRefBased/>
  <w15:docId w15:val="{D62C66EA-639D-44D9-9C04-746B4818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B48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48E5"/>
  </w:style>
  <w:style w:type="character" w:styleId="Numeropagina">
    <w:name w:val="page number"/>
    <w:rsid w:val="00FB48E5"/>
    <w:rPr>
      <w:rFonts w:cs="Times New Roman"/>
    </w:rPr>
  </w:style>
  <w:style w:type="paragraph" w:styleId="Pidipagina">
    <w:name w:val="footer"/>
    <w:basedOn w:val="Normale"/>
    <w:link w:val="PidipaginaCarattere"/>
    <w:uiPriority w:val="99"/>
    <w:unhideWhenUsed/>
    <w:rsid w:val="00FB48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4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2262</Words>
  <Characters>12894</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Brugè</dc:creator>
  <cp:keywords/>
  <dc:description/>
  <cp:lastModifiedBy>utente</cp:lastModifiedBy>
  <cp:revision>4</cp:revision>
  <dcterms:created xsi:type="dcterms:W3CDTF">2019-06-05T09:57:00Z</dcterms:created>
  <dcterms:modified xsi:type="dcterms:W3CDTF">2019-07-01T07:11:00Z</dcterms:modified>
</cp:coreProperties>
</file>