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83" w:rsidRDefault="00D47A83" w:rsidP="00D47A83">
      <w:pPr>
        <w:rPr>
          <w:rFonts w:ascii="Comic Sans MS" w:hAnsi="Comic Sans MS"/>
        </w:rPr>
      </w:pPr>
    </w:p>
    <w:p w:rsidR="00AA5A55" w:rsidRDefault="000A76C0" w:rsidP="000A76C0">
      <w:pPr>
        <w:pStyle w:val="Default"/>
        <w:jc w:val="center"/>
        <w:rPr>
          <w:rFonts w:ascii="Times New Roman" w:hAnsi="Times New Roman" w:cs="Times New Roman"/>
          <w:b/>
          <w:bCs/>
          <w:i/>
          <w:iCs/>
        </w:rPr>
      </w:pPr>
      <w:r>
        <w:rPr>
          <w:rFonts w:ascii="Times New Roman" w:hAnsi="Times New Roman" w:cs="Times New Roman"/>
          <w:b/>
          <w:bCs/>
          <w:i/>
          <w:iCs/>
        </w:rPr>
        <w:t>Il Responsabile della 3^ Area organizzativa</w:t>
      </w:r>
    </w:p>
    <w:p w:rsidR="000A76C0" w:rsidRPr="00B77E68" w:rsidRDefault="000A76C0" w:rsidP="000A76C0">
      <w:pPr>
        <w:pStyle w:val="Default"/>
        <w:jc w:val="both"/>
        <w:rPr>
          <w:rFonts w:ascii="Times New Roman" w:hAnsi="Times New Roman" w:cs="Times New Roman"/>
        </w:rPr>
      </w:pPr>
    </w:p>
    <w:p w:rsidR="00AA5A55" w:rsidRDefault="00AA5A55" w:rsidP="000A76C0">
      <w:pPr>
        <w:pStyle w:val="Default"/>
        <w:jc w:val="center"/>
        <w:rPr>
          <w:rFonts w:ascii="Times New Roman" w:hAnsi="Times New Roman" w:cs="Times New Roman"/>
          <w:b/>
          <w:bCs/>
          <w:i/>
          <w:iCs/>
        </w:rPr>
      </w:pPr>
      <w:r w:rsidRPr="00B77E68">
        <w:rPr>
          <w:rFonts w:ascii="Times New Roman" w:hAnsi="Times New Roman" w:cs="Times New Roman"/>
          <w:b/>
          <w:bCs/>
          <w:i/>
          <w:iCs/>
        </w:rPr>
        <w:t>RENDE NOTO</w:t>
      </w:r>
    </w:p>
    <w:p w:rsidR="00AA5A55" w:rsidRPr="00B77E68" w:rsidRDefault="00AA5A55" w:rsidP="000A76C0">
      <w:pPr>
        <w:pStyle w:val="Default"/>
        <w:jc w:val="both"/>
        <w:rPr>
          <w:rFonts w:ascii="Times New Roman" w:hAnsi="Times New Roman" w:cs="Times New Roman"/>
        </w:rPr>
      </w:pPr>
    </w:p>
    <w:p w:rsidR="00AA5A55" w:rsidRDefault="00AA5A55" w:rsidP="000A76C0">
      <w:pPr>
        <w:pStyle w:val="Default"/>
        <w:jc w:val="both"/>
        <w:rPr>
          <w:rFonts w:ascii="Times New Roman" w:hAnsi="Times New Roman" w:cs="Times New Roman"/>
          <w:b/>
          <w:bCs/>
        </w:rPr>
      </w:pPr>
      <w:r w:rsidRPr="00B77E68">
        <w:rPr>
          <w:rFonts w:ascii="Times New Roman" w:hAnsi="Times New Roman" w:cs="Times New Roman"/>
        </w:rPr>
        <w:t xml:space="preserve">È indetta una indagine di mercato per la scelta degli operatori economici da invitare alla procedura selettiva per l’affidamento, ai sensi dell’art. 164 e </w:t>
      </w:r>
      <w:proofErr w:type="spellStart"/>
      <w:r w:rsidRPr="00B77E68">
        <w:rPr>
          <w:rFonts w:ascii="Times New Roman" w:hAnsi="Times New Roman" w:cs="Times New Roman"/>
        </w:rPr>
        <w:t>ss</w:t>
      </w:r>
      <w:proofErr w:type="spellEnd"/>
      <w:r w:rsidRPr="00B77E68">
        <w:rPr>
          <w:rFonts w:ascii="Times New Roman" w:hAnsi="Times New Roman" w:cs="Times New Roman"/>
        </w:rPr>
        <w:t xml:space="preserve"> che rinvia all’art 36, comma 2, </w:t>
      </w:r>
      <w:proofErr w:type="spellStart"/>
      <w:r w:rsidRPr="00B77E68">
        <w:rPr>
          <w:rFonts w:ascii="Times New Roman" w:hAnsi="Times New Roman" w:cs="Times New Roman"/>
        </w:rPr>
        <w:t>lett</w:t>
      </w:r>
      <w:proofErr w:type="spellEnd"/>
      <w:r w:rsidRPr="00B77E68">
        <w:rPr>
          <w:rFonts w:ascii="Times New Roman" w:hAnsi="Times New Roman" w:cs="Times New Roman"/>
        </w:rPr>
        <w:t xml:space="preserve">. b) del D.lgs.50/2016 e </w:t>
      </w:r>
      <w:proofErr w:type="spellStart"/>
      <w:r w:rsidRPr="00B77E68">
        <w:rPr>
          <w:rFonts w:ascii="Times New Roman" w:hAnsi="Times New Roman" w:cs="Times New Roman"/>
        </w:rPr>
        <w:t>ss.mm.ii</w:t>
      </w:r>
      <w:proofErr w:type="spellEnd"/>
      <w:r w:rsidRPr="00B77E68">
        <w:rPr>
          <w:rFonts w:ascii="Times New Roman" w:hAnsi="Times New Roman" w:cs="Times New Roman"/>
        </w:rPr>
        <w:t xml:space="preserve">, del servizio di </w:t>
      </w:r>
      <w:r w:rsidRPr="00B77E68">
        <w:rPr>
          <w:rFonts w:ascii="Times New Roman" w:hAnsi="Times New Roman" w:cs="Times New Roman"/>
          <w:b/>
          <w:bCs/>
        </w:rPr>
        <w:t>“</w:t>
      </w:r>
      <w:r w:rsidRPr="00B77E68">
        <w:rPr>
          <w:rFonts w:ascii="Times New Roman" w:hAnsi="Times New Roman" w:cs="Times New Roman"/>
          <w:b/>
          <w:bCs/>
          <w:i/>
          <w:iCs/>
        </w:rPr>
        <w:t xml:space="preserve">GESTIONE DEL CENTRO SOCIALE COMUNALE” </w:t>
      </w:r>
      <w:r w:rsidRPr="00B77E68">
        <w:rPr>
          <w:rFonts w:ascii="Times New Roman" w:hAnsi="Times New Roman" w:cs="Times New Roman"/>
          <w:b/>
          <w:bCs/>
        </w:rPr>
        <w:t>– C.I.G. …………………</w:t>
      </w:r>
      <w:proofErr w:type="gramStart"/>
      <w:r w:rsidRPr="00B77E68">
        <w:rPr>
          <w:rFonts w:ascii="Times New Roman" w:hAnsi="Times New Roman" w:cs="Times New Roman"/>
          <w:b/>
          <w:bCs/>
        </w:rPr>
        <w:t>…….</w:t>
      </w:r>
      <w:proofErr w:type="gramEnd"/>
      <w:r w:rsidRPr="00B77E68">
        <w:rPr>
          <w:rFonts w:ascii="Times New Roman" w:hAnsi="Times New Roman" w:cs="Times New Roman"/>
          <w:b/>
          <w:bCs/>
        </w:rPr>
        <w:t>.</w:t>
      </w:r>
    </w:p>
    <w:p w:rsidR="00AA5A55" w:rsidRPr="00B77E68" w:rsidRDefault="00AA5A55" w:rsidP="000A76C0">
      <w:pPr>
        <w:pStyle w:val="Default"/>
        <w:jc w:val="both"/>
        <w:rPr>
          <w:rFonts w:ascii="Times New Roman" w:hAnsi="Times New Roman" w:cs="Times New Roman"/>
        </w:rPr>
      </w:pPr>
    </w:p>
    <w:p w:rsidR="000A76C0" w:rsidRDefault="00AA5A55" w:rsidP="000A76C0">
      <w:pPr>
        <w:pStyle w:val="Default"/>
        <w:jc w:val="both"/>
        <w:rPr>
          <w:rFonts w:ascii="Times New Roman" w:hAnsi="Times New Roman" w:cs="Times New Roman"/>
        </w:rPr>
      </w:pPr>
      <w:r w:rsidRPr="00B77E68">
        <w:rPr>
          <w:rFonts w:ascii="Times New Roman" w:hAnsi="Times New Roman" w:cs="Times New Roman"/>
          <w:b/>
          <w:bCs/>
        </w:rPr>
        <w:t>1. AMMINISTRAZIONE CONTRAENTE</w:t>
      </w:r>
      <w:r w:rsidRPr="00B77E68">
        <w:rPr>
          <w:rFonts w:ascii="Times New Roman" w:hAnsi="Times New Roman" w:cs="Times New Roman"/>
        </w:rPr>
        <w:t xml:space="preserve">: Comune di Cingoli – Piazza Vittorio Emanuele, 1– 62011 – Cingoli (MC), Tel. 0733/601903, pagina web: </w:t>
      </w:r>
      <w:hyperlink r:id="rId8" w:history="1">
        <w:r w:rsidRPr="00B77E68">
          <w:rPr>
            <w:rStyle w:val="Collegamentoipertestuale"/>
            <w:rFonts w:ascii="Times New Roman" w:hAnsi="Times New Roman" w:cs="Times New Roman"/>
          </w:rPr>
          <w:t>www.comune.cingoli.mc.it</w:t>
        </w:r>
      </w:hyperlink>
      <w:r w:rsidRPr="00B77E68">
        <w:rPr>
          <w:rFonts w:ascii="Times New Roman" w:hAnsi="Times New Roman" w:cs="Times New Roman"/>
        </w:rPr>
        <w:t xml:space="preserve">, </w:t>
      </w:r>
    </w:p>
    <w:p w:rsidR="00AA5A55" w:rsidRPr="00B77E68" w:rsidRDefault="00AA5A55" w:rsidP="000A76C0">
      <w:pPr>
        <w:pStyle w:val="Default"/>
        <w:jc w:val="both"/>
        <w:rPr>
          <w:rFonts w:ascii="Times New Roman" w:hAnsi="Times New Roman" w:cs="Times New Roman"/>
        </w:rPr>
      </w:pPr>
      <w:proofErr w:type="spellStart"/>
      <w:proofErr w:type="gramStart"/>
      <w:r w:rsidRPr="00B77E68">
        <w:rPr>
          <w:rFonts w:ascii="Times New Roman" w:hAnsi="Times New Roman" w:cs="Times New Roman"/>
        </w:rPr>
        <w:t>pec</w:t>
      </w:r>
      <w:proofErr w:type="spellEnd"/>
      <w:proofErr w:type="gramEnd"/>
      <w:r w:rsidR="000A76C0">
        <w:rPr>
          <w:rFonts w:ascii="Times New Roman" w:hAnsi="Times New Roman" w:cs="Times New Roman"/>
        </w:rPr>
        <w:t>:</w:t>
      </w:r>
      <w:r w:rsidRPr="00B77E68">
        <w:rPr>
          <w:rFonts w:ascii="Times New Roman" w:hAnsi="Times New Roman" w:cs="Times New Roman"/>
        </w:rPr>
        <w:t xml:space="preserve"> protocollo@pec.comune.cingoli.mc.it;</w:t>
      </w:r>
    </w:p>
    <w:p w:rsidR="00AA5A55" w:rsidRPr="00B77E68" w:rsidRDefault="00AA5A55" w:rsidP="000A76C0">
      <w:pPr>
        <w:pStyle w:val="Default"/>
        <w:jc w:val="both"/>
        <w:rPr>
          <w:rFonts w:ascii="Times New Roman" w:hAnsi="Times New Roman" w:cs="Times New Roman"/>
        </w:rPr>
      </w:pPr>
    </w:p>
    <w:p w:rsidR="00AA5A55" w:rsidRPr="00B77E68" w:rsidRDefault="00AA5A55" w:rsidP="000A76C0">
      <w:pPr>
        <w:pStyle w:val="Default"/>
        <w:jc w:val="both"/>
        <w:rPr>
          <w:rFonts w:ascii="Times New Roman" w:hAnsi="Times New Roman" w:cs="Times New Roman"/>
        </w:rPr>
      </w:pPr>
      <w:r w:rsidRPr="00B77E68">
        <w:rPr>
          <w:rFonts w:ascii="Times New Roman" w:hAnsi="Times New Roman" w:cs="Times New Roman"/>
          <w:b/>
          <w:bCs/>
        </w:rPr>
        <w:t xml:space="preserve">2. RUP: </w:t>
      </w:r>
      <w:proofErr w:type="spellStart"/>
      <w:r w:rsidRPr="00B77E68">
        <w:rPr>
          <w:rFonts w:ascii="Times New Roman" w:hAnsi="Times New Roman" w:cs="Times New Roman"/>
        </w:rPr>
        <w:t>Dott</w:t>
      </w:r>
      <w:proofErr w:type="spellEnd"/>
      <w:r w:rsidRPr="00B77E68">
        <w:rPr>
          <w:rFonts w:ascii="Times New Roman" w:hAnsi="Times New Roman" w:cs="Times New Roman"/>
        </w:rPr>
        <w:t xml:space="preserve"> Rino Bacelli</w:t>
      </w:r>
      <w:r w:rsidR="000A76C0">
        <w:rPr>
          <w:rFonts w:ascii="Times New Roman" w:hAnsi="Times New Roman" w:cs="Times New Roman"/>
        </w:rPr>
        <w:t>- Responsabile della 3^ Area organizzativa “Servizi sociali”</w:t>
      </w:r>
    </w:p>
    <w:p w:rsidR="00AA5A55" w:rsidRPr="00B77E68" w:rsidRDefault="00AA5A55" w:rsidP="000A76C0">
      <w:pPr>
        <w:pStyle w:val="Default"/>
        <w:jc w:val="both"/>
        <w:rPr>
          <w:rFonts w:ascii="Times New Roman" w:hAnsi="Times New Roman" w:cs="Times New Roman"/>
        </w:rPr>
      </w:pPr>
    </w:p>
    <w:p w:rsidR="00AA5A55" w:rsidRDefault="00AA5A55" w:rsidP="000A76C0">
      <w:pPr>
        <w:pStyle w:val="Default"/>
        <w:jc w:val="both"/>
        <w:rPr>
          <w:rFonts w:ascii="Times New Roman" w:hAnsi="Times New Roman" w:cs="Times New Roman"/>
        </w:rPr>
      </w:pPr>
      <w:r w:rsidRPr="00B77E68">
        <w:rPr>
          <w:rFonts w:ascii="Times New Roman" w:hAnsi="Times New Roman" w:cs="Times New Roman"/>
          <w:b/>
          <w:bCs/>
        </w:rPr>
        <w:t xml:space="preserve">4. LUOGO DI ESECUZIONE DELL’APPALTO: </w:t>
      </w:r>
      <w:r>
        <w:rPr>
          <w:rFonts w:ascii="Times New Roman" w:hAnsi="Times New Roman" w:cs="Times New Roman"/>
        </w:rPr>
        <w:t>Comune di Cingoli, IT 043012;</w:t>
      </w:r>
    </w:p>
    <w:p w:rsidR="00AA5A55" w:rsidRPr="00B77E68" w:rsidRDefault="00AA5A55" w:rsidP="000A76C0">
      <w:pPr>
        <w:pStyle w:val="Default"/>
        <w:jc w:val="both"/>
        <w:rPr>
          <w:rFonts w:ascii="Times New Roman" w:hAnsi="Times New Roman" w:cs="Times New Roman"/>
          <w:color w:val="auto"/>
        </w:rPr>
      </w:pPr>
    </w:p>
    <w:p w:rsidR="00AA5A55" w:rsidRPr="0028761C" w:rsidRDefault="00AA5A55" w:rsidP="000A76C0">
      <w:pPr>
        <w:pStyle w:val="Pa1"/>
        <w:spacing w:line="276" w:lineRule="auto"/>
        <w:jc w:val="both"/>
        <w:rPr>
          <w:color w:val="000000"/>
        </w:rPr>
      </w:pPr>
      <w:r w:rsidRPr="00B77E68">
        <w:rPr>
          <w:b/>
          <w:bCs/>
        </w:rPr>
        <w:t xml:space="preserve">5. OGGETTO DELL’APPALTO: </w:t>
      </w:r>
      <w:r w:rsidRPr="00B77E68">
        <w:t xml:space="preserve">La presente procedura ha per oggetto l’affidamento </w:t>
      </w:r>
      <w:r>
        <w:t>in concessione del</w:t>
      </w:r>
      <w:r w:rsidRPr="0028761C">
        <w:rPr>
          <w:color w:val="000000"/>
        </w:rPr>
        <w:t xml:space="preserve">la gestione </w:t>
      </w:r>
      <w:r>
        <w:rPr>
          <w:color w:val="000000"/>
        </w:rPr>
        <w:t>del Centro Sociale Comunale ubicato a Cingoli in via Del Campo Sportivo con annesso servizio di somministrazione di alimenti e bevande</w:t>
      </w:r>
      <w:r w:rsidRPr="0028761C">
        <w:rPr>
          <w:color w:val="000000"/>
        </w:rPr>
        <w:t xml:space="preserve">. </w:t>
      </w:r>
    </w:p>
    <w:p w:rsidR="00AA5A55" w:rsidRPr="00B77E68" w:rsidRDefault="00AA5A55" w:rsidP="000A76C0">
      <w:pPr>
        <w:pStyle w:val="Default"/>
        <w:spacing w:after="261"/>
        <w:jc w:val="both"/>
        <w:rPr>
          <w:rFonts w:ascii="Times New Roman" w:hAnsi="Times New Roman" w:cs="Times New Roman"/>
          <w:color w:val="auto"/>
        </w:rPr>
      </w:pPr>
      <w:r w:rsidRPr="00B77E68">
        <w:rPr>
          <w:rFonts w:ascii="Times New Roman" w:hAnsi="Times New Roman" w:cs="Times New Roman"/>
          <w:color w:val="auto"/>
        </w:rPr>
        <w:t xml:space="preserve">Il presente appalto rientra nella classificazione di servizi di cui all’allegato IX del </w:t>
      </w:r>
      <w:proofErr w:type="spellStart"/>
      <w:r w:rsidRPr="00B77E68">
        <w:rPr>
          <w:rFonts w:ascii="Times New Roman" w:hAnsi="Times New Roman" w:cs="Times New Roman"/>
          <w:color w:val="auto"/>
        </w:rPr>
        <w:t>D.Lgs.</w:t>
      </w:r>
      <w:proofErr w:type="spellEnd"/>
      <w:r w:rsidRPr="00B77E68">
        <w:rPr>
          <w:rFonts w:ascii="Times New Roman" w:hAnsi="Times New Roman" w:cs="Times New Roman"/>
          <w:color w:val="auto"/>
        </w:rPr>
        <w:t xml:space="preserve"> 50/2016 con CPV 92</w:t>
      </w:r>
      <w:r>
        <w:rPr>
          <w:rFonts w:ascii="Times New Roman" w:hAnsi="Times New Roman" w:cs="Times New Roman"/>
          <w:color w:val="auto"/>
        </w:rPr>
        <w:t>00</w:t>
      </w:r>
      <w:r w:rsidRPr="00B77E68">
        <w:rPr>
          <w:rFonts w:ascii="Times New Roman" w:hAnsi="Times New Roman" w:cs="Times New Roman"/>
          <w:color w:val="auto"/>
        </w:rPr>
        <w:t>0000-</w:t>
      </w:r>
      <w:r>
        <w:rPr>
          <w:rFonts w:ascii="Times New Roman" w:hAnsi="Times New Roman" w:cs="Times New Roman"/>
          <w:color w:val="auto"/>
        </w:rPr>
        <w:t>1 “Servizi ricreativi, culturali e sportivi</w:t>
      </w:r>
      <w:r w:rsidRPr="00B77E68">
        <w:rPr>
          <w:rFonts w:ascii="Times New Roman" w:hAnsi="Times New Roman" w:cs="Times New Roman"/>
          <w:color w:val="auto"/>
        </w:rPr>
        <w:t xml:space="preserve">”; </w:t>
      </w:r>
    </w:p>
    <w:p w:rsidR="00AA5A55" w:rsidRDefault="00AA5A55" w:rsidP="000A76C0">
      <w:pPr>
        <w:pStyle w:val="Default"/>
        <w:spacing w:after="261"/>
        <w:jc w:val="both"/>
        <w:rPr>
          <w:rFonts w:ascii="Times New Roman" w:hAnsi="Times New Roman" w:cs="Times New Roman"/>
          <w:color w:val="auto"/>
        </w:rPr>
      </w:pPr>
      <w:r w:rsidRPr="00B77E68">
        <w:rPr>
          <w:rFonts w:ascii="Times New Roman" w:hAnsi="Times New Roman" w:cs="Times New Roman"/>
          <w:b/>
          <w:bCs/>
          <w:color w:val="auto"/>
        </w:rPr>
        <w:t xml:space="preserve">6. </w:t>
      </w:r>
      <w:r>
        <w:rPr>
          <w:rFonts w:ascii="Times New Roman" w:hAnsi="Times New Roman" w:cs="Times New Roman"/>
          <w:b/>
          <w:bCs/>
          <w:color w:val="auto"/>
        </w:rPr>
        <w:t xml:space="preserve">VALORE DELLA </w:t>
      </w:r>
      <w:proofErr w:type="gramStart"/>
      <w:r>
        <w:rPr>
          <w:rFonts w:ascii="Times New Roman" w:hAnsi="Times New Roman" w:cs="Times New Roman"/>
          <w:b/>
          <w:bCs/>
          <w:color w:val="auto"/>
        </w:rPr>
        <w:t xml:space="preserve">CONCESSIONE </w:t>
      </w:r>
      <w:r w:rsidRPr="00B77E68">
        <w:rPr>
          <w:rFonts w:ascii="Times New Roman" w:hAnsi="Times New Roman" w:cs="Times New Roman"/>
          <w:b/>
          <w:bCs/>
          <w:color w:val="auto"/>
        </w:rPr>
        <w:t>:</w:t>
      </w:r>
      <w:proofErr w:type="gramEnd"/>
      <w:r>
        <w:rPr>
          <w:rFonts w:ascii="Times New Roman" w:hAnsi="Times New Roman" w:cs="Times New Roman"/>
          <w:b/>
          <w:bCs/>
          <w:color w:val="auto"/>
        </w:rPr>
        <w:t xml:space="preserve"> </w:t>
      </w:r>
      <w:r w:rsidRPr="000A76C0">
        <w:rPr>
          <w:rFonts w:ascii="Times New Roman" w:hAnsi="Times New Roman" w:cs="Times New Roman"/>
          <w:bCs/>
          <w:color w:val="auto"/>
        </w:rPr>
        <w:t xml:space="preserve">il valore della concessione è stimato in euro 130.000,00 (centotrentamila/00)  </w:t>
      </w:r>
      <w:r w:rsidRPr="000A76C0">
        <w:rPr>
          <w:rFonts w:ascii="Times New Roman" w:hAnsi="Times New Roman" w:cs="Times New Roman"/>
          <w:color w:val="auto"/>
        </w:rPr>
        <w:t xml:space="preserve"> per il periodo</w:t>
      </w:r>
      <w:r w:rsidRPr="00B77E68">
        <w:rPr>
          <w:rFonts w:ascii="Times New Roman" w:hAnsi="Times New Roman" w:cs="Times New Roman"/>
          <w:color w:val="auto"/>
        </w:rPr>
        <w:t xml:space="preserve"> contrattuale di 3 (tre) anni</w:t>
      </w:r>
    </w:p>
    <w:p w:rsidR="00AA5A55" w:rsidRPr="00B77E68" w:rsidRDefault="00AA5A55" w:rsidP="000A76C0">
      <w:pPr>
        <w:pStyle w:val="Default"/>
        <w:spacing w:after="261"/>
        <w:jc w:val="both"/>
        <w:rPr>
          <w:rFonts w:ascii="Times New Roman" w:hAnsi="Times New Roman" w:cs="Times New Roman"/>
          <w:color w:val="auto"/>
        </w:rPr>
      </w:pPr>
      <w:r w:rsidRPr="00B77E68">
        <w:rPr>
          <w:rFonts w:ascii="Times New Roman" w:hAnsi="Times New Roman" w:cs="Times New Roman"/>
          <w:b/>
          <w:bCs/>
          <w:color w:val="auto"/>
        </w:rPr>
        <w:t xml:space="preserve">7. OPZIONE DI RINNOVO: </w:t>
      </w:r>
      <w:r>
        <w:rPr>
          <w:rFonts w:ascii="Times New Roman" w:hAnsi="Times New Roman" w:cs="Times New Roman"/>
          <w:color w:val="auto"/>
        </w:rPr>
        <w:t>non previsto.</w:t>
      </w:r>
    </w:p>
    <w:p w:rsidR="00AA5A55" w:rsidRPr="00B77E68" w:rsidRDefault="00AA5A55" w:rsidP="000A76C0">
      <w:pPr>
        <w:pStyle w:val="Default"/>
        <w:spacing w:after="261"/>
        <w:jc w:val="both"/>
        <w:rPr>
          <w:rFonts w:ascii="Times New Roman" w:hAnsi="Times New Roman" w:cs="Times New Roman"/>
          <w:color w:val="auto"/>
        </w:rPr>
      </w:pPr>
      <w:r w:rsidRPr="00B77E68">
        <w:rPr>
          <w:rFonts w:ascii="Times New Roman" w:hAnsi="Times New Roman" w:cs="Times New Roman"/>
          <w:b/>
          <w:bCs/>
          <w:color w:val="auto"/>
        </w:rPr>
        <w:t xml:space="preserve">8. IMPORTO COMPLESSIVO DELL’APPALTO: </w:t>
      </w:r>
      <w:r w:rsidRPr="00B77E68">
        <w:rPr>
          <w:rFonts w:ascii="Times New Roman" w:hAnsi="Times New Roman" w:cs="Times New Roman"/>
          <w:color w:val="auto"/>
        </w:rPr>
        <w:t xml:space="preserve">l’importo complessivo </w:t>
      </w:r>
      <w:r>
        <w:rPr>
          <w:rFonts w:ascii="Times New Roman" w:hAnsi="Times New Roman" w:cs="Times New Roman"/>
          <w:color w:val="auto"/>
        </w:rPr>
        <w:t xml:space="preserve">della concessione ai sensi dell’articolo 35 del </w:t>
      </w:r>
      <w:proofErr w:type="spellStart"/>
      <w:r>
        <w:rPr>
          <w:rFonts w:ascii="Times New Roman" w:hAnsi="Times New Roman" w:cs="Times New Roman"/>
          <w:color w:val="auto"/>
        </w:rPr>
        <w:t>D.Lgs</w:t>
      </w:r>
      <w:proofErr w:type="spellEnd"/>
      <w:r>
        <w:rPr>
          <w:rFonts w:ascii="Times New Roman" w:hAnsi="Times New Roman" w:cs="Times New Roman"/>
          <w:color w:val="auto"/>
        </w:rPr>
        <w:t xml:space="preserve"> 50/2016 è euro 130.000,00.</w:t>
      </w:r>
    </w:p>
    <w:p w:rsidR="00AA5A55" w:rsidRPr="00B77E68" w:rsidRDefault="00AA5A55" w:rsidP="000A76C0">
      <w:pPr>
        <w:pStyle w:val="Default"/>
        <w:spacing w:after="261"/>
        <w:jc w:val="both"/>
        <w:rPr>
          <w:rFonts w:ascii="Times New Roman" w:hAnsi="Times New Roman" w:cs="Times New Roman"/>
          <w:color w:val="auto"/>
        </w:rPr>
      </w:pPr>
      <w:r w:rsidRPr="00B77E68">
        <w:rPr>
          <w:rFonts w:ascii="Times New Roman" w:hAnsi="Times New Roman" w:cs="Times New Roman"/>
          <w:b/>
          <w:bCs/>
          <w:color w:val="auto"/>
        </w:rPr>
        <w:t xml:space="preserve">9. DURATA DELL’APPALTO: </w:t>
      </w:r>
      <w:r w:rsidRPr="00B77E68">
        <w:rPr>
          <w:rFonts w:ascii="Times New Roman" w:hAnsi="Times New Roman" w:cs="Times New Roman"/>
          <w:color w:val="auto"/>
        </w:rPr>
        <w:t xml:space="preserve">la durata del servizio oggetto </w:t>
      </w:r>
      <w:r>
        <w:rPr>
          <w:rFonts w:ascii="Times New Roman" w:hAnsi="Times New Roman" w:cs="Times New Roman"/>
          <w:color w:val="auto"/>
        </w:rPr>
        <w:t>di concessione è prevista in 3 (tre) ann</w:t>
      </w:r>
      <w:r w:rsidR="000A76C0">
        <w:rPr>
          <w:rFonts w:ascii="Times New Roman" w:hAnsi="Times New Roman" w:cs="Times New Roman"/>
          <w:color w:val="auto"/>
        </w:rPr>
        <w:t>i</w:t>
      </w:r>
      <w:r w:rsidRPr="00B77E68">
        <w:rPr>
          <w:rFonts w:ascii="Times New Roman" w:hAnsi="Times New Roman" w:cs="Times New Roman"/>
          <w:color w:val="auto"/>
        </w:rPr>
        <w:t xml:space="preserve">; </w:t>
      </w: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color w:val="auto"/>
        </w:rPr>
        <w:t>10. PROCEDURA DI AGGIUDICAZIONE</w:t>
      </w:r>
      <w:r w:rsidRPr="00B77E68">
        <w:rPr>
          <w:rFonts w:ascii="Times New Roman" w:hAnsi="Times New Roman" w:cs="Times New Roman"/>
          <w:color w:val="auto"/>
        </w:rPr>
        <w:t xml:space="preserve">: affidamento ai sensi dell’art. 36 comma 2 lettera b) del </w:t>
      </w:r>
      <w:proofErr w:type="spellStart"/>
      <w:r w:rsidRPr="00B77E68">
        <w:rPr>
          <w:rFonts w:ascii="Times New Roman" w:hAnsi="Times New Roman" w:cs="Times New Roman"/>
          <w:color w:val="auto"/>
        </w:rPr>
        <w:t>D.Lgs.</w:t>
      </w:r>
      <w:proofErr w:type="spellEnd"/>
      <w:r w:rsidRPr="00B77E68">
        <w:rPr>
          <w:rFonts w:ascii="Times New Roman" w:hAnsi="Times New Roman" w:cs="Times New Roman"/>
          <w:color w:val="auto"/>
        </w:rPr>
        <w:t xml:space="preserve"> 50/2016, con procedura svolta mediante </w:t>
      </w:r>
      <w:r>
        <w:rPr>
          <w:rFonts w:ascii="Times New Roman" w:hAnsi="Times New Roman" w:cs="Times New Roman"/>
          <w:color w:val="auto"/>
        </w:rPr>
        <w:t>ricorso al Mercato Elettronico della Pubblica Amministrazione MEPA.</w:t>
      </w:r>
    </w:p>
    <w:p w:rsidR="00AA5A55" w:rsidRDefault="00AA5A55" w:rsidP="000A76C0">
      <w:pPr>
        <w:pStyle w:val="Default"/>
        <w:jc w:val="both"/>
        <w:rPr>
          <w:rFonts w:ascii="Times New Roman" w:hAnsi="Times New Roman" w:cs="Times New Roman"/>
          <w:color w:val="auto"/>
        </w:rPr>
      </w:pPr>
    </w:p>
    <w:p w:rsidR="000A76C0" w:rsidRDefault="000A76C0" w:rsidP="000A76C0">
      <w:pPr>
        <w:pStyle w:val="Default"/>
        <w:jc w:val="both"/>
        <w:rPr>
          <w:rFonts w:ascii="Times New Roman" w:hAnsi="Times New Roman" w:cs="Times New Roman"/>
          <w:color w:val="auto"/>
        </w:rPr>
      </w:pPr>
    </w:p>
    <w:p w:rsidR="000A76C0" w:rsidRDefault="000A76C0" w:rsidP="000A76C0">
      <w:pPr>
        <w:pStyle w:val="Default"/>
        <w:jc w:val="both"/>
        <w:rPr>
          <w:rFonts w:ascii="Times New Roman" w:hAnsi="Times New Roman" w:cs="Times New Roman"/>
          <w:color w:val="auto"/>
        </w:rPr>
      </w:pPr>
    </w:p>
    <w:p w:rsidR="000A76C0" w:rsidRPr="00B77E68" w:rsidRDefault="000A76C0" w:rsidP="000A76C0">
      <w:pPr>
        <w:pStyle w:val="Default"/>
        <w:jc w:val="both"/>
        <w:rPr>
          <w:rFonts w:ascii="Times New Roman" w:hAnsi="Times New Roman" w:cs="Times New Roman"/>
          <w:color w:val="auto"/>
        </w:rPr>
      </w:pPr>
    </w:p>
    <w:p w:rsidR="00AA5A55" w:rsidRPr="00B77E68" w:rsidRDefault="00AA5A55" w:rsidP="000A76C0">
      <w:pPr>
        <w:pStyle w:val="Default"/>
        <w:spacing w:after="55"/>
        <w:jc w:val="both"/>
        <w:rPr>
          <w:rFonts w:ascii="Times New Roman" w:hAnsi="Times New Roman" w:cs="Times New Roman"/>
          <w:color w:val="auto"/>
        </w:rPr>
      </w:pPr>
      <w:r w:rsidRPr="00B77E68">
        <w:rPr>
          <w:rFonts w:ascii="Times New Roman" w:hAnsi="Times New Roman" w:cs="Times New Roman"/>
          <w:b/>
          <w:bCs/>
          <w:color w:val="auto"/>
        </w:rPr>
        <w:lastRenderedPageBreak/>
        <w:t xml:space="preserve">11. OPERATORI ECONOMICI AMMESSI ALLA GARA: </w:t>
      </w:r>
    </w:p>
    <w:p w:rsidR="00AA5A55" w:rsidRPr="00B77E68" w:rsidRDefault="00AA5A55" w:rsidP="000A76C0">
      <w:pPr>
        <w:pStyle w:val="Default"/>
        <w:spacing w:after="55"/>
        <w:jc w:val="both"/>
        <w:rPr>
          <w:rFonts w:ascii="Times New Roman" w:hAnsi="Times New Roman" w:cs="Times New Roman"/>
          <w:color w:val="auto"/>
        </w:rPr>
      </w:pPr>
      <w:r w:rsidRPr="00B77E68">
        <w:rPr>
          <w:rFonts w:ascii="Times New Roman" w:hAnsi="Times New Roman" w:cs="Times New Roman"/>
          <w:color w:val="auto"/>
        </w:rPr>
        <w:t xml:space="preserve">a) operatori economici con idoneità individuale di cui alle lettere a) (imprenditori individuali anche artigiani e società, anche cooperative), b) (consorzi tra società cooperative e consorzi tra imprese artigiane) e c) (consorzi stabili) dell’art. 45, c. 2 del D. </w:t>
      </w:r>
      <w:proofErr w:type="spellStart"/>
      <w:r w:rsidRPr="00B77E68">
        <w:rPr>
          <w:rFonts w:ascii="Times New Roman" w:hAnsi="Times New Roman" w:cs="Times New Roman"/>
          <w:color w:val="auto"/>
        </w:rPr>
        <w:t>Lgs</w:t>
      </w:r>
      <w:proofErr w:type="spellEnd"/>
      <w:r w:rsidRPr="00B77E68">
        <w:rPr>
          <w:rFonts w:ascii="Times New Roman" w:hAnsi="Times New Roman" w:cs="Times New Roman"/>
          <w:color w:val="auto"/>
        </w:rPr>
        <w:t xml:space="preserve">. n. 50/2016; </w:t>
      </w:r>
    </w:p>
    <w:p w:rsidR="00AA5A55" w:rsidRPr="00B77E68" w:rsidRDefault="00AA5A55" w:rsidP="000A76C0">
      <w:pPr>
        <w:pStyle w:val="Default"/>
        <w:spacing w:after="55"/>
        <w:jc w:val="both"/>
        <w:rPr>
          <w:rFonts w:ascii="Times New Roman" w:hAnsi="Times New Roman" w:cs="Times New Roman"/>
          <w:color w:val="auto"/>
        </w:rPr>
      </w:pPr>
      <w:r w:rsidRPr="00B77E68">
        <w:rPr>
          <w:rFonts w:ascii="Times New Roman" w:hAnsi="Times New Roman" w:cs="Times New Roman"/>
          <w:color w:val="auto"/>
        </w:rPr>
        <w:t xml:space="preserve">b) operatori economici con idoneità plurisoggettiva di cui alle lettere d) (raggruppamenti temporanei di concorrenti), e) (consorzi ordinari di concorrenti), f) (le aggregazioni tra le imprese aderenti al contratto di rete) e g) (gruppo europeo di interesse economico) dell’art. 45 c. 2 del D. </w:t>
      </w:r>
      <w:proofErr w:type="spellStart"/>
      <w:r w:rsidRPr="00B77E68">
        <w:rPr>
          <w:rFonts w:ascii="Times New Roman" w:hAnsi="Times New Roman" w:cs="Times New Roman"/>
          <w:color w:val="auto"/>
        </w:rPr>
        <w:t>Lgs</w:t>
      </w:r>
      <w:proofErr w:type="spellEnd"/>
      <w:r w:rsidRPr="00B77E68">
        <w:rPr>
          <w:rFonts w:ascii="Times New Roman" w:hAnsi="Times New Roman" w:cs="Times New Roman"/>
          <w:color w:val="auto"/>
        </w:rPr>
        <w:t xml:space="preserve">. n. 50/2016, oppure da operatori che intendano riunirsi o consorziarsi ai sensi dell’art. 48, c. 8 del citato D. </w:t>
      </w:r>
      <w:proofErr w:type="spellStart"/>
      <w:r w:rsidRPr="00B77E68">
        <w:rPr>
          <w:rFonts w:ascii="Times New Roman" w:hAnsi="Times New Roman" w:cs="Times New Roman"/>
          <w:color w:val="auto"/>
        </w:rPr>
        <w:t>Lgs</w:t>
      </w:r>
      <w:proofErr w:type="spellEnd"/>
      <w:r w:rsidRPr="00B77E68">
        <w:rPr>
          <w:rFonts w:ascii="Times New Roman" w:hAnsi="Times New Roman" w:cs="Times New Roman"/>
          <w:color w:val="auto"/>
        </w:rPr>
        <w:t xml:space="preserve">. n. 50/2016. </w:t>
      </w:r>
    </w:p>
    <w:p w:rsidR="00AA5A55" w:rsidRPr="00B77E68" w:rsidRDefault="00AA5A55" w:rsidP="000A76C0">
      <w:pPr>
        <w:pStyle w:val="Default"/>
        <w:spacing w:after="55"/>
        <w:jc w:val="both"/>
        <w:rPr>
          <w:rFonts w:ascii="Times New Roman" w:hAnsi="Times New Roman" w:cs="Times New Roman"/>
          <w:color w:val="auto"/>
        </w:rPr>
      </w:pPr>
      <w:r w:rsidRPr="00B77E68">
        <w:rPr>
          <w:rFonts w:ascii="Times New Roman" w:hAnsi="Times New Roman" w:cs="Times New Roman"/>
          <w:color w:val="auto"/>
        </w:rPr>
        <w:t xml:space="preserve">c) </w:t>
      </w:r>
      <w:r>
        <w:rPr>
          <w:rFonts w:ascii="Times New Roman" w:hAnsi="Times New Roman" w:cs="Times New Roman"/>
          <w:color w:val="auto"/>
        </w:rPr>
        <w:t xml:space="preserve">Enti del Terzo Settore iscritti nell’apposito registro ai sensi del </w:t>
      </w:r>
      <w:proofErr w:type="spellStart"/>
      <w:r>
        <w:rPr>
          <w:rFonts w:ascii="Times New Roman" w:hAnsi="Times New Roman" w:cs="Times New Roman"/>
          <w:color w:val="auto"/>
        </w:rPr>
        <w:t>D.Lgs</w:t>
      </w:r>
      <w:proofErr w:type="spellEnd"/>
      <w:r>
        <w:rPr>
          <w:rFonts w:ascii="Times New Roman" w:hAnsi="Times New Roman" w:cs="Times New Roman"/>
          <w:color w:val="auto"/>
        </w:rPr>
        <w:t xml:space="preserve"> 117/2017;</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color w:val="auto"/>
        </w:rPr>
        <w:t xml:space="preserve">12. REQUISITI DI AMMISSIONE: </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i/>
          <w:iCs/>
          <w:color w:val="auto"/>
        </w:rPr>
        <w:t xml:space="preserve">1. Requisiti di ordine generale </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color w:val="auto"/>
        </w:rPr>
        <w:t xml:space="preserve">Non è ammessa </w:t>
      </w:r>
      <w:r w:rsidRPr="00B77E68">
        <w:rPr>
          <w:rFonts w:ascii="Times New Roman" w:hAnsi="Times New Roman" w:cs="Times New Roman"/>
          <w:color w:val="auto"/>
        </w:rPr>
        <w:t xml:space="preserve">la partecipazione all’indagine di mercato di concorrenti per i quali sussistano: </w:t>
      </w:r>
    </w:p>
    <w:p w:rsidR="00AA5A55" w:rsidRPr="00B77E68" w:rsidRDefault="00AA5A55" w:rsidP="000A76C0">
      <w:pPr>
        <w:pStyle w:val="Default"/>
        <w:spacing w:after="45"/>
        <w:jc w:val="both"/>
        <w:rPr>
          <w:rFonts w:ascii="Times New Roman" w:hAnsi="Times New Roman" w:cs="Times New Roman"/>
          <w:color w:val="auto"/>
        </w:rPr>
      </w:pPr>
      <w:r w:rsidRPr="00B77E68">
        <w:rPr>
          <w:rFonts w:ascii="Times New Roman" w:hAnsi="Times New Roman" w:cs="Times New Roman"/>
          <w:color w:val="auto"/>
        </w:rPr>
        <w:t xml:space="preserve">- le cause di esclusione di cui all’art. 80 del Codice; </w:t>
      </w:r>
    </w:p>
    <w:p w:rsidR="00AA5A55" w:rsidRPr="00B77E68" w:rsidRDefault="00AA5A55" w:rsidP="000A76C0">
      <w:pPr>
        <w:pStyle w:val="Default"/>
        <w:spacing w:after="45"/>
        <w:jc w:val="both"/>
        <w:rPr>
          <w:rFonts w:ascii="Times New Roman" w:hAnsi="Times New Roman" w:cs="Times New Roman"/>
          <w:color w:val="auto"/>
        </w:rPr>
      </w:pPr>
      <w:r w:rsidRPr="00B77E68">
        <w:rPr>
          <w:rFonts w:ascii="Times New Roman" w:hAnsi="Times New Roman" w:cs="Times New Roman"/>
          <w:color w:val="auto"/>
        </w:rPr>
        <w:t xml:space="preserve">- le cause di divieto, decadenza o sospensione di cui all’art. 67 del </w:t>
      </w:r>
      <w:proofErr w:type="spellStart"/>
      <w:r w:rsidRPr="00B77E68">
        <w:rPr>
          <w:rFonts w:ascii="Times New Roman" w:hAnsi="Times New Roman" w:cs="Times New Roman"/>
          <w:color w:val="auto"/>
        </w:rPr>
        <w:t>D.Lgs</w:t>
      </w:r>
      <w:proofErr w:type="spellEnd"/>
      <w:r w:rsidRPr="00B77E68">
        <w:rPr>
          <w:rFonts w:ascii="Times New Roman" w:hAnsi="Times New Roman" w:cs="Times New Roman"/>
          <w:color w:val="auto"/>
        </w:rPr>
        <w:t xml:space="preserve"> 159/2011; </w:t>
      </w:r>
    </w:p>
    <w:p w:rsidR="00AA5A55"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 le condizioni di cui all’art. 53, comma 16-ter, del D. </w:t>
      </w:r>
      <w:proofErr w:type="spellStart"/>
      <w:r w:rsidRPr="00B77E68">
        <w:rPr>
          <w:rFonts w:ascii="Times New Roman" w:hAnsi="Times New Roman" w:cs="Times New Roman"/>
          <w:color w:val="auto"/>
        </w:rPr>
        <w:t>Lgs</w:t>
      </w:r>
      <w:proofErr w:type="spellEnd"/>
      <w:r w:rsidRPr="00B77E68">
        <w:rPr>
          <w:rFonts w:ascii="Times New Roman" w:hAnsi="Times New Roman" w:cs="Times New Roman"/>
          <w:color w:val="auto"/>
        </w:rPr>
        <w:t xml:space="preserve">. n. 165/2001 o che siano incorsi, ai sensi della normativa vigente, in ulteriori divieti a contrattare con la pubblica amministrazione. </w:t>
      </w:r>
    </w:p>
    <w:p w:rsidR="00AA5A55"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Gli operatori economici aventi sede, residenza o domicilio nei paesi inseriti nelle c.d. “</w:t>
      </w:r>
      <w:proofErr w:type="spellStart"/>
      <w:r w:rsidRPr="00B77E68">
        <w:rPr>
          <w:rFonts w:ascii="Times New Roman" w:hAnsi="Times New Roman" w:cs="Times New Roman"/>
          <w:color w:val="auto"/>
        </w:rPr>
        <w:t>black</w:t>
      </w:r>
      <w:proofErr w:type="spellEnd"/>
      <w:r w:rsidRPr="00B77E68">
        <w:rPr>
          <w:rFonts w:ascii="Times New Roman" w:hAnsi="Times New Roman" w:cs="Times New Roman"/>
          <w:color w:val="auto"/>
        </w:rPr>
        <w:t xml:space="preserve"> list” di cui al decreto del Ministro delle finanze del 4 maggio 1999 e al decreto del Ministro dell’economia e delle finanze del 21 novembre 2001 devono essere in possesso, </w:t>
      </w:r>
      <w:r w:rsidRPr="00B77E68">
        <w:rPr>
          <w:rFonts w:ascii="Times New Roman" w:hAnsi="Times New Roman" w:cs="Times New Roman"/>
          <w:b/>
          <w:bCs/>
          <w:color w:val="auto"/>
        </w:rPr>
        <w:t>pena l’esclusione dalla gara</w:t>
      </w:r>
      <w:r w:rsidRPr="00B77E68">
        <w:rPr>
          <w:rFonts w:ascii="Times New Roman" w:hAnsi="Times New Roman" w:cs="Times New Roman"/>
          <w:color w:val="auto"/>
        </w:rPr>
        <w:t xml:space="preserve">, dell’autorizzazione in corso di validità rilasciata ai sensi del </w:t>
      </w:r>
      <w:proofErr w:type="spellStart"/>
      <w:r w:rsidRPr="00B77E68">
        <w:rPr>
          <w:rFonts w:ascii="Times New Roman" w:hAnsi="Times New Roman" w:cs="Times New Roman"/>
          <w:color w:val="auto"/>
        </w:rPr>
        <w:t>d.m.</w:t>
      </w:r>
      <w:proofErr w:type="spellEnd"/>
      <w:r w:rsidRPr="00B77E68">
        <w:rPr>
          <w:rFonts w:ascii="Times New Roman" w:hAnsi="Times New Roman" w:cs="Times New Roman"/>
          <w:color w:val="auto"/>
        </w:rPr>
        <w:t xml:space="preserve"> 14 dicembre 2010 del Ministero dell’economia e delle finanze ai sensi dell’art. 37 D.L. 3 maggio 2010, n. 78. </w:t>
      </w: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Agli operatori economici concorrenti, ai sensi dell’art. 48, comma 7, primo periodo, del Codice, </w:t>
      </w:r>
      <w:r w:rsidRPr="00B77E68">
        <w:rPr>
          <w:rFonts w:ascii="Times New Roman" w:hAnsi="Times New Roman" w:cs="Times New Roman"/>
          <w:b/>
          <w:bCs/>
          <w:color w:val="auto"/>
        </w:rPr>
        <w:t xml:space="preserve">è vietato partecipare alla gara </w:t>
      </w:r>
      <w:r w:rsidRPr="00B77E68">
        <w:rPr>
          <w:rFonts w:ascii="Times New Roman" w:hAnsi="Times New Roman" w:cs="Times New Roman"/>
          <w:color w:val="auto"/>
        </w:rPr>
        <w:t xml:space="preserve">in più di un raggruppamento temporaneo o consorzio ordinario di concorrenti o aggregazione di imprese aderenti al contratto di rete (nel prosieguo, aggregazione di imprese di rete), ovvero partecipare alla gara anche in forma individuale qualora gli stessi abbiano partecipato alla gara medesima in raggruppamento o consorzio ordinario di concorrenti o aggregazione di imprese di rete. </w:t>
      </w:r>
    </w:p>
    <w:p w:rsidR="00AA5A55"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Ai consorziati indicati per l’esecuzione da un consorzio di cui all’art. 45, comma 2, </w:t>
      </w:r>
      <w:proofErr w:type="spellStart"/>
      <w:r w:rsidRPr="00B77E68">
        <w:rPr>
          <w:rFonts w:ascii="Times New Roman" w:hAnsi="Times New Roman" w:cs="Times New Roman"/>
          <w:color w:val="auto"/>
        </w:rPr>
        <w:t>lett</w:t>
      </w:r>
      <w:proofErr w:type="spellEnd"/>
      <w:r w:rsidRPr="00B77E68">
        <w:rPr>
          <w:rFonts w:ascii="Times New Roman" w:hAnsi="Times New Roman" w:cs="Times New Roman"/>
          <w:color w:val="auto"/>
        </w:rPr>
        <w:t xml:space="preserve">. b) e c) (consorzi tra società cooperative, consorzi tra imprese artigiane e consorzi stabili), ai sensi dell’art. 48, comma 7, secondo periodo, del Codice e alle imprese indicate per l’esecuzione dall’aggregazione di imprese di rete con organo comune e soggettività giuridica, ai sensi dell’art. 45, comma 2, </w:t>
      </w:r>
      <w:proofErr w:type="spellStart"/>
      <w:r w:rsidRPr="00B77E68">
        <w:rPr>
          <w:rFonts w:ascii="Times New Roman" w:hAnsi="Times New Roman" w:cs="Times New Roman"/>
          <w:color w:val="auto"/>
        </w:rPr>
        <w:t>lett</w:t>
      </w:r>
      <w:proofErr w:type="spellEnd"/>
      <w:r w:rsidRPr="00B77E68">
        <w:rPr>
          <w:rFonts w:ascii="Times New Roman" w:hAnsi="Times New Roman" w:cs="Times New Roman"/>
          <w:color w:val="auto"/>
        </w:rPr>
        <w:t xml:space="preserve">. f), del Codice, </w:t>
      </w:r>
      <w:r w:rsidRPr="00B77E68">
        <w:rPr>
          <w:rFonts w:ascii="Times New Roman" w:hAnsi="Times New Roman" w:cs="Times New Roman"/>
          <w:b/>
          <w:bCs/>
          <w:color w:val="auto"/>
        </w:rPr>
        <w:t xml:space="preserve">è vietato partecipare </w:t>
      </w:r>
      <w:r w:rsidRPr="00B77E68">
        <w:rPr>
          <w:rFonts w:ascii="Times New Roman" w:hAnsi="Times New Roman" w:cs="Times New Roman"/>
          <w:color w:val="auto"/>
        </w:rPr>
        <w:t xml:space="preserve">in qualsiasi altra forma alla medesima indagine. </w:t>
      </w:r>
    </w:p>
    <w:p w:rsidR="000A76C0" w:rsidRDefault="000A76C0" w:rsidP="000A76C0">
      <w:pPr>
        <w:pStyle w:val="Default"/>
        <w:jc w:val="both"/>
        <w:rPr>
          <w:rFonts w:ascii="Times New Roman" w:hAnsi="Times New Roman" w:cs="Times New Roman"/>
          <w:color w:val="auto"/>
        </w:rPr>
      </w:pPr>
    </w:p>
    <w:p w:rsidR="000A76C0" w:rsidRDefault="000A76C0" w:rsidP="000A76C0">
      <w:pPr>
        <w:pStyle w:val="Default"/>
        <w:jc w:val="both"/>
        <w:rPr>
          <w:rFonts w:ascii="Times New Roman" w:hAnsi="Times New Roman" w:cs="Times New Roman"/>
          <w:color w:val="auto"/>
        </w:rPr>
      </w:pPr>
    </w:p>
    <w:p w:rsidR="000A76C0" w:rsidRDefault="000A76C0" w:rsidP="000A76C0">
      <w:pPr>
        <w:pStyle w:val="Default"/>
        <w:jc w:val="both"/>
        <w:rPr>
          <w:rFonts w:ascii="Times New Roman" w:hAnsi="Times New Roman" w:cs="Times New Roman"/>
          <w:color w:val="auto"/>
        </w:rPr>
      </w:pPr>
    </w:p>
    <w:p w:rsidR="000A76C0" w:rsidRDefault="000A76C0"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i/>
          <w:iCs/>
          <w:color w:val="auto"/>
        </w:rPr>
        <w:t xml:space="preserve">2. Requisiti di idoneità professionale: </w:t>
      </w:r>
    </w:p>
    <w:p w:rsidR="00AA5A55" w:rsidRPr="00B77E68" w:rsidRDefault="00AA5A55" w:rsidP="000A76C0">
      <w:pPr>
        <w:pStyle w:val="Default"/>
        <w:jc w:val="both"/>
        <w:rPr>
          <w:rFonts w:ascii="Times New Roman" w:hAnsi="Times New Roman" w:cs="Times New Roman"/>
          <w:color w:val="auto"/>
        </w:rPr>
      </w:pPr>
    </w:p>
    <w:p w:rsidR="00AA5A55" w:rsidRDefault="00AA5A55" w:rsidP="000A76C0">
      <w:pPr>
        <w:pStyle w:val="Default"/>
        <w:numPr>
          <w:ilvl w:val="0"/>
          <w:numId w:val="12"/>
        </w:numPr>
        <w:jc w:val="both"/>
        <w:rPr>
          <w:rFonts w:ascii="Times New Roman" w:hAnsi="Times New Roman" w:cs="Times New Roman"/>
          <w:color w:val="auto"/>
        </w:rPr>
      </w:pPr>
      <w:r w:rsidRPr="00B77E68">
        <w:rPr>
          <w:rFonts w:ascii="Times New Roman" w:hAnsi="Times New Roman" w:cs="Times New Roman"/>
          <w:color w:val="auto"/>
        </w:rPr>
        <w:t>Se dovuta, iscrizione al registro delle imprese della Camera di Commercio, Industria, Artigianato, Agricoltura della Provincia in cui l’impresa ha sede, ovvero in analogo registro dello Stato di appartenenza (</w:t>
      </w:r>
      <w:proofErr w:type="spellStart"/>
      <w:r w:rsidRPr="00B77E68">
        <w:rPr>
          <w:rFonts w:ascii="Times New Roman" w:hAnsi="Times New Roman" w:cs="Times New Roman"/>
          <w:color w:val="auto"/>
        </w:rPr>
        <w:t>all</w:t>
      </w:r>
      <w:proofErr w:type="spellEnd"/>
      <w:r w:rsidRPr="00B77E68">
        <w:rPr>
          <w:rFonts w:ascii="Times New Roman" w:hAnsi="Times New Roman" w:cs="Times New Roman"/>
          <w:color w:val="auto"/>
        </w:rPr>
        <w:t xml:space="preserve">. XVI del Codice), per il tipo di attività inerente l’oggetto della presente gara. In caso di cooperative o consorzi di cooperative, anche l’iscrizione ai sensi del D.M. 23 giugno 2004 all’Albo delle Società Cooperative istituite presso il Ministero delle Attività Produttive (ora dello Sviluppo Economico); in caso di cooperative sociali, anche l’iscrizione all’Albo regionale; </w:t>
      </w:r>
    </w:p>
    <w:p w:rsidR="00AA5A55" w:rsidRDefault="00AA5A55" w:rsidP="000A76C0">
      <w:pPr>
        <w:pStyle w:val="Default"/>
        <w:numPr>
          <w:ilvl w:val="0"/>
          <w:numId w:val="12"/>
        </w:numPr>
        <w:jc w:val="both"/>
        <w:rPr>
          <w:rFonts w:ascii="Times New Roman" w:hAnsi="Times New Roman" w:cs="Times New Roman"/>
          <w:color w:val="auto"/>
        </w:rPr>
      </w:pPr>
      <w:r>
        <w:rPr>
          <w:rFonts w:ascii="Times New Roman" w:hAnsi="Times New Roman" w:cs="Times New Roman"/>
          <w:color w:val="auto"/>
        </w:rPr>
        <w:t>Iscrizione al Mercato Elettronico della Pubblica Amministrazione MEPA per la categoria Servizi Sociali;</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i/>
          <w:iCs/>
          <w:color w:val="auto"/>
        </w:rPr>
        <w:t xml:space="preserve">3. Requisiti di capacità tecnico-professionale (art. 83 c.1 </w:t>
      </w:r>
      <w:proofErr w:type="spellStart"/>
      <w:r w:rsidRPr="00B77E68">
        <w:rPr>
          <w:rFonts w:ascii="Times New Roman" w:hAnsi="Times New Roman" w:cs="Times New Roman"/>
          <w:b/>
          <w:bCs/>
          <w:i/>
          <w:iCs/>
          <w:color w:val="auto"/>
        </w:rPr>
        <w:t>lett</w:t>
      </w:r>
      <w:proofErr w:type="spellEnd"/>
      <w:r w:rsidRPr="00B77E68">
        <w:rPr>
          <w:rFonts w:ascii="Times New Roman" w:hAnsi="Times New Roman" w:cs="Times New Roman"/>
          <w:b/>
          <w:bCs/>
          <w:i/>
          <w:iCs/>
          <w:color w:val="auto"/>
        </w:rPr>
        <w:t xml:space="preserve">. c) e c. 6 del D. </w:t>
      </w:r>
      <w:proofErr w:type="spellStart"/>
      <w:r w:rsidRPr="00B77E68">
        <w:rPr>
          <w:rFonts w:ascii="Times New Roman" w:hAnsi="Times New Roman" w:cs="Times New Roman"/>
          <w:b/>
          <w:bCs/>
          <w:i/>
          <w:iCs/>
          <w:color w:val="auto"/>
        </w:rPr>
        <w:t>Lgs</w:t>
      </w:r>
      <w:proofErr w:type="spellEnd"/>
      <w:r w:rsidRPr="00B77E68">
        <w:rPr>
          <w:rFonts w:ascii="Times New Roman" w:hAnsi="Times New Roman" w:cs="Times New Roman"/>
          <w:b/>
          <w:bCs/>
          <w:i/>
          <w:iCs/>
          <w:color w:val="auto"/>
        </w:rPr>
        <w:t xml:space="preserve">. 50/2016): </w:t>
      </w:r>
    </w:p>
    <w:p w:rsidR="00AA5A55" w:rsidRPr="00B77E68" w:rsidRDefault="00AA5A55" w:rsidP="000A76C0">
      <w:pPr>
        <w:pStyle w:val="Default"/>
        <w:jc w:val="both"/>
        <w:rPr>
          <w:rFonts w:ascii="Times New Roman" w:hAnsi="Times New Roman" w:cs="Times New Roman"/>
          <w:color w:val="auto"/>
        </w:rPr>
      </w:pPr>
    </w:p>
    <w:p w:rsidR="00AA5A55"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Gli operatori economici devono aver svolto, senza contestazioni, nel triennio precedente la pubblicazione dell’avviso di manifestazione di interesse, servizi analoghi a quello oggetto dell’affidamento per un periodo minimo di </w:t>
      </w:r>
      <w:r>
        <w:rPr>
          <w:rFonts w:ascii="Times New Roman" w:hAnsi="Times New Roman" w:cs="Times New Roman"/>
          <w:color w:val="auto"/>
        </w:rPr>
        <w:t>anni uno</w:t>
      </w:r>
      <w:r w:rsidRPr="00B77E68">
        <w:rPr>
          <w:rFonts w:ascii="Times New Roman" w:hAnsi="Times New Roman" w:cs="Times New Roman"/>
          <w:color w:val="auto"/>
        </w:rPr>
        <w:t xml:space="preserve">. Per servizio analogo si intende la gestione </w:t>
      </w:r>
      <w:r>
        <w:rPr>
          <w:rFonts w:ascii="Times New Roman" w:hAnsi="Times New Roman" w:cs="Times New Roman"/>
          <w:color w:val="auto"/>
        </w:rPr>
        <w:t>di centri ricreativi o la gestione di attività di somministrazione di alimenti e bevande.</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i/>
          <w:iCs/>
          <w:color w:val="auto"/>
        </w:rPr>
        <w:t xml:space="preserve">Indicazioni per i concorrenti con idoneità plurisoggettiva e per i consorzi </w:t>
      </w: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 </w:t>
      </w:r>
      <w:r w:rsidRPr="00B77E68">
        <w:rPr>
          <w:rFonts w:ascii="Times New Roman" w:hAnsi="Times New Roman" w:cs="Times New Roman"/>
          <w:i/>
          <w:iCs/>
          <w:color w:val="auto"/>
        </w:rPr>
        <w:t xml:space="preserve">In caso di raggruppamento temporaneo o consorzio ordinario già costituito o da costituirsi, o di aggregazione di imprese di rete, o di GEIE: </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spacing w:after="42"/>
        <w:jc w:val="both"/>
        <w:rPr>
          <w:rFonts w:ascii="Times New Roman" w:hAnsi="Times New Roman" w:cs="Times New Roman"/>
          <w:color w:val="auto"/>
        </w:rPr>
      </w:pPr>
      <w:r w:rsidRPr="00B77E68">
        <w:rPr>
          <w:rFonts w:ascii="Times New Roman" w:hAnsi="Times New Roman" w:cs="Times New Roman"/>
          <w:color w:val="auto"/>
        </w:rPr>
        <w:t>- il requisito di idoneità professionale di cui al precedente paragrafo 2 (iscrizione CCIAA), se dovuto, deve essere posseduto da ciascuna delle imprese raggruppate/</w:t>
      </w:r>
      <w:proofErr w:type="spellStart"/>
      <w:r w:rsidRPr="00B77E68">
        <w:rPr>
          <w:rFonts w:ascii="Times New Roman" w:hAnsi="Times New Roman" w:cs="Times New Roman"/>
          <w:color w:val="auto"/>
        </w:rPr>
        <w:t>raggruppande</w:t>
      </w:r>
      <w:proofErr w:type="spellEnd"/>
      <w:r w:rsidRPr="00B77E68">
        <w:rPr>
          <w:rFonts w:ascii="Times New Roman" w:hAnsi="Times New Roman" w:cs="Times New Roman"/>
          <w:color w:val="auto"/>
        </w:rPr>
        <w:t xml:space="preserve"> o consorziate/</w:t>
      </w:r>
      <w:proofErr w:type="spellStart"/>
      <w:r w:rsidRPr="00B77E68">
        <w:rPr>
          <w:rFonts w:ascii="Times New Roman" w:hAnsi="Times New Roman" w:cs="Times New Roman"/>
          <w:color w:val="auto"/>
        </w:rPr>
        <w:t>consorziande</w:t>
      </w:r>
      <w:proofErr w:type="spellEnd"/>
      <w:r w:rsidRPr="00B77E68">
        <w:rPr>
          <w:rFonts w:ascii="Times New Roman" w:hAnsi="Times New Roman" w:cs="Times New Roman"/>
          <w:color w:val="auto"/>
        </w:rPr>
        <w:t xml:space="preserve"> o aderenti al contratto di rete; </w:t>
      </w: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 il requisito di capacità tecnico-professionale di cui al precedente paragrafo 3 (servizi analoghi) deve essere soddisfatto complessivamente dal raggruppamento temporaneo, dal consorzio, GEIE o dalle imprese aderenti al contratto di rete. La mandataria in ogni caso deve possedere i requisiti ed eseguire le prestazioni in misura maggioritaria; </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 </w:t>
      </w:r>
      <w:r w:rsidRPr="00B77E68">
        <w:rPr>
          <w:rFonts w:ascii="Times New Roman" w:hAnsi="Times New Roman" w:cs="Times New Roman"/>
          <w:i/>
          <w:iCs/>
          <w:color w:val="auto"/>
        </w:rPr>
        <w:t xml:space="preserve">In caso di consorzi di cui all’art. 45, comma 2, </w:t>
      </w:r>
      <w:proofErr w:type="spellStart"/>
      <w:r w:rsidRPr="00B77E68">
        <w:rPr>
          <w:rFonts w:ascii="Times New Roman" w:hAnsi="Times New Roman" w:cs="Times New Roman"/>
          <w:i/>
          <w:iCs/>
          <w:color w:val="auto"/>
        </w:rPr>
        <w:t>lett</w:t>
      </w:r>
      <w:proofErr w:type="spellEnd"/>
      <w:r w:rsidRPr="00B77E68">
        <w:rPr>
          <w:rFonts w:ascii="Times New Roman" w:hAnsi="Times New Roman" w:cs="Times New Roman"/>
          <w:i/>
          <w:iCs/>
          <w:color w:val="auto"/>
        </w:rPr>
        <w:t xml:space="preserve">. b) (consorzi tra società cooperative di produzione e lavoro e consorzi tra imprese artigiane), e </w:t>
      </w:r>
      <w:proofErr w:type="spellStart"/>
      <w:r w:rsidRPr="00B77E68">
        <w:rPr>
          <w:rFonts w:ascii="Times New Roman" w:hAnsi="Times New Roman" w:cs="Times New Roman"/>
          <w:i/>
          <w:iCs/>
          <w:color w:val="auto"/>
        </w:rPr>
        <w:t>lett</w:t>
      </w:r>
      <w:proofErr w:type="spellEnd"/>
      <w:r w:rsidRPr="00B77E68">
        <w:rPr>
          <w:rFonts w:ascii="Times New Roman" w:hAnsi="Times New Roman" w:cs="Times New Roman"/>
          <w:i/>
          <w:iCs/>
          <w:color w:val="auto"/>
        </w:rPr>
        <w:t xml:space="preserve">. c) (consorzi stabili) del Codice: </w:t>
      </w:r>
    </w:p>
    <w:p w:rsidR="00AA5A55" w:rsidRPr="00B77E68" w:rsidRDefault="00AA5A55" w:rsidP="000A76C0">
      <w:pPr>
        <w:pStyle w:val="Default"/>
        <w:jc w:val="both"/>
        <w:rPr>
          <w:rFonts w:ascii="Times New Roman" w:hAnsi="Times New Roman" w:cs="Times New Roman"/>
          <w:color w:val="auto"/>
        </w:rPr>
      </w:pPr>
    </w:p>
    <w:p w:rsidR="00AA5A55" w:rsidRPr="00B77E68" w:rsidRDefault="00AA5A55" w:rsidP="000A76C0">
      <w:pPr>
        <w:pStyle w:val="Default"/>
        <w:spacing w:after="42"/>
        <w:jc w:val="both"/>
        <w:rPr>
          <w:rFonts w:ascii="Times New Roman" w:hAnsi="Times New Roman" w:cs="Times New Roman"/>
          <w:color w:val="auto"/>
        </w:rPr>
      </w:pPr>
      <w:r w:rsidRPr="00B77E68">
        <w:rPr>
          <w:rFonts w:ascii="Times New Roman" w:hAnsi="Times New Roman" w:cs="Times New Roman"/>
          <w:color w:val="auto"/>
        </w:rPr>
        <w:t xml:space="preserve">- il requisito di idoneità professionale di cui al precedente paragrafo 2 (iscrizione CCIAA), se dovuto, deve essere posseduto dal consorzio e dalle imprese indicate come esecutrici; </w:t>
      </w:r>
    </w:p>
    <w:p w:rsidR="00AA5A55" w:rsidRPr="00B77E68" w:rsidRDefault="00AA5A55" w:rsidP="000A76C0">
      <w:pPr>
        <w:pStyle w:val="Default"/>
        <w:jc w:val="both"/>
        <w:rPr>
          <w:rFonts w:ascii="Times New Roman" w:hAnsi="Times New Roman" w:cs="Times New Roman"/>
          <w:color w:val="auto"/>
        </w:rPr>
      </w:pPr>
      <w:r w:rsidRPr="00B77E68">
        <w:rPr>
          <w:rFonts w:ascii="Times New Roman" w:hAnsi="Times New Roman" w:cs="Times New Roman"/>
          <w:color w:val="auto"/>
        </w:rPr>
        <w:t xml:space="preserve">- il requisito di capacità tecnico-professionale di cui al precedente paragrafo 3 (servizi analoghi) </w:t>
      </w:r>
    </w:p>
    <w:p w:rsidR="00AA5A55" w:rsidRPr="00B77E68" w:rsidRDefault="00AA5A55" w:rsidP="000A76C0">
      <w:pPr>
        <w:pStyle w:val="Default"/>
        <w:jc w:val="both"/>
        <w:rPr>
          <w:rFonts w:ascii="Times New Roman" w:hAnsi="Times New Roman" w:cs="Times New Roman"/>
          <w:color w:val="auto"/>
        </w:rPr>
      </w:pPr>
      <w:proofErr w:type="gramStart"/>
      <w:r w:rsidRPr="00B77E68">
        <w:rPr>
          <w:rFonts w:ascii="Times New Roman" w:hAnsi="Times New Roman" w:cs="Times New Roman"/>
          <w:color w:val="auto"/>
        </w:rPr>
        <w:t>deve</w:t>
      </w:r>
      <w:proofErr w:type="gramEnd"/>
      <w:r w:rsidRPr="00B77E68">
        <w:rPr>
          <w:rFonts w:ascii="Times New Roman" w:hAnsi="Times New Roman" w:cs="Times New Roman"/>
          <w:color w:val="auto"/>
        </w:rPr>
        <w:t xml:space="preserve"> essere posseduto dal consorzio e/o dalle imprese consorziate per le quali il consorzio partecipa; </w:t>
      </w:r>
    </w:p>
    <w:p w:rsidR="00AA5A55" w:rsidRDefault="00AA5A55" w:rsidP="000A76C0">
      <w:pPr>
        <w:pStyle w:val="Default"/>
        <w:jc w:val="both"/>
        <w:rPr>
          <w:rFonts w:ascii="Times New Roman" w:hAnsi="Times New Roman" w:cs="Times New Roman"/>
          <w:b/>
          <w:bCs/>
          <w:color w:val="auto"/>
        </w:rPr>
      </w:pPr>
    </w:p>
    <w:p w:rsidR="00AA5A55" w:rsidRDefault="00AA5A55" w:rsidP="000A76C0">
      <w:pPr>
        <w:pStyle w:val="Default"/>
        <w:jc w:val="both"/>
        <w:rPr>
          <w:rFonts w:ascii="Times New Roman" w:hAnsi="Times New Roman" w:cs="Times New Roman"/>
          <w:color w:val="auto"/>
        </w:rPr>
      </w:pPr>
      <w:r w:rsidRPr="00B77E68">
        <w:rPr>
          <w:rFonts w:ascii="Times New Roman" w:hAnsi="Times New Roman" w:cs="Times New Roman"/>
          <w:b/>
          <w:bCs/>
          <w:color w:val="auto"/>
        </w:rPr>
        <w:lastRenderedPageBreak/>
        <w:t xml:space="preserve">13. CRITERIO DI AGGIUDICAZIONE: </w:t>
      </w:r>
      <w:r w:rsidRPr="00B77E68">
        <w:rPr>
          <w:rFonts w:ascii="Times New Roman" w:hAnsi="Times New Roman" w:cs="Times New Roman"/>
          <w:color w:val="auto"/>
        </w:rPr>
        <w:t xml:space="preserve">criterio dell’offerta economicamente più vantaggiosa individuata ai sensi dell’art. 95, commi 3), </w:t>
      </w:r>
      <w:proofErr w:type="spellStart"/>
      <w:r w:rsidRPr="00B77E68">
        <w:rPr>
          <w:rFonts w:ascii="Times New Roman" w:hAnsi="Times New Roman" w:cs="Times New Roman"/>
          <w:color w:val="auto"/>
        </w:rPr>
        <w:t>lett</w:t>
      </w:r>
      <w:proofErr w:type="spellEnd"/>
      <w:r w:rsidRPr="00B77E68">
        <w:rPr>
          <w:rFonts w:ascii="Times New Roman" w:hAnsi="Times New Roman" w:cs="Times New Roman"/>
          <w:color w:val="auto"/>
        </w:rPr>
        <w:t xml:space="preserve">. a), 6 e 12 del D.lgs. 50/2016 sulla base del miglior rapporto qualità/prezzo secondo i seguenti criteri e pesi: </w:t>
      </w:r>
    </w:p>
    <w:p w:rsidR="004A22F5" w:rsidRDefault="004A22F5" w:rsidP="000A76C0">
      <w:pPr>
        <w:pStyle w:val="Default"/>
        <w:jc w:val="both"/>
        <w:rPr>
          <w:rFonts w:ascii="Times New Roman" w:hAnsi="Times New Roman" w:cs="Times New Roman"/>
          <w:color w:val="auto"/>
        </w:rPr>
      </w:pPr>
    </w:p>
    <w:tbl>
      <w:tblPr>
        <w:tblStyle w:val="Grigliatabella"/>
        <w:tblW w:w="0" w:type="auto"/>
        <w:tblLook w:val="04A0" w:firstRow="1" w:lastRow="0" w:firstColumn="1" w:lastColumn="0" w:noHBand="0" w:noVBand="1"/>
      </w:tblPr>
      <w:tblGrid>
        <w:gridCol w:w="4889"/>
        <w:gridCol w:w="4889"/>
      </w:tblGrid>
      <w:tr w:rsidR="00AA5A55" w:rsidTr="003535CA">
        <w:tc>
          <w:tcPr>
            <w:tcW w:w="4889" w:type="dxa"/>
          </w:tcPr>
          <w:p w:rsidR="00AA5A55" w:rsidRDefault="00AA5A55" w:rsidP="000A76C0">
            <w:pPr>
              <w:pStyle w:val="Default"/>
              <w:jc w:val="both"/>
              <w:rPr>
                <w:rFonts w:ascii="Times New Roman" w:hAnsi="Times New Roman" w:cs="Times New Roman"/>
                <w:color w:val="auto"/>
              </w:rPr>
            </w:pPr>
            <w:proofErr w:type="gramStart"/>
            <w:r>
              <w:rPr>
                <w:rFonts w:ascii="Times New Roman" w:hAnsi="Times New Roman" w:cs="Times New Roman"/>
                <w:color w:val="auto"/>
              </w:rPr>
              <w:t>elementi</w:t>
            </w:r>
            <w:proofErr w:type="gramEnd"/>
            <w:r>
              <w:rPr>
                <w:rFonts w:ascii="Times New Roman" w:hAnsi="Times New Roman" w:cs="Times New Roman"/>
                <w:color w:val="auto"/>
              </w:rPr>
              <w:t xml:space="preserve"> di valutazione</w:t>
            </w:r>
          </w:p>
        </w:tc>
        <w:tc>
          <w:tcPr>
            <w:tcW w:w="4889" w:type="dxa"/>
          </w:tcPr>
          <w:p w:rsidR="00AA5A55" w:rsidRDefault="00AA5A55" w:rsidP="000A76C0">
            <w:pPr>
              <w:pStyle w:val="Default"/>
              <w:jc w:val="both"/>
              <w:rPr>
                <w:rFonts w:ascii="Times New Roman" w:hAnsi="Times New Roman" w:cs="Times New Roman"/>
                <w:color w:val="auto"/>
              </w:rPr>
            </w:pPr>
            <w:r>
              <w:rPr>
                <w:rFonts w:ascii="Times New Roman" w:hAnsi="Times New Roman" w:cs="Times New Roman"/>
                <w:color w:val="auto"/>
              </w:rPr>
              <w:t>Punteggio massimo attribuibile</w:t>
            </w:r>
          </w:p>
        </w:tc>
      </w:tr>
      <w:tr w:rsidR="00AA5A55" w:rsidTr="003535CA">
        <w:tc>
          <w:tcPr>
            <w:tcW w:w="4889" w:type="dxa"/>
          </w:tcPr>
          <w:p w:rsidR="00AA5A55" w:rsidRDefault="00AA5A55" w:rsidP="000A76C0">
            <w:pPr>
              <w:pStyle w:val="Default"/>
              <w:jc w:val="both"/>
              <w:rPr>
                <w:rFonts w:ascii="Times New Roman" w:hAnsi="Times New Roman" w:cs="Times New Roman"/>
                <w:color w:val="auto"/>
              </w:rPr>
            </w:pPr>
            <w:r>
              <w:rPr>
                <w:rFonts w:ascii="Times New Roman" w:hAnsi="Times New Roman" w:cs="Times New Roman"/>
                <w:color w:val="auto"/>
              </w:rPr>
              <w:t>OFFERTA TECNICA</w:t>
            </w:r>
          </w:p>
        </w:tc>
        <w:tc>
          <w:tcPr>
            <w:tcW w:w="4889" w:type="dxa"/>
          </w:tcPr>
          <w:p w:rsidR="00AA5A55" w:rsidRDefault="00AA5A55" w:rsidP="000A76C0">
            <w:pPr>
              <w:pStyle w:val="Default"/>
              <w:jc w:val="both"/>
              <w:rPr>
                <w:rFonts w:ascii="Times New Roman" w:hAnsi="Times New Roman" w:cs="Times New Roman"/>
                <w:color w:val="auto"/>
              </w:rPr>
            </w:pPr>
            <w:r>
              <w:rPr>
                <w:rFonts w:ascii="Times New Roman" w:hAnsi="Times New Roman" w:cs="Times New Roman"/>
                <w:color w:val="auto"/>
              </w:rPr>
              <w:t>75</w:t>
            </w:r>
          </w:p>
        </w:tc>
      </w:tr>
      <w:tr w:rsidR="00AA5A55" w:rsidTr="003535CA">
        <w:tc>
          <w:tcPr>
            <w:tcW w:w="4889" w:type="dxa"/>
          </w:tcPr>
          <w:p w:rsidR="00AA5A55" w:rsidRDefault="00AA5A55" w:rsidP="000A76C0">
            <w:pPr>
              <w:pStyle w:val="Default"/>
              <w:jc w:val="both"/>
              <w:rPr>
                <w:rFonts w:ascii="Times New Roman" w:hAnsi="Times New Roman" w:cs="Times New Roman"/>
                <w:color w:val="auto"/>
              </w:rPr>
            </w:pPr>
            <w:r>
              <w:rPr>
                <w:rFonts w:ascii="Times New Roman" w:hAnsi="Times New Roman" w:cs="Times New Roman"/>
                <w:color w:val="auto"/>
              </w:rPr>
              <w:t>OFFERTA ECONOMICA</w:t>
            </w:r>
          </w:p>
        </w:tc>
        <w:tc>
          <w:tcPr>
            <w:tcW w:w="4889" w:type="dxa"/>
          </w:tcPr>
          <w:p w:rsidR="00AA5A55" w:rsidRDefault="00AA5A55" w:rsidP="000A76C0">
            <w:pPr>
              <w:pStyle w:val="Default"/>
              <w:jc w:val="both"/>
              <w:rPr>
                <w:rFonts w:ascii="Times New Roman" w:hAnsi="Times New Roman" w:cs="Times New Roman"/>
                <w:color w:val="auto"/>
              </w:rPr>
            </w:pPr>
            <w:r>
              <w:rPr>
                <w:rFonts w:ascii="Times New Roman" w:hAnsi="Times New Roman" w:cs="Times New Roman"/>
                <w:color w:val="auto"/>
              </w:rPr>
              <w:t>25</w:t>
            </w:r>
          </w:p>
        </w:tc>
      </w:tr>
    </w:tbl>
    <w:p w:rsidR="00AA5A55" w:rsidRDefault="00AA5A55" w:rsidP="000A76C0">
      <w:pPr>
        <w:pStyle w:val="Default"/>
        <w:jc w:val="both"/>
        <w:rPr>
          <w:rFonts w:ascii="Times New Roman" w:hAnsi="Times New Roman" w:cs="Times New Roman"/>
          <w:color w:val="auto"/>
        </w:rPr>
      </w:pPr>
    </w:p>
    <w:p w:rsidR="00AA5A55" w:rsidRPr="004A22F5" w:rsidRDefault="00AA5A55" w:rsidP="000A76C0">
      <w:pPr>
        <w:autoSpaceDE w:val="0"/>
        <w:autoSpaceDN w:val="0"/>
        <w:adjustRightInd w:val="0"/>
        <w:jc w:val="both"/>
        <w:rPr>
          <w:bCs/>
          <w:color w:val="000000"/>
          <w:sz w:val="24"/>
          <w:szCs w:val="24"/>
        </w:rPr>
      </w:pPr>
      <w:r w:rsidRPr="004A22F5">
        <w:rPr>
          <w:bCs/>
          <w:color w:val="000000"/>
          <w:sz w:val="24"/>
          <w:szCs w:val="24"/>
        </w:rPr>
        <w:t xml:space="preserve">L’aggiudicazione avverrà anche in caso di presentazione di una sola offerta valida </w:t>
      </w:r>
      <w:proofErr w:type="spellStart"/>
      <w:r w:rsidRPr="004A22F5">
        <w:rPr>
          <w:bCs/>
          <w:color w:val="000000"/>
          <w:sz w:val="24"/>
          <w:szCs w:val="24"/>
        </w:rPr>
        <w:t>purchè</w:t>
      </w:r>
      <w:proofErr w:type="spellEnd"/>
      <w:r w:rsidRPr="004A22F5">
        <w:rPr>
          <w:bCs/>
          <w:color w:val="000000"/>
          <w:sz w:val="24"/>
          <w:szCs w:val="24"/>
        </w:rPr>
        <w:t xml:space="preserve"> ritenuta congrua e conveniente. </w:t>
      </w:r>
    </w:p>
    <w:p w:rsidR="00AA5A55" w:rsidRPr="004A22F5" w:rsidRDefault="00AA5A55" w:rsidP="000A76C0">
      <w:pPr>
        <w:autoSpaceDE w:val="0"/>
        <w:autoSpaceDN w:val="0"/>
        <w:adjustRightInd w:val="0"/>
        <w:jc w:val="both"/>
        <w:rPr>
          <w:color w:val="000000"/>
          <w:sz w:val="24"/>
          <w:szCs w:val="24"/>
        </w:rPr>
      </w:pPr>
    </w:p>
    <w:p w:rsidR="00AA5A55" w:rsidRPr="004A22F5" w:rsidRDefault="00AA5A55" w:rsidP="000A76C0">
      <w:pPr>
        <w:autoSpaceDE w:val="0"/>
        <w:autoSpaceDN w:val="0"/>
        <w:adjustRightInd w:val="0"/>
        <w:jc w:val="both"/>
        <w:rPr>
          <w:color w:val="000000"/>
          <w:sz w:val="24"/>
          <w:szCs w:val="24"/>
        </w:rPr>
      </w:pPr>
      <w:r w:rsidRPr="004A22F5">
        <w:rPr>
          <w:b/>
          <w:bCs/>
          <w:color w:val="000000"/>
          <w:sz w:val="24"/>
          <w:szCs w:val="24"/>
        </w:rPr>
        <w:t>14. DOMANDA DI PARTECIPAZIONE</w:t>
      </w:r>
      <w:r w:rsidRPr="004A22F5">
        <w:rPr>
          <w:color w:val="000000"/>
          <w:sz w:val="24"/>
          <w:szCs w:val="24"/>
        </w:rPr>
        <w:t xml:space="preserve">: chiunque sia interessato ad essere invitato alla procedura negoziata dovrà far pervenire </w:t>
      </w:r>
      <w:r w:rsidRPr="004A22F5">
        <w:rPr>
          <w:b/>
          <w:bCs/>
          <w:i/>
          <w:iCs/>
          <w:color w:val="000000"/>
          <w:sz w:val="24"/>
          <w:szCs w:val="24"/>
        </w:rPr>
        <w:t xml:space="preserve">esclusivamente tramite PEC all’indirizzo </w:t>
      </w:r>
      <w:r w:rsidR="004A22F5">
        <w:rPr>
          <w:b/>
          <w:bCs/>
          <w:i/>
          <w:iCs/>
          <w:color w:val="000000"/>
          <w:sz w:val="24"/>
          <w:szCs w:val="24"/>
        </w:rPr>
        <w:t>protocollo@pec.comune.cingoli.mc.it</w:t>
      </w:r>
      <w:r w:rsidRPr="004A22F5">
        <w:rPr>
          <w:b/>
          <w:bCs/>
          <w:i/>
          <w:iCs/>
          <w:color w:val="000000"/>
          <w:sz w:val="24"/>
          <w:szCs w:val="24"/>
        </w:rPr>
        <w:t xml:space="preserve"> </w:t>
      </w:r>
      <w:r w:rsidRPr="004A22F5">
        <w:rPr>
          <w:color w:val="000000"/>
          <w:sz w:val="24"/>
          <w:szCs w:val="24"/>
        </w:rPr>
        <w:t xml:space="preserve">l’istanza redatta in conformità al modello </w:t>
      </w:r>
      <w:r w:rsidRPr="004A22F5">
        <w:rPr>
          <w:b/>
          <w:bCs/>
          <w:color w:val="000000"/>
          <w:sz w:val="24"/>
          <w:szCs w:val="24"/>
        </w:rPr>
        <w:t xml:space="preserve">allegato A </w:t>
      </w:r>
      <w:r w:rsidRPr="004A22F5">
        <w:rPr>
          <w:color w:val="000000"/>
          <w:sz w:val="24"/>
          <w:szCs w:val="24"/>
        </w:rPr>
        <w:t xml:space="preserve">al presente avviso </w:t>
      </w:r>
      <w:r w:rsidRPr="004A22F5">
        <w:rPr>
          <w:b/>
          <w:bCs/>
          <w:color w:val="000000"/>
          <w:sz w:val="24"/>
          <w:szCs w:val="24"/>
        </w:rPr>
        <w:t xml:space="preserve">entro il giorno 10/11/2020 ore 13:00. </w:t>
      </w:r>
    </w:p>
    <w:p w:rsidR="00AA5A55" w:rsidRPr="004A22F5" w:rsidRDefault="00AA5A55" w:rsidP="000A76C0">
      <w:pPr>
        <w:autoSpaceDE w:val="0"/>
        <w:autoSpaceDN w:val="0"/>
        <w:adjustRightInd w:val="0"/>
        <w:jc w:val="both"/>
        <w:rPr>
          <w:color w:val="000000"/>
          <w:sz w:val="24"/>
          <w:szCs w:val="24"/>
        </w:rPr>
      </w:pPr>
    </w:p>
    <w:p w:rsidR="00AA5A55" w:rsidRPr="004A22F5" w:rsidRDefault="00AA5A55" w:rsidP="000A76C0">
      <w:pPr>
        <w:autoSpaceDE w:val="0"/>
        <w:autoSpaceDN w:val="0"/>
        <w:adjustRightInd w:val="0"/>
        <w:jc w:val="both"/>
        <w:rPr>
          <w:color w:val="000000"/>
          <w:sz w:val="24"/>
          <w:szCs w:val="24"/>
        </w:rPr>
      </w:pPr>
      <w:r w:rsidRPr="004A22F5">
        <w:rPr>
          <w:color w:val="000000"/>
          <w:sz w:val="24"/>
          <w:szCs w:val="24"/>
        </w:rPr>
        <w:t xml:space="preserve">Il termine entro il quale le richieste dovranno pervenire è </w:t>
      </w:r>
      <w:r w:rsidRPr="004A22F5">
        <w:rPr>
          <w:b/>
          <w:bCs/>
          <w:color w:val="000000"/>
          <w:sz w:val="24"/>
          <w:szCs w:val="24"/>
        </w:rPr>
        <w:t>perentorio</w:t>
      </w:r>
      <w:r w:rsidRPr="004A22F5">
        <w:rPr>
          <w:color w:val="000000"/>
          <w:sz w:val="24"/>
          <w:szCs w:val="24"/>
        </w:rPr>
        <w:t xml:space="preserve">. </w:t>
      </w:r>
    </w:p>
    <w:p w:rsidR="00AA5A55" w:rsidRPr="004A22F5" w:rsidRDefault="00AA5A55" w:rsidP="000A76C0">
      <w:pPr>
        <w:autoSpaceDE w:val="0"/>
        <w:autoSpaceDN w:val="0"/>
        <w:adjustRightInd w:val="0"/>
        <w:jc w:val="both"/>
        <w:rPr>
          <w:b/>
          <w:bCs/>
          <w:i/>
          <w:iCs/>
          <w:color w:val="000000"/>
          <w:sz w:val="24"/>
          <w:szCs w:val="24"/>
        </w:rPr>
      </w:pPr>
      <w:r w:rsidRPr="004A22F5">
        <w:rPr>
          <w:b/>
          <w:bCs/>
          <w:i/>
          <w:iCs/>
          <w:color w:val="000000"/>
          <w:sz w:val="24"/>
          <w:szCs w:val="24"/>
        </w:rPr>
        <w:t xml:space="preserve">Le richieste che perverranno successivamente a detto termine non saranno ammesse. </w:t>
      </w:r>
    </w:p>
    <w:p w:rsidR="00AA5A55" w:rsidRPr="004A22F5" w:rsidRDefault="00AA5A55" w:rsidP="000A76C0">
      <w:pPr>
        <w:autoSpaceDE w:val="0"/>
        <w:autoSpaceDN w:val="0"/>
        <w:adjustRightInd w:val="0"/>
        <w:jc w:val="both"/>
        <w:rPr>
          <w:color w:val="000000"/>
          <w:sz w:val="24"/>
          <w:szCs w:val="24"/>
        </w:rPr>
      </w:pPr>
    </w:p>
    <w:p w:rsidR="00AA5A55" w:rsidRPr="004A22F5" w:rsidRDefault="00AA5A55" w:rsidP="000A76C0">
      <w:pPr>
        <w:autoSpaceDE w:val="0"/>
        <w:autoSpaceDN w:val="0"/>
        <w:adjustRightInd w:val="0"/>
        <w:jc w:val="both"/>
        <w:rPr>
          <w:color w:val="000000"/>
          <w:sz w:val="24"/>
          <w:szCs w:val="24"/>
        </w:rPr>
      </w:pPr>
      <w:r w:rsidRPr="004A22F5">
        <w:rPr>
          <w:b/>
          <w:bCs/>
          <w:color w:val="000000"/>
          <w:sz w:val="24"/>
          <w:szCs w:val="24"/>
        </w:rPr>
        <w:t xml:space="preserve">15. CRITERI DI SELEZIONE DELLE DOMANDE: </w:t>
      </w:r>
    </w:p>
    <w:p w:rsidR="00AA5A55" w:rsidRPr="004A22F5" w:rsidRDefault="00AA5A55" w:rsidP="000A76C0">
      <w:pPr>
        <w:autoSpaceDE w:val="0"/>
        <w:autoSpaceDN w:val="0"/>
        <w:adjustRightInd w:val="0"/>
        <w:jc w:val="both"/>
        <w:rPr>
          <w:color w:val="000000"/>
          <w:sz w:val="24"/>
          <w:szCs w:val="24"/>
        </w:rPr>
      </w:pPr>
    </w:p>
    <w:p w:rsidR="00AA5A55" w:rsidRPr="004A22F5" w:rsidRDefault="00AA5A55" w:rsidP="000A76C0">
      <w:pPr>
        <w:autoSpaceDE w:val="0"/>
        <w:autoSpaceDN w:val="0"/>
        <w:adjustRightInd w:val="0"/>
        <w:jc w:val="both"/>
        <w:rPr>
          <w:color w:val="000000"/>
          <w:sz w:val="24"/>
          <w:szCs w:val="24"/>
        </w:rPr>
      </w:pPr>
      <w:r w:rsidRPr="004A22F5">
        <w:rPr>
          <w:color w:val="000000"/>
          <w:sz w:val="24"/>
          <w:szCs w:val="24"/>
        </w:rPr>
        <w:t xml:space="preserve">L’affidamento avverrà, a seguito di indagine preliminare effettuata nel rispetto dei principi di non discriminazione, parità di trattamento, proporzionalità e trasparenza, secondo la procedura concorrenziale prevista dall’art. 36, comma 2, lettera b) di cui al </w:t>
      </w:r>
      <w:proofErr w:type="spellStart"/>
      <w:r w:rsidRPr="004A22F5">
        <w:rPr>
          <w:color w:val="000000"/>
          <w:sz w:val="24"/>
          <w:szCs w:val="24"/>
        </w:rPr>
        <w:t>D.Lgs.</w:t>
      </w:r>
      <w:proofErr w:type="spellEnd"/>
      <w:r w:rsidRPr="004A22F5">
        <w:rPr>
          <w:color w:val="000000"/>
          <w:sz w:val="24"/>
          <w:szCs w:val="24"/>
        </w:rPr>
        <w:t xml:space="preserve"> 50/2016. Saranno invitati a partecipare a tale procedura </w:t>
      </w:r>
      <w:r w:rsidRPr="004A22F5">
        <w:rPr>
          <w:b/>
          <w:bCs/>
          <w:color w:val="000000"/>
          <w:sz w:val="24"/>
          <w:szCs w:val="24"/>
        </w:rPr>
        <w:t>tutti gli Operatori Economici che avranno manifestato interesse</w:t>
      </w:r>
      <w:r w:rsidRPr="004A22F5">
        <w:rPr>
          <w:color w:val="000000"/>
          <w:sz w:val="24"/>
          <w:szCs w:val="24"/>
        </w:rPr>
        <w:t xml:space="preserve">, una volta valutato il possesso dei requisiti minimi per la partecipazione alla gara in base alle istanze pervenute. </w:t>
      </w:r>
    </w:p>
    <w:p w:rsidR="00AA5A55" w:rsidRPr="004A22F5" w:rsidRDefault="00AA5A55" w:rsidP="000A76C0">
      <w:pPr>
        <w:autoSpaceDE w:val="0"/>
        <w:autoSpaceDN w:val="0"/>
        <w:adjustRightInd w:val="0"/>
        <w:jc w:val="both"/>
        <w:rPr>
          <w:color w:val="000000"/>
          <w:sz w:val="24"/>
          <w:szCs w:val="24"/>
        </w:rPr>
      </w:pPr>
      <w:r w:rsidRPr="004A22F5">
        <w:rPr>
          <w:color w:val="000000"/>
          <w:sz w:val="24"/>
          <w:szCs w:val="24"/>
        </w:rPr>
        <w:t xml:space="preserve">Gli operatori economici selezionati saranno contemporaneamente invitati a presentare le offerte mediante </w:t>
      </w:r>
      <w:proofErr w:type="spellStart"/>
      <w:r w:rsidRPr="004A22F5">
        <w:rPr>
          <w:color w:val="000000"/>
          <w:sz w:val="24"/>
          <w:szCs w:val="24"/>
        </w:rPr>
        <w:t>mediante</w:t>
      </w:r>
      <w:proofErr w:type="spellEnd"/>
      <w:r w:rsidRPr="004A22F5">
        <w:rPr>
          <w:color w:val="000000"/>
          <w:sz w:val="24"/>
          <w:szCs w:val="24"/>
        </w:rPr>
        <w:t xml:space="preserve"> la piattaforma telematica di negoziazione di quest</w:t>
      </w:r>
      <w:r w:rsidR="004A22F5">
        <w:rPr>
          <w:color w:val="000000"/>
          <w:sz w:val="24"/>
          <w:szCs w:val="24"/>
        </w:rPr>
        <w:t xml:space="preserve">o </w:t>
      </w:r>
      <w:proofErr w:type="gramStart"/>
      <w:r w:rsidR="004A22F5">
        <w:rPr>
          <w:color w:val="000000"/>
          <w:sz w:val="24"/>
          <w:szCs w:val="24"/>
        </w:rPr>
        <w:t>Comune</w:t>
      </w:r>
      <w:r w:rsidRPr="004A22F5">
        <w:rPr>
          <w:color w:val="000000"/>
          <w:sz w:val="24"/>
          <w:szCs w:val="24"/>
        </w:rPr>
        <w:t xml:space="preserve"> .</w:t>
      </w:r>
      <w:proofErr w:type="gramEnd"/>
      <w:r w:rsidRPr="004A22F5">
        <w:rPr>
          <w:color w:val="000000"/>
          <w:sz w:val="24"/>
          <w:szCs w:val="24"/>
        </w:rPr>
        <w:t xml:space="preserve"> </w:t>
      </w:r>
    </w:p>
    <w:p w:rsidR="00AA5A55" w:rsidRPr="004A22F5" w:rsidRDefault="00AA5A55" w:rsidP="000A76C0">
      <w:pPr>
        <w:autoSpaceDE w:val="0"/>
        <w:autoSpaceDN w:val="0"/>
        <w:adjustRightInd w:val="0"/>
        <w:jc w:val="both"/>
        <w:rPr>
          <w:color w:val="000000"/>
          <w:sz w:val="24"/>
          <w:szCs w:val="24"/>
        </w:rPr>
      </w:pPr>
      <w:r w:rsidRPr="004A22F5">
        <w:rPr>
          <w:color w:val="000000"/>
          <w:sz w:val="24"/>
          <w:szCs w:val="24"/>
        </w:rPr>
        <w:t xml:space="preserve">La lettera di invito conterrà: </w:t>
      </w:r>
    </w:p>
    <w:p w:rsidR="00AA5A55" w:rsidRPr="004A22F5" w:rsidRDefault="00AA5A55" w:rsidP="000A76C0">
      <w:pPr>
        <w:autoSpaceDE w:val="0"/>
        <w:autoSpaceDN w:val="0"/>
        <w:adjustRightInd w:val="0"/>
        <w:spacing w:after="59"/>
        <w:jc w:val="both"/>
        <w:rPr>
          <w:color w:val="000000"/>
          <w:sz w:val="24"/>
          <w:szCs w:val="24"/>
        </w:rPr>
      </w:pPr>
      <w:r w:rsidRPr="004A22F5">
        <w:rPr>
          <w:color w:val="000000"/>
          <w:sz w:val="24"/>
          <w:szCs w:val="24"/>
        </w:rPr>
        <w:t xml:space="preserve">- gli elementi essenziali costituenti l’oggetto della prestazione; </w:t>
      </w:r>
    </w:p>
    <w:p w:rsidR="00AA5A55" w:rsidRPr="004A22F5" w:rsidRDefault="00AA5A55" w:rsidP="000A76C0">
      <w:pPr>
        <w:autoSpaceDE w:val="0"/>
        <w:autoSpaceDN w:val="0"/>
        <w:adjustRightInd w:val="0"/>
        <w:jc w:val="both"/>
        <w:rPr>
          <w:color w:val="000000"/>
          <w:sz w:val="24"/>
          <w:szCs w:val="24"/>
        </w:rPr>
      </w:pPr>
      <w:r w:rsidRPr="004A22F5">
        <w:rPr>
          <w:color w:val="000000"/>
          <w:sz w:val="24"/>
          <w:szCs w:val="24"/>
        </w:rPr>
        <w:t xml:space="preserve">- il relativo importo; </w:t>
      </w:r>
    </w:p>
    <w:p w:rsidR="00AA5A55" w:rsidRPr="004A22F5" w:rsidRDefault="00AA5A55" w:rsidP="00AA5A55">
      <w:pPr>
        <w:autoSpaceDE w:val="0"/>
        <w:autoSpaceDN w:val="0"/>
        <w:adjustRightInd w:val="0"/>
        <w:spacing w:after="59"/>
        <w:rPr>
          <w:sz w:val="24"/>
          <w:szCs w:val="24"/>
        </w:rPr>
      </w:pPr>
      <w:r w:rsidRPr="004A22F5">
        <w:rPr>
          <w:sz w:val="24"/>
          <w:szCs w:val="24"/>
        </w:rPr>
        <w:t xml:space="preserve">- il termine per la ricezione delle offerte; </w:t>
      </w:r>
    </w:p>
    <w:p w:rsidR="00AA5A55" w:rsidRPr="004A22F5" w:rsidRDefault="00AA5A55" w:rsidP="00AA5A55">
      <w:pPr>
        <w:autoSpaceDE w:val="0"/>
        <w:autoSpaceDN w:val="0"/>
        <w:adjustRightInd w:val="0"/>
        <w:spacing w:after="59"/>
        <w:rPr>
          <w:sz w:val="24"/>
          <w:szCs w:val="24"/>
        </w:rPr>
      </w:pPr>
      <w:r w:rsidRPr="004A22F5">
        <w:rPr>
          <w:sz w:val="24"/>
          <w:szCs w:val="24"/>
        </w:rPr>
        <w:t xml:space="preserve">- il tempo massimo per l’espletamento del servizio; </w:t>
      </w:r>
    </w:p>
    <w:p w:rsidR="00AA5A55" w:rsidRDefault="00AA5A55" w:rsidP="00AA5A55">
      <w:pPr>
        <w:autoSpaceDE w:val="0"/>
        <w:autoSpaceDN w:val="0"/>
        <w:adjustRightInd w:val="0"/>
        <w:rPr>
          <w:sz w:val="24"/>
          <w:szCs w:val="24"/>
        </w:rPr>
      </w:pPr>
      <w:r w:rsidRPr="004A22F5">
        <w:rPr>
          <w:sz w:val="24"/>
          <w:szCs w:val="24"/>
        </w:rPr>
        <w:t xml:space="preserve">- ogni altro ulteriore elemento ritenuto utile per la presentazione dell’offerta. </w:t>
      </w:r>
    </w:p>
    <w:p w:rsidR="004A22F5" w:rsidRPr="004A22F5" w:rsidRDefault="004A22F5" w:rsidP="00AA5A55">
      <w:pPr>
        <w:autoSpaceDE w:val="0"/>
        <w:autoSpaceDN w:val="0"/>
        <w:adjustRightInd w:val="0"/>
        <w:rPr>
          <w:sz w:val="24"/>
          <w:szCs w:val="24"/>
        </w:rPr>
      </w:pPr>
    </w:p>
    <w:p w:rsidR="00AA5A55" w:rsidRPr="004A22F5" w:rsidRDefault="00AA5A55" w:rsidP="00AA5A55">
      <w:pPr>
        <w:autoSpaceDE w:val="0"/>
        <w:autoSpaceDN w:val="0"/>
        <w:adjustRightInd w:val="0"/>
        <w:rPr>
          <w:sz w:val="24"/>
          <w:szCs w:val="24"/>
        </w:rPr>
      </w:pPr>
      <w:r w:rsidRPr="004A22F5">
        <w:rPr>
          <w:b/>
          <w:bCs/>
          <w:sz w:val="24"/>
          <w:szCs w:val="24"/>
        </w:rPr>
        <w:t xml:space="preserve">16. ALTRE INFORMAZIONI: </w:t>
      </w:r>
      <w:r w:rsidRPr="004A22F5">
        <w:rPr>
          <w:sz w:val="24"/>
          <w:szCs w:val="24"/>
        </w:rPr>
        <w:t xml:space="preserve">Eventuali richieste di informazioni sulla procedura oggetto del presente avviso, potranno essere inoltrate al RUP </w:t>
      </w:r>
      <w:proofErr w:type="spellStart"/>
      <w:r w:rsidRPr="004A22F5">
        <w:rPr>
          <w:sz w:val="24"/>
          <w:szCs w:val="24"/>
        </w:rPr>
        <w:t>Dott</w:t>
      </w:r>
      <w:proofErr w:type="spellEnd"/>
      <w:r w:rsidRPr="004A22F5">
        <w:rPr>
          <w:sz w:val="24"/>
          <w:szCs w:val="24"/>
        </w:rPr>
        <w:t xml:space="preserve"> Rino Bacelli esclusivamente tramite PEC. </w:t>
      </w:r>
    </w:p>
    <w:p w:rsidR="00AA5A55" w:rsidRPr="004A22F5" w:rsidRDefault="00AA5A55" w:rsidP="00AA5A55">
      <w:pPr>
        <w:autoSpaceDE w:val="0"/>
        <w:autoSpaceDN w:val="0"/>
        <w:adjustRightInd w:val="0"/>
        <w:rPr>
          <w:sz w:val="24"/>
          <w:szCs w:val="24"/>
        </w:rPr>
      </w:pPr>
    </w:p>
    <w:p w:rsidR="00AA5A55" w:rsidRPr="004A22F5" w:rsidRDefault="00AA5A55" w:rsidP="00AA5A55">
      <w:pPr>
        <w:autoSpaceDE w:val="0"/>
        <w:autoSpaceDN w:val="0"/>
        <w:adjustRightInd w:val="0"/>
        <w:rPr>
          <w:sz w:val="24"/>
          <w:szCs w:val="24"/>
        </w:rPr>
      </w:pPr>
      <w:r w:rsidRPr="004A22F5">
        <w:rPr>
          <w:b/>
          <w:bCs/>
          <w:sz w:val="24"/>
          <w:szCs w:val="24"/>
        </w:rPr>
        <w:t xml:space="preserve">17. </w:t>
      </w:r>
      <w:r w:rsidRPr="004A22F5">
        <w:rPr>
          <w:sz w:val="24"/>
          <w:szCs w:val="24"/>
        </w:rPr>
        <w:t xml:space="preserve">L’Ente si riserva in ogni momento di non procedere all’affidamento diretto del servizio senza che gli operatori partecipanti alla preselezione abbiano nulla a pretendere. </w:t>
      </w:r>
    </w:p>
    <w:p w:rsidR="00AA5A55" w:rsidRPr="004A22F5" w:rsidRDefault="00AA5A55" w:rsidP="00AA5A55">
      <w:pPr>
        <w:autoSpaceDE w:val="0"/>
        <w:autoSpaceDN w:val="0"/>
        <w:adjustRightInd w:val="0"/>
        <w:rPr>
          <w:sz w:val="24"/>
          <w:szCs w:val="24"/>
        </w:rPr>
      </w:pPr>
    </w:p>
    <w:p w:rsidR="00AA5A55" w:rsidRPr="004A22F5" w:rsidRDefault="00AA5A55" w:rsidP="004A22F5">
      <w:pPr>
        <w:autoSpaceDE w:val="0"/>
        <w:autoSpaceDN w:val="0"/>
        <w:adjustRightInd w:val="0"/>
        <w:jc w:val="both"/>
        <w:rPr>
          <w:bCs/>
          <w:sz w:val="24"/>
          <w:szCs w:val="24"/>
        </w:rPr>
      </w:pPr>
      <w:r w:rsidRPr="004A22F5">
        <w:rPr>
          <w:bCs/>
          <w:sz w:val="24"/>
          <w:szCs w:val="24"/>
        </w:rPr>
        <w:lastRenderedPageBreak/>
        <w:t>L</w:t>
      </w:r>
      <w:r w:rsidR="004A22F5" w:rsidRPr="004A22F5">
        <w:rPr>
          <w:bCs/>
          <w:sz w:val="24"/>
          <w:szCs w:val="24"/>
        </w:rPr>
        <w:t>a</w:t>
      </w:r>
      <w:r w:rsidRPr="004A22F5">
        <w:rPr>
          <w:bCs/>
          <w:sz w:val="24"/>
          <w:szCs w:val="24"/>
        </w:rPr>
        <w:t xml:space="preserve"> successiva fase della procedura verrà svolta mediante il ricorso al mercato elettronico della Pubblica Amministrazione MEPA.</w:t>
      </w:r>
    </w:p>
    <w:p w:rsidR="00AA5A55" w:rsidRPr="004A22F5" w:rsidRDefault="00AA5A55" w:rsidP="004A22F5">
      <w:pPr>
        <w:autoSpaceDE w:val="0"/>
        <w:autoSpaceDN w:val="0"/>
        <w:adjustRightInd w:val="0"/>
        <w:jc w:val="both"/>
        <w:rPr>
          <w:bCs/>
          <w:sz w:val="24"/>
          <w:szCs w:val="24"/>
        </w:rPr>
      </w:pPr>
    </w:p>
    <w:p w:rsidR="00AA5A55" w:rsidRDefault="00AA5A55" w:rsidP="004A22F5">
      <w:pPr>
        <w:autoSpaceDE w:val="0"/>
        <w:autoSpaceDN w:val="0"/>
        <w:adjustRightInd w:val="0"/>
        <w:jc w:val="both"/>
        <w:rPr>
          <w:rStyle w:val="Collegamentoipertestuale"/>
          <w:sz w:val="24"/>
          <w:szCs w:val="24"/>
        </w:rPr>
      </w:pPr>
      <w:r w:rsidRPr="004A22F5">
        <w:rPr>
          <w:bCs/>
          <w:sz w:val="24"/>
          <w:szCs w:val="24"/>
        </w:rPr>
        <w:t xml:space="preserve">La documentazione del presente avviso, compresa la modulistica per la presentazione della propria istanza, è disponibile sul sito internet: </w:t>
      </w:r>
      <w:hyperlink r:id="rId9" w:history="1">
        <w:r w:rsidRPr="004A22F5">
          <w:rPr>
            <w:rStyle w:val="Collegamentoipertestuale"/>
            <w:sz w:val="24"/>
            <w:szCs w:val="24"/>
          </w:rPr>
          <w:t>www.comune.cingoli.mc.it</w:t>
        </w:r>
      </w:hyperlink>
    </w:p>
    <w:p w:rsidR="004A22F5" w:rsidRDefault="004A22F5" w:rsidP="004A22F5">
      <w:pPr>
        <w:autoSpaceDE w:val="0"/>
        <w:autoSpaceDN w:val="0"/>
        <w:adjustRightInd w:val="0"/>
        <w:jc w:val="both"/>
        <w:rPr>
          <w:rStyle w:val="Collegamentoipertestuale"/>
          <w:sz w:val="24"/>
          <w:szCs w:val="24"/>
        </w:rPr>
      </w:pPr>
    </w:p>
    <w:p w:rsidR="004A22F5" w:rsidRPr="004A22F5" w:rsidRDefault="004A22F5" w:rsidP="004A22F5">
      <w:pPr>
        <w:autoSpaceDE w:val="0"/>
        <w:autoSpaceDN w:val="0"/>
        <w:adjustRightInd w:val="0"/>
        <w:jc w:val="both"/>
        <w:rPr>
          <w:sz w:val="24"/>
          <w:szCs w:val="24"/>
        </w:rPr>
      </w:pPr>
    </w:p>
    <w:p w:rsidR="00AA5A55" w:rsidRPr="004A22F5" w:rsidRDefault="00AA5A55" w:rsidP="00AA5A55">
      <w:pPr>
        <w:autoSpaceDE w:val="0"/>
        <w:autoSpaceDN w:val="0"/>
        <w:adjustRightInd w:val="0"/>
        <w:rPr>
          <w:sz w:val="24"/>
          <w:szCs w:val="24"/>
        </w:rPr>
      </w:pPr>
    </w:p>
    <w:p w:rsidR="004A22F5" w:rsidRDefault="00AA5A55" w:rsidP="004A22F5">
      <w:pPr>
        <w:autoSpaceDE w:val="0"/>
        <w:autoSpaceDN w:val="0"/>
        <w:adjustRightInd w:val="0"/>
        <w:jc w:val="right"/>
        <w:rPr>
          <w:sz w:val="24"/>
          <w:szCs w:val="24"/>
        </w:rPr>
      </w:pPr>
      <w:r w:rsidRPr="004A22F5">
        <w:rPr>
          <w:sz w:val="24"/>
          <w:szCs w:val="24"/>
        </w:rPr>
        <w:t xml:space="preserve">IL RESPONSABILE </w:t>
      </w:r>
    </w:p>
    <w:p w:rsidR="00AA5A55" w:rsidRPr="004A22F5" w:rsidRDefault="00AA5A55" w:rsidP="004A22F5">
      <w:pPr>
        <w:autoSpaceDE w:val="0"/>
        <w:autoSpaceDN w:val="0"/>
        <w:adjustRightInd w:val="0"/>
        <w:jc w:val="right"/>
        <w:rPr>
          <w:sz w:val="24"/>
          <w:szCs w:val="24"/>
        </w:rPr>
      </w:pPr>
      <w:r w:rsidRPr="004A22F5">
        <w:rPr>
          <w:sz w:val="24"/>
          <w:szCs w:val="24"/>
        </w:rPr>
        <w:t>Dott. Rino Bacelli</w:t>
      </w:r>
    </w:p>
    <w:p w:rsidR="00AA5A55" w:rsidRPr="004A22F5" w:rsidRDefault="00AA5A55" w:rsidP="00AA5A55">
      <w:pPr>
        <w:rPr>
          <w:sz w:val="24"/>
          <w:szCs w:val="24"/>
        </w:rPr>
      </w:pPr>
    </w:p>
    <w:p w:rsidR="002946B0" w:rsidRDefault="002946B0" w:rsidP="00D47A83">
      <w:pPr>
        <w:rPr>
          <w:rFonts w:ascii="Comic Sans MS" w:hAnsi="Comic Sans MS"/>
          <w:sz w:val="24"/>
          <w:szCs w:val="24"/>
        </w:rPr>
      </w:pPr>
      <w:bookmarkStart w:id="0" w:name="_GoBack"/>
      <w:bookmarkEnd w:id="0"/>
    </w:p>
    <w:sectPr w:rsidR="002946B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65" w:rsidRDefault="002D6A65">
      <w:r>
        <w:separator/>
      </w:r>
    </w:p>
  </w:endnote>
  <w:endnote w:type="continuationSeparator" w:id="0">
    <w:p w:rsidR="002D6A65" w:rsidRDefault="002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mazone BT">
    <w:altName w:val="Mistral"/>
    <w:panose1 w:val="00000000000000000000"/>
    <w:charset w:val="00"/>
    <w:family w:val="script"/>
    <w:notTrueType/>
    <w:pitch w:val="variable"/>
    <w:sig w:usb0="00000003" w:usb1="00000000" w:usb2="00000000" w:usb3="00000000" w:csb0="00000001" w:csb1="00000000"/>
  </w:font>
  <w:font w:name="English">
    <w:altName w:val="Times New Roman"/>
    <w:panose1 w:val="00000000000000000000"/>
    <w:charset w:val="00"/>
    <w:family w:val="auto"/>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altName w:val="Arabic Typesetting"/>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65" w:rsidRDefault="002D6A65">
      <w:r>
        <w:separator/>
      </w:r>
    </w:p>
  </w:footnote>
  <w:footnote w:type="continuationSeparator" w:id="0">
    <w:p w:rsidR="002D6A65" w:rsidRDefault="002D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4E" w:rsidRDefault="008A6345" w:rsidP="0027164E">
    <w:pPr>
      <w:pStyle w:val="Intestazione"/>
      <w:jc w:val="center"/>
      <w:rPr>
        <w:rFonts w:ascii="Amazone BT" w:hAnsi="Amazone BT"/>
        <w:i/>
        <w:iCs/>
        <w:spacing w:val="60"/>
        <w:sz w:val="96"/>
      </w:rPr>
    </w:pPr>
    <w:r>
      <w:rPr>
        <w:i/>
        <w:iCs/>
        <w:noProof/>
        <w:spacing w:val="38"/>
        <w:sz w:val="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18pt;margin-top:-5.75pt;width:60.8pt;height:66.2pt;z-index:251658240">
          <v:imagedata r:id="rId1" o:title="STEMMA0"/>
        </v:shape>
      </w:pict>
    </w:r>
    <w:r w:rsidR="0027164E">
      <w:rPr>
        <w:rFonts w:ascii="Amazone BT" w:hAnsi="Amazone BT"/>
        <w:b/>
        <w:i/>
        <w:iCs/>
        <w:spacing w:val="60"/>
        <w:sz w:val="96"/>
        <w:szCs w:val="72"/>
      </w:rPr>
      <w:t>Comune di Cingoli</w:t>
    </w:r>
  </w:p>
  <w:p w:rsidR="00BC18A2" w:rsidRDefault="0027164E">
    <w:pPr>
      <w:pStyle w:val="Intestazione"/>
      <w:jc w:val="center"/>
      <w:rPr>
        <w:rFonts w:ascii="English" w:hAnsi="English"/>
        <w:i/>
        <w:iCs/>
        <w:sz w:val="22"/>
      </w:rPr>
    </w:pPr>
    <w:r>
      <w:rPr>
        <w:rFonts w:ascii="English" w:hAnsi="English"/>
        <w:i/>
        <w:iCs/>
        <w:sz w:val="22"/>
      </w:rPr>
      <w:t xml:space="preserve"> </w:t>
    </w:r>
    <w:r w:rsidR="00BC18A2">
      <w:rPr>
        <w:rFonts w:ascii="English" w:hAnsi="English"/>
        <w:i/>
        <w:iCs/>
        <w:sz w:val="22"/>
      </w:rPr>
      <w:t>“</w:t>
    </w:r>
    <w:r w:rsidR="00BC18A2" w:rsidRPr="00BC18A2">
      <w:rPr>
        <w:rFonts w:ascii="Lucida Handwriting" w:hAnsi="Lucida Handwriting"/>
        <w:i/>
        <w:iCs/>
        <w:sz w:val="22"/>
      </w:rPr>
      <w:t>Balcone delle Marche</w:t>
    </w:r>
    <w:r w:rsidR="00BC18A2">
      <w:rPr>
        <w:rFonts w:ascii="English" w:hAnsi="English"/>
        <w:i/>
        <w:iCs/>
        <w:sz w:val="22"/>
      </w:rPr>
      <w:t>”</w:t>
    </w:r>
  </w:p>
  <w:p w:rsidR="009F114C" w:rsidRDefault="009F114C">
    <w:pPr>
      <w:pStyle w:val="Intestazione"/>
      <w:jc w:val="center"/>
      <w:rPr>
        <w:rFonts w:ascii="English" w:hAnsi="English"/>
        <w:i/>
        <w:iCs/>
        <w:sz w:val="22"/>
      </w:rPr>
    </w:pPr>
  </w:p>
  <w:p w:rsidR="009F114C" w:rsidRPr="009F114C" w:rsidRDefault="00A073A4">
    <w:pPr>
      <w:pStyle w:val="Intestazione"/>
      <w:jc w:val="center"/>
      <w:rPr>
        <w:rFonts w:ascii="Lucida Calligraphy" w:hAnsi="Lucida Calligraphy"/>
        <w:i/>
        <w:iCs/>
        <w:sz w:val="28"/>
        <w:szCs w:val="28"/>
      </w:rPr>
    </w:pPr>
    <w:r>
      <w:rPr>
        <w:rFonts w:ascii="Lucida Calligraphy" w:hAnsi="Lucida Calligraphy"/>
        <w:i/>
        <w:iCs/>
        <w:sz w:val="28"/>
        <w:szCs w:val="28"/>
      </w:rPr>
      <w:t>3^ AREA ORGANIZZATIVA</w:t>
    </w:r>
  </w:p>
  <w:p w:rsidR="00BC18A2" w:rsidRPr="004E58D2" w:rsidRDefault="00BC18A2" w:rsidP="003E25CF">
    <w:pPr>
      <w:pStyle w:val="Intestazione"/>
      <w:pBdr>
        <w:bottom w:val="single" w:sz="6" w:space="1" w:color="auto"/>
      </w:pBdr>
      <w:jc w:val="center"/>
      <w:rPr>
        <w:rFonts w:ascii="Lucida Calligraphy" w:hAnsi="Lucida Calligraphy"/>
        <w:i/>
        <w:iCs/>
        <w:sz w:val="36"/>
        <w:szCs w:val="36"/>
      </w:rPr>
    </w:pPr>
    <w:r w:rsidRPr="004E58D2">
      <w:rPr>
        <w:rFonts w:ascii="Lucida Calligraphy" w:hAnsi="Lucida Calligraphy"/>
        <w:i/>
        <w:iCs/>
        <w:sz w:val="36"/>
        <w:szCs w:val="36"/>
      </w:rPr>
      <w:t>Servizi</w:t>
    </w:r>
    <w:r w:rsidR="00D72F09">
      <w:rPr>
        <w:rFonts w:ascii="Lucida Calligraphy" w:hAnsi="Lucida Calligraphy"/>
        <w:i/>
        <w:iCs/>
        <w:sz w:val="36"/>
        <w:szCs w:val="36"/>
      </w:rPr>
      <w:t xml:space="preserve"> S</w:t>
    </w:r>
    <w:r w:rsidR="00882052" w:rsidRPr="004E58D2">
      <w:rPr>
        <w:rFonts w:ascii="Lucida Calligraphy" w:hAnsi="Lucida Calligraphy"/>
        <w:i/>
        <w:iCs/>
        <w:sz w:val="36"/>
        <w:szCs w:val="36"/>
      </w:rPr>
      <w:t xml:space="preserve">ociali e </w:t>
    </w:r>
    <w:r w:rsidR="00D72F09">
      <w:rPr>
        <w:rFonts w:ascii="Lucida Calligraphy" w:hAnsi="Lucida Calligraphy"/>
        <w:i/>
        <w:iCs/>
        <w:sz w:val="36"/>
        <w:szCs w:val="36"/>
      </w:rPr>
      <w:t>S</w:t>
    </w:r>
    <w:r w:rsidR="00882052" w:rsidRPr="004E58D2">
      <w:rPr>
        <w:rFonts w:ascii="Lucida Calligraphy" w:hAnsi="Lucida Calligraphy"/>
        <w:i/>
        <w:iCs/>
        <w:sz w:val="36"/>
        <w:szCs w:val="36"/>
      </w:rPr>
      <w:t>colastici</w:t>
    </w:r>
  </w:p>
  <w:p w:rsidR="00BC18A2" w:rsidRDefault="00BC18A2" w:rsidP="003E25CF">
    <w:pPr>
      <w:pStyle w:val="Intestazione"/>
      <w:pBdr>
        <w:bottom w:val="single" w:sz="6" w:space="1" w:color="auto"/>
      </w:pBdr>
      <w:jc w:val="center"/>
      <w:rPr>
        <w:rFonts w:ascii="Arial" w:hAnsi="Arial" w:cs="Arial"/>
        <w:sz w:val="12"/>
      </w:rPr>
    </w:pPr>
  </w:p>
  <w:p w:rsidR="00D70D0B" w:rsidRDefault="0076141C" w:rsidP="00D70D0B">
    <w:pPr>
      <w:pStyle w:val="Intestazione"/>
      <w:pBdr>
        <w:bottom w:val="single" w:sz="6" w:space="1" w:color="auto"/>
      </w:pBdr>
      <w:jc w:val="center"/>
      <w:rPr>
        <w:rFonts w:ascii="English" w:hAnsi="English"/>
        <w:b/>
        <w:i/>
        <w:iCs/>
        <w:sz w:val="14"/>
        <w:szCs w:val="14"/>
      </w:rPr>
    </w:pPr>
    <w:r>
      <w:rPr>
        <w:rFonts w:ascii="English" w:hAnsi="English"/>
        <w:i/>
        <w:iCs/>
        <w:sz w:val="14"/>
        <w:szCs w:val="14"/>
      </w:rPr>
      <w:t>P</w:t>
    </w:r>
    <w:r w:rsidR="00005941">
      <w:rPr>
        <w:rFonts w:ascii="English" w:hAnsi="English"/>
        <w:i/>
        <w:iCs/>
        <w:sz w:val="14"/>
        <w:szCs w:val="14"/>
      </w:rPr>
      <w:t>iazza Vittorio Emanuele II, 1 -</w:t>
    </w:r>
    <w:r w:rsidR="00BC18A2" w:rsidRPr="003E25CF">
      <w:rPr>
        <w:rFonts w:ascii="English" w:hAnsi="English"/>
        <w:i/>
        <w:iCs/>
        <w:sz w:val="14"/>
        <w:szCs w:val="14"/>
      </w:rPr>
      <w:t xml:space="preserve"> 62011 – P.I</w:t>
    </w:r>
    <w:r>
      <w:rPr>
        <w:rFonts w:ascii="English" w:hAnsi="English"/>
        <w:i/>
        <w:iCs/>
        <w:sz w:val="14"/>
        <w:szCs w:val="14"/>
      </w:rPr>
      <w:t>.</w:t>
    </w:r>
    <w:r w:rsidR="00BC18A2" w:rsidRPr="003E25CF">
      <w:rPr>
        <w:rFonts w:ascii="English" w:hAnsi="English"/>
        <w:i/>
        <w:iCs/>
        <w:sz w:val="14"/>
        <w:szCs w:val="14"/>
      </w:rPr>
      <w:t xml:space="preserve"> </w:t>
    </w:r>
    <w:proofErr w:type="gramStart"/>
    <w:r w:rsidR="00BC18A2" w:rsidRPr="003E25CF">
      <w:rPr>
        <w:rFonts w:ascii="English" w:hAnsi="English"/>
        <w:i/>
        <w:iCs/>
        <w:sz w:val="14"/>
        <w:szCs w:val="14"/>
      </w:rPr>
      <w:t>00129810438</w:t>
    </w:r>
    <w:r w:rsidR="00BC18A2">
      <w:rPr>
        <w:rFonts w:ascii="English" w:hAnsi="English"/>
        <w:i/>
        <w:iCs/>
        <w:sz w:val="14"/>
        <w:szCs w:val="14"/>
      </w:rPr>
      <w:t xml:space="preserve"> </w:t>
    </w:r>
    <w:r w:rsidR="00BC18A2" w:rsidRPr="003E25CF">
      <w:rPr>
        <w:rFonts w:ascii="English" w:hAnsi="English"/>
        <w:i/>
        <w:iCs/>
        <w:sz w:val="14"/>
        <w:szCs w:val="14"/>
      </w:rPr>
      <w:t xml:space="preserve"> </w:t>
    </w:r>
    <w:r w:rsidR="00005941">
      <w:rPr>
        <w:rFonts w:ascii="English" w:hAnsi="English"/>
        <w:i/>
        <w:iCs/>
        <w:sz w:val="14"/>
        <w:szCs w:val="14"/>
      </w:rPr>
      <w:t>tel.</w:t>
    </w:r>
    <w:proofErr w:type="gramEnd"/>
    <w:r w:rsidR="00005941">
      <w:rPr>
        <w:rFonts w:ascii="English" w:hAnsi="English"/>
        <w:i/>
        <w:iCs/>
        <w:sz w:val="14"/>
        <w:szCs w:val="14"/>
      </w:rPr>
      <w:t>0733</w:t>
    </w:r>
    <w:r w:rsidR="00BC18A2">
      <w:rPr>
        <w:rFonts w:ascii="English" w:hAnsi="English"/>
        <w:i/>
        <w:iCs/>
        <w:sz w:val="14"/>
        <w:szCs w:val="14"/>
      </w:rPr>
      <w:t xml:space="preserve"> 60</w:t>
    </w:r>
    <w:r w:rsidR="004E58D2">
      <w:rPr>
        <w:rFonts w:ascii="English" w:hAnsi="English"/>
        <w:i/>
        <w:iCs/>
        <w:sz w:val="14"/>
        <w:szCs w:val="14"/>
      </w:rPr>
      <w:t>196</w:t>
    </w:r>
    <w:r w:rsidR="008423FB">
      <w:rPr>
        <w:rFonts w:ascii="English" w:hAnsi="English"/>
        <w:i/>
        <w:iCs/>
        <w:sz w:val="14"/>
        <w:szCs w:val="14"/>
      </w:rPr>
      <w:t>3</w:t>
    </w:r>
    <w:r w:rsidR="00D70D0B">
      <w:rPr>
        <w:rFonts w:ascii="English" w:hAnsi="English"/>
        <w:i/>
        <w:iCs/>
        <w:sz w:val="14"/>
        <w:szCs w:val="14"/>
      </w:rPr>
      <w:t xml:space="preserve"> – 60196</w:t>
    </w:r>
    <w:r w:rsidR="008423FB">
      <w:rPr>
        <w:rFonts w:ascii="English" w:hAnsi="English"/>
        <w:i/>
        <w:iCs/>
        <w:sz w:val="14"/>
        <w:szCs w:val="14"/>
      </w:rPr>
      <w:t>1</w:t>
    </w:r>
    <w:r w:rsidR="00D70D0B">
      <w:rPr>
        <w:rFonts w:ascii="English" w:hAnsi="English"/>
        <w:i/>
        <w:iCs/>
        <w:sz w:val="14"/>
        <w:szCs w:val="14"/>
      </w:rPr>
      <w:t xml:space="preserve"> -601960</w:t>
    </w:r>
  </w:p>
  <w:p w:rsidR="00BC18A2" w:rsidRPr="003E25CF" w:rsidRDefault="00BC18A2" w:rsidP="00D70D0B">
    <w:pPr>
      <w:pStyle w:val="Intestazione"/>
      <w:pBdr>
        <w:bottom w:val="single" w:sz="6" w:space="1" w:color="auto"/>
      </w:pBdr>
      <w:jc w:val="center"/>
      <w:rPr>
        <w:rFonts w:ascii="English" w:hAnsi="English"/>
        <w:i/>
        <w:iCs/>
        <w:sz w:val="14"/>
        <w:szCs w:val="14"/>
      </w:rPr>
    </w:pPr>
    <w:proofErr w:type="gramStart"/>
    <w:r w:rsidRPr="00BC18A2">
      <w:rPr>
        <w:rFonts w:ascii="English" w:hAnsi="English"/>
        <w:b/>
        <w:i/>
        <w:iCs/>
        <w:sz w:val="14"/>
        <w:szCs w:val="14"/>
        <w:u w:val="single"/>
      </w:rPr>
      <w:t>e-mail</w:t>
    </w:r>
    <w:proofErr w:type="gramEnd"/>
    <w:r w:rsidRPr="003E25CF">
      <w:rPr>
        <w:rFonts w:ascii="English" w:hAnsi="English"/>
        <w:i/>
        <w:iCs/>
        <w:sz w:val="14"/>
        <w:szCs w:val="14"/>
      </w:rPr>
      <w:t xml:space="preserve">: </w:t>
    </w:r>
    <w:hyperlink r:id="rId2" w:history="1">
      <w:r w:rsidR="00704E99" w:rsidRPr="007D1DB2">
        <w:rPr>
          <w:rStyle w:val="Collegamentoipertestuale"/>
          <w:rFonts w:ascii="English" w:hAnsi="English"/>
          <w:i/>
          <w:iCs/>
          <w:sz w:val="14"/>
          <w:szCs w:val="14"/>
        </w:rPr>
        <w:t>servizisociali@comune.cingoli.mc.it</w:t>
      </w:r>
    </w:hyperlink>
    <w:r w:rsidR="004035A6">
      <w:rPr>
        <w:rFonts w:ascii="English" w:hAnsi="English"/>
        <w:i/>
        <w:iCs/>
        <w:sz w:val="14"/>
        <w:szCs w:val="14"/>
      </w:rPr>
      <w:t>;</w:t>
    </w:r>
    <w:r w:rsidR="00D72F09">
      <w:rPr>
        <w:rFonts w:ascii="English" w:hAnsi="English"/>
        <w:i/>
        <w:iCs/>
        <w:sz w:val="14"/>
        <w:szCs w:val="14"/>
      </w:rPr>
      <w:t xml:space="preserve">  </w:t>
    </w:r>
    <w:hyperlink r:id="rId3" w:history="1">
      <w:r w:rsidR="006332B8" w:rsidRPr="00D42F78">
        <w:rPr>
          <w:rStyle w:val="Collegamentoipertestuale"/>
          <w:rFonts w:ascii="English" w:hAnsi="English"/>
          <w:i/>
          <w:iCs/>
          <w:sz w:val="14"/>
          <w:szCs w:val="14"/>
        </w:rPr>
        <w:t>serviziscolastici@comune.cingoli.mc.it;</w:t>
      </w:r>
    </w:hyperlink>
    <w:r w:rsidR="006332B8">
      <w:rPr>
        <w:rFonts w:ascii="English" w:hAnsi="English"/>
        <w:i/>
        <w:iCs/>
        <w:sz w:val="14"/>
        <w:szCs w:val="14"/>
      </w:rPr>
      <w:t xml:space="preserve"> </w:t>
    </w:r>
    <w:r w:rsidR="006332B8" w:rsidRPr="006332B8">
      <w:rPr>
        <w:rFonts w:ascii="English" w:hAnsi="English"/>
        <w:b/>
        <w:i/>
        <w:iCs/>
        <w:sz w:val="14"/>
        <w:szCs w:val="14"/>
        <w:u w:val="single"/>
      </w:rPr>
      <w:t>PEC:</w:t>
    </w:r>
    <w:r w:rsidR="006332B8">
      <w:rPr>
        <w:rFonts w:ascii="English" w:hAnsi="English"/>
        <w:i/>
        <w:iCs/>
        <w:sz w:val="14"/>
        <w:szCs w:val="14"/>
      </w:rPr>
      <w:t xml:space="preserve"> servizisociali.cingoli@emarche.it;</w:t>
    </w:r>
  </w:p>
  <w:p w:rsidR="00BC18A2" w:rsidRDefault="00BC18A2" w:rsidP="003E25CF">
    <w:pPr>
      <w:pStyle w:val="Intestazione"/>
      <w:pBdr>
        <w:bottom w:val="single" w:sz="6" w:space="1" w:color="auto"/>
      </w:pBdr>
      <w:jc w:val="center"/>
      <w:rPr>
        <w:rFonts w:ascii="Arial" w:hAnsi="Arial" w:cs="Arial"/>
        <w:sz w:val="12"/>
      </w:rPr>
    </w:pPr>
  </w:p>
  <w:p w:rsidR="00BC18A2" w:rsidRPr="00096B0E" w:rsidRDefault="008A6345">
    <w:pPr>
      <w:pStyle w:val="Intestazione"/>
      <w:rPr>
        <w:rFonts w:ascii="Arial" w:hAnsi="Arial" w:cs="Arial"/>
        <w:sz w:val="8"/>
        <w:szCs w:val="8"/>
      </w:rPr>
    </w:pPr>
    <w:r>
      <w:rPr>
        <w:noProof/>
        <w:sz w:val="8"/>
        <w:szCs w:val="8"/>
      </w:rPr>
      <w:pict>
        <v:shape id="_x0000_s2066" type="#_x0000_t75" style="position:absolute;margin-left:140.55pt;margin-top:151.15pt;width:200.3pt;height:222.3pt;z-index:251657216">
          <v:imagedata r:id="rId4" o:title="stem72__" gain="15729f" blacklevel="20972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56"/>
      </v:shape>
    </w:pict>
  </w:numPicBullet>
  <w:abstractNum w:abstractNumId="0" w15:restartNumberingAfterBreak="0">
    <w:nsid w:val="181509B1"/>
    <w:multiLevelType w:val="hybridMultilevel"/>
    <w:tmpl w:val="DF2C203C"/>
    <w:lvl w:ilvl="0" w:tplc="1AA0D8F6">
      <w:start w:val="1"/>
      <w:numFmt w:val="decimal"/>
      <w:lvlText w:val="%1)"/>
      <w:lvlJc w:val="left"/>
      <w:pPr>
        <w:ind w:left="720" w:hanging="360"/>
      </w:pPr>
      <w:rPr>
        <w:rFonts w:cs="Courie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F802AA"/>
    <w:multiLevelType w:val="hybridMultilevel"/>
    <w:tmpl w:val="CD4A29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A53BF"/>
    <w:multiLevelType w:val="hybridMultilevel"/>
    <w:tmpl w:val="7E702A62"/>
    <w:lvl w:ilvl="0" w:tplc="6C70769A">
      <w:numFmt w:val="bullet"/>
      <w:lvlText w:val="-"/>
      <w:lvlJc w:val="left"/>
      <w:pPr>
        <w:tabs>
          <w:tab w:val="num" w:pos="6660"/>
        </w:tabs>
        <w:ind w:left="6660" w:hanging="360"/>
      </w:pPr>
      <w:rPr>
        <w:rFonts w:ascii="Times New Roman" w:eastAsia="Times New Roman" w:hAnsi="Times New Roman" w:cs="Times New Roman" w:hint="default"/>
      </w:rPr>
    </w:lvl>
    <w:lvl w:ilvl="1" w:tplc="04100003" w:tentative="1">
      <w:start w:val="1"/>
      <w:numFmt w:val="bullet"/>
      <w:lvlText w:val="o"/>
      <w:lvlJc w:val="left"/>
      <w:pPr>
        <w:tabs>
          <w:tab w:val="num" w:pos="7380"/>
        </w:tabs>
        <w:ind w:left="7380" w:hanging="360"/>
      </w:pPr>
      <w:rPr>
        <w:rFonts w:ascii="Courier New" w:hAnsi="Courier New" w:hint="default"/>
      </w:rPr>
    </w:lvl>
    <w:lvl w:ilvl="2" w:tplc="04100005" w:tentative="1">
      <w:start w:val="1"/>
      <w:numFmt w:val="bullet"/>
      <w:lvlText w:val=""/>
      <w:lvlJc w:val="left"/>
      <w:pPr>
        <w:tabs>
          <w:tab w:val="num" w:pos="8100"/>
        </w:tabs>
        <w:ind w:left="8100" w:hanging="360"/>
      </w:pPr>
      <w:rPr>
        <w:rFonts w:ascii="Wingdings" w:hAnsi="Wingdings" w:hint="default"/>
      </w:rPr>
    </w:lvl>
    <w:lvl w:ilvl="3" w:tplc="04100001" w:tentative="1">
      <w:start w:val="1"/>
      <w:numFmt w:val="bullet"/>
      <w:lvlText w:val=""/>
      <w:lvlJc w:val="left"/>
      <w:pPr>
        <w:tabs>
          <w:tab w:val="num" w:pos="8820"/>
        </w:tabs>
        <w:ind w:left="8820" w:hanging="360"/>
      </w:pPr>
      <w:rPr>
        <w:rFonts w:ascii="Symbol" w:hAnsi="Symbol" w:hint="default"/>
      </w:rPr>
    </w:lvl>
    <w:lvl w:ilvl="4" w:tplc="04100003" w:tentative="1">
      <w:start w:val="1"/>
      <w:numFmt w:val="bullet"/>
      <w:lvlText w:val="o"/>
      <w:lvlJc w:val="left"/>
      <w:pPr>
        <w:tabs>
          <w:tab w:val="num" w:pos="9540"/>
        </w:tabs>
        <w:ind w:left="9540" w:hanging="360"/>
      </w:pPr>
      <w:rPr>
        <w:rFonts w:ascii="Courier New" w:hAnsi="Courier New" w:hint="default"/>
      </w:rPr>
    </w:lvl>
    <w:lvl w:ilvl="5" w:tplc="04100005" w:tentative="1">
      <w:start w:val="1"/>
      <w:numFmt w:val="bullet"/>
      <w:lvlText w:val=""/>
      <w:lvlJc w:val="left"/>
      <w:pPr>
        <w:tabs>
          <w:tab w:val="num" w:pos="10260"/>
        </w:tabs>
        <w:ind w:left="10260" w:hanging="360"/>
      </w:pPr>
      <w:rPr>
        <w:rFonts w:ascii="Wingdings" w:hAnsi="Wingdings" w:hint="default"/>
      </w:rPr>
    </w:lvl>
    <w:lvl w:ilvl="6" w:tplc="04100001" w:tentative="1">
      <w:start w:val="1"/>
      <w:numFmt w:val="bullet"/>
      <w:lvlText w:val=""/>
      <w:lvlJc w:val="left"/>
      <w:pPr>
        <w:tabs>
          <w:tab w:val="num" w:pos="10980"/>
        </w:tabs>
        <w:ind w:left="10980" w:hanging="360"/>
      </w:pPr>
      <w:rPr>
        <w:rFonts w:ascii="Symbol" w:hAnsi="Symbol" w:hint="default"/>
      </w:rPr>
    </w:lvl>
    <w:lvl w:ilvl="7" w:tplc="04100003" w:tentative="1">
      <w:start w:val="1"/>
      <w:numFmt w:val="bullet"/>
      <w:lvlText w:val="o"/>
      <w:lvlJc w:val="left"/>
      <w:pPr>
        <w:tabs>
          <w:tab w:val="num" w:pos="11700"/>
        </w:tabs>
        <w:ind w:left="11700" w:hanging="360"/>
      </w:pPr>
      <w:rPr>
        <w:rFonts w:ascii="Courier New" w:hAnsi="Courier New" w:hint="default"/>
      </w:rPr>
    </w:lvl>
    <w:lvl w:ilvl="8" w:tplc="04100005" w:tentative="1">
      <w:start w:val="1"/>
      <w:numFmt w:val="bullet"/>
      <w:lvlText w:val=""/>
      <w:lvlJc w:val="left"/>
      <w:pPr>
        <w:tabs>
          <w:tab w:val="num" w:pos="12420"/>
        </w:tabs>
        <w:ind w:left="12420" w:hanging="360"/>
      </w:pPr>
      <w:rPr>
        <w:rFonts w:ascii="Wingdings" w:hAnsi="Wingdings" w:hint="default"/>
      </w:rPr>
    </w:lvl>
  </w:abstractNum>
  <w:abstractNum w:abstractNumId="3" w15:restartNumberingAfterBreak="0">
    <w:nsid w:val="25C354E8"/>
    <w:multiLevelType w:val="hybridMultilevel"/>
    <w:tmpl w:val="EC54EE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66404"/>
    <w:multiLevelType w:val="hybridMultilevel"/>
    <w:tmpl w:val="7A741958"/>
    <w:lvl w:ilvl="0" w:tplc="6A62B3BA">
      <w:numFmt w:val="bullet"/>
      <w:lvlText w:val="-"/>
      <w:lvlJc w:val="left"/>
      <w:pPr>
        <w:tabs>
          <w:tab w:val="num" w:pos="757"/>
        </w:tabs>
        <w:ind w:left="737"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0B250B"/>
    <w:multiLevelType w:val="hybridMultilevel"/>
    <w:tmpl w:val="8962EF04"/>
    <w:lvl w:ilvl="0" w:tplc="AC548A06">
      <w:start w:val="16"/>
      <w:numFmt w:val="bullet"/>
      <w:lvlText w:val="-"/>
      <w:lvlJc w:val="left"/>
      <w:pPr>
        <w:tabs>
          <w:tab w:val="num" w:pos="757"/>
        </w:tabs>
        <w:ind w:left="757" w:hanging="360"/>
      </w:pPr>
      <w:rPr>
        <w:rFonts w:ascii="Times New Roman" w:eastAsia="Times New Roman" w:hAnsi="Times New Roman" w:cs="Times New Roman" w:hint="default"/>
      </w:rPr>
    </w:lvl>
    <w:lvl w:ilvl="1" w:tplc="04100003" w:tentative="1">
      <w:start w:val="1"/>
      <w:numFmt w:val="bullet"/>
      <w:lvlText w:val="o"/>
      <w:lvlJc w:val="left"/>
      <w:pPr>
        <w:tabs>
          <w:tab w:val="num" w:pos="1477"/>
        </w:tabs>
        <w:ind w:left="1477" w:hanging="360"/>
      </w:pPr>
      <w:rPr>
        <w:rFonts w:ascii="Courier New" w:hAnsi="Courier New" w:hint="default"/>
      </w:rPr>
    </w:lvl>
    <w:lvl w:ilvl="2" w:tplc="04100005" w:tentative="1">
      <w:start w:val="1"/>
      <w:numFmt w:val="bullet"/>
      <w:lvlText w:val=""/>
      <w:lvlJc w:val="left"/>
      <w:pPr>
        <w:tabs>
          <w:tab w:val="num" w:pos="2197"/>
        </w:tabs>
        <w:ind w:left="2197" w:hanging="360"/>
      </w:pPr>
      <w:rPr>
        <w:rFonts w:ascii="Wingdings" w:hAnsi="Wingdings" w:hint="default"/>
      </w:rPr>
    </w:lvl>
    <w:lvl w:ilvl="3" w:tplc="04100001" w:tentative="1">
      <w:start w:val="1"/>
      <w:numFmt w:val="bullet"/>
      <w:lvlText w:val=""/>
      <w:lvlJc w:val="left"/>
      <w:pPr>
        <w:tabs>
          <w:tab w:val="num" w:pos="2917"/>
        </w:tabs>
        <w:ind w:left="2917" w:hanging="360"/>
      </w:pPr>
      <w:rPr>
        <w:rFonts w:ascii="Symbol" w:hAnsi="Symbol" w:hint="default"/>
      </w:rPr>
    </w:lvl>
    <w:lvl w:ilvl="4" w:tplc="04100003" w:tentative="1">
      <w:start w:val="1"/>
      <w:numFmt w:val="bullet"/>
      <w:lvlText w:val="o"/>
      <w:lvlJc w:val="left"/>
      <w:pPr>
        <w:tabs>
          <w:tab w:val="num" w:pos="3637"/>
        </w:tabs>
        <w:ind w:left="3637" w:hanging="360"/>
      </w:pPr>
      <w:rPr>
        <w:rFonts w:ascii="Courier New" w:hAnsi="Courier New" w:hint="default"/>
      </w:rPr>
    </w:lvl>
    <w:lvl w:ilvl="5" w:tplc="04100005" w:tentative="1">
      <w:start w:val="1"/>
      <w:numFmt w:val="bullet"/>
      <w:lvlText w:val=""/>
      <w:lvlJc w:val="left"/>
      <w:pPr>
        <w:tabs>
          <w:tab w:val="num" w:pos="4357"/>
        </w:tabs>
        <w:ind w:left="4357" w:hanging="360"/>
      </w:pPr>
      <w:rPr>
        <w:rFonts w:ascii="Wingdings" w:hAnsi="Wingdings" w:hint="default"/>
      </w:rPr>
    </w:lvl>
    <w:lvl w:ilvl="6" w:tplc="04100001" w:tentative="1">
      <w:start w:val="1"/>
      <w:numFmt w:val="bullet"/>
      <w:lvlText w:val=""/>
      <w:lvlJc w:val="left"/>
      <w:pPr>
        <w:tabs>
          <w:tab w:val="num" w:pos="5077"/>
        </w:tabs>
        <w:ind w:left="5077" w:hanging="360"/>
      </w:pPr>
      <w:rPr>
        <w:rFonts w:ascii="Symbol" w:hAnsi="Symbol" w:hint="default"/>
      </w:rPr>
    </w:lvl>
    <w:lvl w:ilvl="7" w:tplc="04100003" w:tentative="1">
      <w:start w:val="1"/>
      <w:numFmt w:val="bullet"/>
      <w:lvlText w:val="o"/>
      <w:lvlJc w:val="left"/>
      <w:pPr>
        <w:tabs>
          <w:tab w:val="num" w:pos="5797"/>
        </w:tabs>
        <w:ind w:left="5797" w:hanging="360"/>
      </w:pPr>
      <w:rPr>
        <w:rFonts w:ascii="Courier New" w:hAnsi="Courier New" w:hint="default"/>
      </w:rPr>
    </w:lvl>
    <w:lvl w:ilvl="8" w:tplc="04100005" w:tentative="1">
      <w:start w:val="1"/>
      <w:numFmt w:val="bullet"/>
      <w:lvlText w:val=""/>
      <w:lvlJc w:val="left"/>
      <w:pPr>
        <w:tabs>
          <w:tab w:val="num" w:pos="6517"/>
        </w:tabs>
        <w:ind w:left="6517" w:hanging="360"/>
      </w:pPr>
      <w:rPr>
        <w:rFonts w:ascii="Wingdings" w:hAnsi="Wingdings" w:hint="default"/>
      </w:rPr>
    </w:lvl>
  </w:abstractNum>
  <w:abstractNum w:abstractNumId="6" w15:restartNumberingAfterBreak="0">
    <w:nsid w:val="61432492"/>
    <w:multiLevelType w:val="hybridMultilevel"/>
    <w:tmpl w:val="D8E45188"/>
    <w:lvl w:ilvl="0" w:tplc="F0302B20">
      <w:start w:val="1"/>
      <w:numFmt w:val="decimal"/>
      <w:lvlText w:val="%1)"/>
      <w:lvlJc w:val="left"/>
      <w:pPr>
        <w:tabs>
          <w:tab w:val="num" w:pos="725"/>
        </w:tabs>
        <w:ind w:left="725" w:hanging="360"/>
      </w:pPr>
      <w:rPr>
        <w:rFonts w:hint="default"/>
      </w:rPr>
    </w:lvl>
    <w:lvl w:ilvl="1" w:tplc="04100019">
      <w:start w:val="1"/>
      <w:numFmt w:val="lowerLetter"/>
      <w:lvlText w:val="%2."/>
      <w:lvlJc w:val="left"/>
      <w:pPr>
        <w:tabs>
          <w:tab w:val="num" w:pos="1445"/>
        </w:tabs>
        <w:ind w:left="1445" w:hanging="360"/>
      </w:pPr>
    </w:lvl>
    <w:lvl w:ilvl="2" w:tplc="0410001B">
      <w:start w:val="1"/>
      <w:numFmt w:val="lowerRoman"/>
      <w:lvlText w:val="%3."/>
      <w:lvlJc w:val="right"/>
      <w:pPr>
        <w:tabs>
          <w:tab w:val="num" w:pos="2165"/>
        </w:tabs>
        <w:ind w:left="2165" w:hanging="180"/>
      </w:pPr>
    </w:lvl>
    <w:lvl w:ilvl="3" w:tplc="0410000F">
      <w:start w:val="1"/>
      <w:numFmt w:val="decimal"/>
      <w:lvlText w:val="%4."/>
      <w:lvlJc w:val="left"/>
      <w:pPr>
        <w:tabs>
          <w:tab w:val="num" w:pos="2885"/>
        </w:tabs>
        <w:ind w:left="2885" w:hanging="360"/>
      </w:pPr>
    </w:lvl>
    <w:lvl w:ilvl="4" w:tplc="04100019">
      <w:start w:val="1"/>
      <w:numFmt w:val="lowerLetter"/>
      <w:lvlText w:val="%5."/>
      <w:lvlJc w:val="left"/>
      <w:pPr>
        <w:tabs>
          <w:tab w:val="num" w:pos="3605"/>
        </w:tabs>
        <w:ind w:left="3605" w:hanging="360"/>
      </w:pPr>
    </w:lvl>
    <w:lvl w:ilvl="5" w:tplc="0410001B">
      <w:start w:val="1"/>
      <w:numFmt w:val="lowerRoman"/>
      <w:lvlText w:val="%6."/>
      <w:lvlJc w:val="right"/>
      <w:pPr>
        <w:tabs>
          <w:tab w:val="num" w:pos="4325"/>
        </w:tabs>
        <w:ind w:left="4325" w:hanging="180"/>
      </w:pPr>
    </w:lvl>
    <w:lvl w:ilvl="6" w:tplc="0410000F">
      <w:start w:val="1"/>
      <w:numFmt w:val="decimal"/>
      <w:lvlText w:val="%7."/>
      <w:lvlJc w:val="left"/>
      <w:pPr>
        <w:tabs>
          <w:tab w:val="num" w:pos="5045"/>
        </w:tabs>
        <w:ind w:left="5045" w:hanging="360"/>
      </w:pPr>
    </w:lvl>
    <w:lvl w:ilvl="7" w:tplc="04100019">
      <w:start w:val="1"/>
      <w:numFmt w:val="lowerLetter"/>
      <w:lvlText w:val="%8."/>
      <w:lvlJc w:val="left"/>
      <w:pPr>
        <w:tabs>
          <w:tab w:val="num" w:pos="5765"/>
        </w:tabs>
        <w:ind w:left="5765" w:hanging="360"/>
      </w:pPr>
    </w:lvl>
    <w:lvl w:ilvl="8" w:tplc="0410001B">
      <w:start w:val="1"/>
      <w:numFmt w:val="lowerRoman"/>
      <w:lvlText w:val="%9."/>
      <w:lvlJc w:val="right"/>
      <w:pPr>
        <w:tabs>
          <w:tab w:val="num" w:pos="6485"/>
        </w:tabs>
        <w:ind w:left="6485" w:hanging="180"/>
      </w:pPr>
    </w:lvl>
  </w:abstractNum>
  <w:abstractNum w:abstractNumId="7" w15:restartNumberingAfterBreak="0">
    <w:nsid w:val="65413740"/>
    <w:multiLevelType w:val="hybridMultilevel"/>
    <w:tmpl w:val="A9AEEE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DD443E"/>
    <w:multiLevelType w:val="hybridMultilevel"/>
    <w:tmpl w:val="94B6B890"/>
    <w:lvl w:ilvl="0" w:tplc="4CD03924">
      <w:start w:val="1"/>
      <w:numFmt w:val="decimal"/>
      <w:lvlText w:val="%1."/>
      <w:lvlJc w:val="left"/>
      <w:pPr>
        <w:tabs>
          <w:tab w:val="num" w:pos="644"/>
        </w:tabs>
        <w:ind w:left="644" w:hanging="360"/>
      </w:pPr>
      <w:rPr>
        <w:rFonts w:hint="default"/>
        <w:b/>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8571093"/>
    <w:multiLevelType w:val="hybridMultilevel"/>
    <w:tmpl w:val="1C72C146"/>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595950"/>
    <w:multiLevelType w:val="hybridMultilevel"/>
    <w:tmpl w:val="0FD6DB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3367CA"/>
    <w:multiLevelType w:val="hybridMultilevel"/>
    <w:tmpl w:val="FD7050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3"/>
  </w:num>
  <w:num w:numId="6">
    <w:abstractNumId w:val="1"/>
  </w:num>
  <w:num w:numId="7">
    <w:abstractNumId w:val="6"/>
  </w:num>
  <w:num w:numId="8">
    <w:abstractNumId w:val="9"/>
  </w:num>
  <w:num w:numId="9">
    <w:abstractNumId w:val="0"/>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42"/>
    <w:rsid w:val="00005941"/>
    <w:rsid w:val="000409E6"/>
    <w:rsid w:val="00042B61"/>
    <w:rsid w:val="000440F7"/>
    <w:rsid w:val="000547DA"/>
    <w:rsid w:val="00096B0E"/>
    <w:rsid w:val="000A76C0"/>
    <w:rsid w:val="000D2C1F"/>
    <w:rsid w:val="00114C7F"/>
    <w:rsid w:val="00121803"/>
    <w:rsid w:val="00124342"/>
    <w:rsid w:val="001417AC"/>
    <w:rsid w:val="00163BA0"/>
    <w:rsid w:val="00171355"/>
    <w:rsid w:val="00176239"/>
    <w:rsid w:val="001819F5"/>
    <w:rsid w:val="001A283E"/>
    <w:rsid w:val="001E0B0A"/>
    <w:rsid w:val="001E5640"/>
    <w:rsid w:val="0021369C"/>
    <w:rsid w:val="00262B2C"/>
    <w:rsid w:val="002701AD"/>
    <w:rsid w:val="0027164E"/>
    <w:rsid w:val="00273D15"/>
    <w:rsid w:val="00290214"/>
    <w:rsid w:val="00290E47"/>
    <w:rsid w:val="002946B0"/>
    <w:rsid w:val="002D0CC7"/>
    <w:rsid w:val="002D6A65"/>
    <w:rsid w:val="003102BC"/>
    <w:rsid w:val="00331D13"/>
    <w:rsid w:val="00347A52"/>
    <w:rsid w:val="003618D0"/>
    <w:rsid w:val="003641BE"/>
    <w:rsid w:val="00373785"/>
    <w:rsid w:val="003828D4"/>
    <w:rsid w:val="00397DAF"/>
    <w:rsid w:val="003A3BE2"/>
    <w:rsid w:val="003B1BB2"/>
    <w:rsid w:val="003E25CF"/>
    <w:rsid w:val="003E2996"/>
    <w:rsid w:val="003F4229"/>
    <w:rsid w:val="004035A6"/>
    <w:rsid w:val="00433279"/>
    <w:rsid w:val="00433E93"/>
    <w:rsid w:val="004349C5"/>
    <w:rsid w:val="004449C0"/>
    <w:rsid w:val="0044540F"/>
    <w:rsid w:val="004456E3"/>
    <w:rsid w:val="0049101F"/>
    <w:rsid w:val="00495FA9"/>
    <w:rsid w:val="004A22F5"/>
    <w:rsid w:val="004A307A"/>
    <w:rsid w:val="004A72B9"/>
    <w:rsid w:val="004E58D2"/>
    <w:rsid w:val="00501D21"/>
    <w:rsid w:val="0054051E"/>
    <w:rsid w:val="00553D17"/>
    <w:rsid w:val="00591350"/>
    <w:rsid w:val="005A2CAC"/>
    <w:rsid w:val="005A4CBC"/>
    <w:rsid w:val="005C37B8"/>
    <w:rsid w:val="00600279"/>
    <w:rsid w:val="0062443A"/>
    <w:rsid w:val="00627BC2"/>
    <w:rsid w:val="006332B8"/>
    <w:rsid w:val="00635D01"/>
    <w:rsid w:val="006363EB"/>
    <w:rsid w:val="006370DB"/>
    <w:rsid w:val="00637F74"/>
    <w:rsid w:val="0065660A"/>
    <w:rsid w:val="006838FC"/>
    <w:rsid w:val="006C55EE"/>
    <w:rsid w:val="00704E99"/>
    <w:rsid w:val="00724D74"/>
    <w:rsid w:val="00752E0E"/>
    <w:rsid w:val="00757DE4"/>
    <w:rsid w:val="0076141C"/>
    <w:rsid w:val="00761A29"/>
    <w:rsid w:val="007A1E19"/>
    <w:rsid w:val="007B3F61"/>
    <w:rsid w:val="007F0C60"/>
    <w:rsid w:val="007F65C2"/>
    <w:rsid w:val="00802454"/>
    <w:rsid w:val="0083042F"/>
    <w:rsid w:val="008423FB"/>
    <w:rsid w:val="00851CEF"/>
    <w:rsid w:val="0086097C"/>
    <w:rsid w:val="00882052"/>
    <w:rsid w:val="0088579C"/>
    <w:rsid w:val="008A6345"/>
    <w:rsid w:val="008B0CC2"/>
    <w:rsid w:val="008C29A5"/>
    <w:rsid w:val="008D1DE9"/>
    <w:rsid w:val="008D3019"/>
    <w:rsid w:val="008E1314"/>
    <w:rsid w:val="008F140A"/>
    <w:rsid w:val="00917CE6"/>
    <w:rsid w:val="00951A48"/>
    <w:rsid w:val="009E4C98"/>
    <w:rsid w:val="009F114C"/>
    <w:rsid w:val="00A073A4"/>
    <w:rsid w:val="00A47097"/>
    <w:rsid w:val="00A50A18"/>
    <w:rsid w:val="00A623CF"/>
    <w:rsid w:val="00A956D0"/>
    <w:rsid w:val="00AA5A55"/>
    <w:rsid w:val="00AB226A"/>
    <w:rsid w:val="00AD2174"/>
    <w:rsid w:val="00B30C49"/>
    <w:rsid w:val="00B544CE"/>
    <w:rsid w:val="00B61FF7"/>
    <w:rsid w:val="00B9126D"/>
    <w:rsid w:val="00B922B9"/>
    <w:rsid w:val="00BA259B"/>
    <w:rsid w:val="00BA429A"/>
    <w:rsid w:val="00BC0B18"/>
    <w:rsid w:val="00BC18A2"/>
    <w:rsid w:val="00C53511"/>
    <w:rsid w:val="00C535AF"/>
    <w:rsid w:val="00CD7E96"/>
    <w:rsid w:val="00D14FA7"/>
    <w:rsid w:val="00D478D1"/>
    <w:rsid w:val="00D47A83"/>
    <w:rsid w:val="00D55E2A"/>
    <w:rsid w:val="00D70D0B"/>
    <w:rsid w:val="00D72F09"/>
    <w:rsid w:val="00D83694"/>
    <w:rsid w:val="00DA61B7"/>
    <w:rsid w:val="00DB58DC"/>
    <w:rsid w:val="00DC1D2B"/>
    <w:rsid w:val="00DC753B"/>
    <w:rsid w:val="00DD2954"/>
    <w:rsid w:val="00E0112C"/>
    <w:rsid w:val="00E35A5F"/>
    <w:rsid w:val="00E43F63"/>
    <w:rsid w:val="00E4488C"/>
    <w:rsid w:val="00E550D1"/>
    <w:rsid w:val="00EB54BE"/>
    <w:rsid w:val="00ED5A42"/>
    <w:rsid w:val="00EF5312"/>
    <w:rsid w:val="00F00DFA"/>
    <w:rsid w:val="00F0438D"/>
    <w:rsid w:val="00F32E3C"/>
    <w:rsid w:val="00F810F1"/>
    <w:rsid w:val="00FB6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82D4D280-03C2-4025-A47F-8308C68C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3019"/>
  </w:style>
  <w:style w:type="paragraph" w:styleId="Titolo1">
    <w:name w:val="heading 1"/>
    <w:basedOn w:val="Normale"/>
    <w:next w:val="Normale"/>
    <w:qFormat/>
    <w:pPr>
      <w:keepNext/>
      <w:tabs>
        <w:tab w:val="left" w:pos="6480"/>
      </w:tabs>
      <w:ind w:left="5664"/>
      <w:outlineLvl w:val="0"/>
    </w:pPr>
    <w:rPr>
      <w:b/>
      <w:bCs/>
      <w:i/>
      <w:iCs/>
    </w:rPr>
  </w:style>
  <w:style w:type="paragraph" w:styleId="Titolo2">
    <w:name w:val="heading 2"/>
    <w:basedOn w:val="Normale"/>
    <w:next w:val="Normale"/>
    <w:qFormat/>
    <w:pPr>
      <w:keepNext/>
      <w:tabs>
        <w:tab w:val="left" w:pos="6480"/>
      </w:tabs>
      <w:jc w:val="center"/>
      <w:outlineLvl w:val="1"/>
    </w:pPr>
    <w:rPr>
      <w:i/>
      <w:iCs/>
    </w:rPr>
  </w:style>
  <w:style w:type="paragraph" w:styleId="Titolo3">
    <w:name w:val="heading 3"/>
    <w:basedOn w:val="Normale"/>
    <w:next w:val="Normale"/>
    <w:qFormat/>
    <w:pPr>
      <w:keepNext/>
      <w:overflowPunct w:val="0"/>
      <w:autoSpaceDE w:val="0"/>
      <w:autoSpaceDN w:val="0"/>
      <w:adjustRightInd w:val="0"/>
      <w:jc w:val="center"/>
      <w:textAlignment w:val="baseline"/>
      <w:outlineLvl w:val="2"/>
    </w:pPr>
    <w:rPr>
      <w:b/>
      <w:bCs/>
      <w:sz w:val="32"/>
    </w:rPr>
  </w:style>
  <w:style w:type="paragraph" w:styleId="Titolo4">
    <w:name w:val="heading 4"/>
    <w:basedOn w:val="Normale"/>
    <w:next w:val="Normale"/>
    <w:qFormat/>
    <w:pPr>
      <w:keepNext/>
      <w:tabs>
        <w:tab w:val="left" w:pos="6480"/>
      </w:tabs>
      <w:outlineLvl w:val="3"/>
    </w:pPr>
    <w:rPr>
      <w:i/>
      <w:iCs/>
    </w:rPr>
  </w:style>
  <w:style w:type="paragraph" w:styleId="Titolo7">
    <w:name w:val="heading 7"/>
    <w:basedOn w:val="Normale"/>
    <w:next w:val="Normale"/>
    <w:qFormat/>
    <w:pPr>
      <w:keepNext/>
      <w:overflowPunct w:val="0"/>
      <w:autoSpaceDE w:val="0"/>
      <w:autoSpaceDN w:val="0"/>
      <w:adjustRightInd w:val="0"/>
      <w:jc w:val="both"/>
      <w:textAlignment w:val="baseline"/>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customStyle="1" w:styleId="stile11">
    <w:name w:val="stile11"/>
    <w:rPr>
      <w:b/>
      <w:bCs/>
      <w:color w:val="FFFFFF"/>
      <w:sz w:val="14"/>
      <w:szCs w:val="14"/>
    </w:rPr>
  </w:style>
  <w:style w:type="character" w:customStyle="1" w:styleId="stile51">
    <w:name w:val="stile51"/>
    <w:rPr>
      <w:rFonts w:ascii="Trebuchet MS" w:hAnsi="Trebuchet MS" w:hint="default"/>
    </w:rPr>
  </w:style>
  <w:style w:type="character" w:customStyle="1" w:styleId="stile21">
    <w:name w:val="stile21"/>
    <w:rPr>
      <w:rFonts w:ascii="Trebuchet MS" w:hAnsi="Trebuchet MS" w:hint="default"/>
      <w:b/>
      <w:bCs/>
      <w:color w:val="FFFFFF"/>
      <w:sz w:val="14"/>
      <w:szCs w:val="14"/>
    </w:rPr>
  </w:style>
  <w:style w:type="paragraph" w:styleId="Corpotesto">
    <w:name w:val="Body Text"/>
    <w:basedOn w:val="Normale"/>
    <w:pPr>
      <w:overflowPunct w:val="0"/>
      <w:autoSpaceDE w:val="0"/>
      <w:autoSpaceDN w:val="0"/>
      <w:adjustRightInd w:val="0"/>
      <w:spacing w:line="22" w:lineRule="atLeast"/>
      <w:jc w:val="both"/>
      <w:textAlignment w:val="baseline"/>
    </w:pPr>
    <w:rPr>
      <w:b/>
      <w:bCs/>
      <w:u w:val="single"/>
    </w:rPr>
  </w:style>
  <w:style w:type="paragraph" w:styleId="Corpodeltesto2">
    <w:name w:val="Body Text 2"/>
    <w:basedOn w:val="Normale"/>
    <w:rPr>
      <w:i/>
      <w:iCs/>
    </w:rPr>
  </w:style>
  <w:style w:type="character" w:styleId="Collegamentovisitato">
    <w:name w:val="FollowedHyperlink"/>
    <w:rPr>
      <w:color w:val="800080"/>
      <w:u w:val="single"/>
    </w:rPr>
  </w:style>
  <w:style w:type="paragraph" w:styleId="Rientrocorpodeltesto">
    <w:name w:val="Body Text Indent"/>
    <w:basedOn w:val="Normale"/>
    <w:pPr>
      <w:tabs>
        <w:tab w:val="left" w:pos="6300"/>
      </w:tabs>
      <w:ind w:firstLine="720"/>
      <w:jc w:val="both"/>
    </w:pPr>
  </w:style>
  <w:style w:type="paragraph" w:styleId="Corpodeltesto3">
    <w:name w:val="Body Text 3"/>
    <w:basedOn w:val="Normale"/>
    <w:pPr>
      <w:tabs>
        <w:tab w:val="left" w:pos="6300"/>
      </w:tabs>
      <w:jc w:val="both"/>
    </w:pPr>
  </w:style>
  <w:style w:type="paragraph" w:customStyle="1" w:styleId="Firma1">
    <w:name w:val="Firma1"/>
    <w:basedOn w:val="Firma"/>
    <w:rsid w:val="008D3019"/>
    <w:pPr>
      <w:ind w:left="5387" w:right="284"/>
      <w:jc w:val="center"/>
    </w:pPr>
    <w:rPr>
      <w:i/>
      <w:sz w:val="24"/>
    </w:rPr>
  </w:style>
  <w:style w:type="paragraph" w:styleId="Firma">
    <w:name w:val="Signature"/>
    <w:basedOn w:val="Normale"/>
    <w:rsid w:val="008D3019"/>
    <w:pPr>
      <w:ind w:left="4252"/>
    </w:pPr>
  </w:style>
  <w:style w:type="paragraph" w:styleId="Testofumetto">
    <w:name w:val="Balloon Text"/>
    <w:basedOn w:val="Normale"/>
    <w:semiHidden/>
    <w:rsid w:val="00B9126D"/>
    <w:rPr>
      <w:rFonts w:ascii="Tahoma" w:hAnsi="Tahoma" w:cs="Tahoma"/>
      <w:sz w:val="16"/>
      <w:szCs w:val="16"/>
    </w:rPr>
  </w:style>
  <w:style w:type="paragraph" w:customStyle="1" w:styleId="Normale0">
    <w:name w:val="[Normale]"/>
    <w:rsid w:val="00347A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Corpodeltesto4">
    <w:name w:val="Corpo del testo (4)_"/>
    <w:basedOn w:val="Carpredefinitoparagrafo"/>
    <w:link w:val="Corpodeltesto40"/>
    <w:rsid w:val="00D47A83"/>
    <w:rPr>
      <w:sz w:val="22"/>
      <w:szCs w:val="22"/>
      <w:shd w:val="clear" w:color="auto" w:fill="FFFFFF"/>
    </w:rPr>
  </w:style>
  <w:style w:type="character" w:customStyle="1" w:styleId="Corpodeltesto4BookAntiqua">
    <w:name w:val="Corpo del testo (4) + Book Antiqua"/>
    <w:aliases w:val="8,5 pt1,Grassetto,Maiuscoletto"/>
    <w:basedOn w:val="Corpodeltesto4"/>
    <w:rsid w:val="00D47A83"/>
    <w:rPr>
      <w:rFonts w:ascii="Book Antiqua" w:hAnsi="Book Antiqua" w:cs="Book Antiqua"/>
      <w:b/>
      <w:bCs/>
      <w:smallCaps/>
      <w:sz w:val="17"/>
      <w:szCs w:val="17"/>
      <w:shd w:val="clear" w:color="auto" w:fill="FFFFFF"/>
    </w:rPr>
  </w:style>
  <w:style w:type="paragraph" w:customStyle="1" w:styleId="Corpodeltesto40">
    <w:name w:val="Corpo del testo (4)"/>
    <w:basedOn w:val="Normale"/>
    <w:link w:val="Corpodeltesto4"/>
    <w:rsid w:val="00D47A83"/>
    <w:pPr>
      <w:shd w:val="clear" w:color="auto" w:fill="FFFFFF"/>
      <w:spacing w:after="360" w:line="240" w:lineRule="atLeast"/>
    </w:pPr>
    <w:rPr>
      <w:sz w:val="22"/>
      <w:szCs w:val="22"/>
    </w:rPr>
  </w:style>
  <w:style w:type="paragraph" w:styleId="Paragrafoelenco">
    <w:name w:val="List Paragraph"/>
    <w:basedOn w:val="Normale"/>
    <w:uiPriority w:val="34"/>
    <w:qFormat/>
    <w:rsid w:val="0086097C"/>
    <w:pPr>
      <w:ind w:left="720"/>
      <w:contextualSpacing/>
    </w:pPr>
  </w:style>
  <w:style w:type="paragraph" w:customStyle="1" w:styleId="Default">
    <w:name w:val="Default"/>
    <w:rsid w:val="00AA5A55"/>
    <w:pPr>
      <w:autoSpaceDE w:val="0"/>
      <w:autoSpaceDN w:val="0"/>
      <w:adjustRightInd w:val="0"/>
    </w:pPr>
    <w:rPr>
      <w:rFonts w:ascii="Cambria" w:eastAsia="Calibri" w:hAnsi="Cambria" w:cs="Cambria"/>
      <w:color w:val="000000"/>
      <w:sz w:val="24"/>
      <w:szCs w:val="24"/>
      <w:lang w:eastAsia="en-US"/>
    </w:rPr>
  </w:style>
  <w:style w:type="paragraph" w:customStyle="1" w:styleId="Pa1">
    <w:name w:val="Pa1"/>
    <w:basedOn w:val="Normale"/>
    <w:next w:val="Normale"/>
    <w:rsid w:val="00AA5A55"/>
    <w:pPr>
      <w:autoSpaceDE w:val="0"/>
      <w:autoSpaceDN w:val="0"/>
      <w:adjustRightInd w:val="0"/>
      <w:spacing w:line="241" w:lineRule="atLeast"/>
    </w:pPr>
    <w:rPr>
      <w:sz w:val="24"/>
      <w:szCs w:val="24"/>
    </w:rPr>
  </w:style>
  <w:style w:type="table" w:styleId="Grigliatabella">
    <w:name w:val="Table Grid"/>
    <w:basedOn w:val="Tabellanormale"/>
    <w:uiPriority w:val="59"/>
    <w:rsid w:val="00AA5A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5485">
      <w:bodyDiv w:val="1"/>
      <w:marLeft w:val="0"/>
      <w:marRight w:val="0"/>
      <w:marTop w:val="0"/>
      <w:marBottom w:val="0"/>
      <w:divBdr>
        <w:top w:val="none" w:sz="0" w:space="0" w:color="auto"/>
        <w:left w:val="none" w:sz="0" w:space="0" w:color="auto"/>
        <w:bottom w:val="none" w:sz="0" w:space="0" w:color="auto"/>
        <w:right w:val="none" w:sz="0" w:space="0" w:color="auto"/>
      </w:divBdr>
    </w:div>
    <w:div w:id="14177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ingoli.m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cingoli.mc.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erviziscolastici@comune.cingoli.mc.it;" TargetMode="External"/><Relationship Id="rId2" Type="http://schemas.openxmlformats.org/officeDocument/2006/relationships/hyperlink" Target="mailto:servizisociali@comune.cingoli.mc.it" TargetMode="External"/><Relationship Id="rId1" Type="http://schemas.openxmlformats.org/officeDocument/2006/relationships/image" Target="media/image2.jpeg"/><Relationship Id="rId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4252-3BFE-4D8F-9A63-F543BECE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1416</Words>
  <Characters>8568</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Cingoli 07/08/06</vt:lpstr>
    </vt:vector>
  </TitlesOfParts>
  <Company/>
  <LinksUpToDate>false</LinksUpToDate>
  <CharactersWithSpaces>9965</CharactersWithSpaces>
  <SharedDoc>false</SharedDoc>
  <HLinks>
    <vt:vector size="6" baseType="variant">
      <vt:variant>
        <vt:i4>1769570</vt:i4>
      </vt:variant>
      <vt:variant>
        <vt:i4>0</vt:i4>
      </vt:variant>
      <vt:variant>
        <vt:i4>0</vt:i4>
      </vt:variant>
      <vt:variant>
        <vt:i4>5</vt:i4>
      </vt:variant>
      <vt:variant>
        <vt:lpwstr>mailto:ragioneria@cingoli.sinp.net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Cingoli 07/08/06</dc:title>
  <dc:subject/>
  <dc:creator>Comune di Cingoli</dc:creator>
  <cp:keywords/>
  <dc:description/>
  <cp:lastModifiedBy>Rino Bacelli</cp:lastModifiedBy>
  <cp:revision>4</cp:revision>
  <cp:lastPrinted>2015-08-13T09:59:00Z</cp:lastPrinted>
  <dcterms:created xsi:type="dcterms:W3CDTF">2020-10-23T10:18:00Z</dcterms:created>
  <dcterms:modified xsi:type="dcterms:W3CDTF">2020-10-23T10:38:00Z</dcterms:modified>
</cp:coreProperties>
</file>