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83" w:rsidRDefault="00D47A83" w:rsidP="00D47A83">
      <w:pPr>
        <w:rPr>
          <w:rFonts w:ascii="Comic Sans MS" w:hAnsi="Comic Sans MS"/>
        </w:rPr>
      </w:pPr>
    </w:p>
    <w:p w:rsidR="00253D76" w:rsidRPr="0028761C" w:rsidRDefault="00253D76" w:rsidP="00253D76">
      <w:pPr>
        <w:pStyle w:val="Titolo1"/>
        <w:spacing w:before="49" w:line="276" w:lineRule="auto"/>
        <w:ind w:left="432" w:right="102"/>
        <w:rPr>
          <w:b w:val="0"/>
          <w:kern w:val="1"/>
          <w:szCs w:val="24"/>
        </w:rPr>
      </w:pPr>
      <w:r w:rsidRPr="0028761C">
        <w:rPr>
          <w:kern w:val="1"/>
          <w:szCs w:val="24"/>
        </w:rPr>
        <w:t xml:space="preserve">AFFIDAMENTO DEL SERVIZIO DI </w:t>
      </w:r>
      <w:r>
        <w:rPr>
          <w:kern w:val="1"/>
          <w:szCs w:val="24"/>
        </w:rPr>
        <w:t>GESTIONE IN CONCESSIONE DEL CENTRO SOCIALE COMUNALE CON ANNESSO SERVIZIO DI SOMMINISTRAZIONE DI ALIMENTI E BEVANDE</w:t>
      </w:r>
    </w:p>
    <w:p w:rsidR="00253D76" w:rsidRPr="0028761C" w:rsidRDefault="00253D76" w:rsidP="00253D76">
      <w:pPr>
        <w:spacing w:line="276" w:lineRule="auto"/>
        <w:jc w:val="both"/>
        <w:rPr>
          <w:sz w:val="24"/>
          <w:szCs w:val="24"/>
        </w:rPr>
      </w:pPr>
    </w:p>
    <w:p w:rsidR="00253D76" w:rsidRPr="0028761C" w:rsidRDefault="00253D76" w:rsidP="00253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276" w:lineRule="auto"/>
        <w:jc w:val="center"/>
        <w:rPr>
          <w:b/>
          <w:sz w:val="24"/>
          <w:szCs w:val="24"/>
        </w:rPr>
      </w:pPr>
      <w:r w:rsidRPr="0028761C">
        <w:rPr>
          <w:b/>
          <w:sz w:val="24"/>
          <w:szCs w:val="24"/>
        </w:rPr>
        <w:t>PROGETTO DEL SERVIZIO</w:t>
      </w:r>
    </w:p>
    <w:p w:rsidR="00253D76" w:rsidRPr="0028761C" w:rsidRDefault="00253D76" w:rsidP="00253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28761C">
        <w:rPr>
          <w:sz w:val="24"/>
          <w:szCs w:val="24"/>
        </w:rPr>
        <w:t>(Decreto Legislativo 50/2016 – art.23 comma 15)</w:t>
      </w:r>
    </w:p>
    <w:p w:rsidR="00253D76" w:rsidRPr="0028761C" w:rsidRDefault="00253D76" w:rsidP="00253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</w:p>
    <w:p w:rsidR="00253D76" w:rsidRPr="0028761C" w:rsidRDefault="00253D76" w:rsidP="00253D76">
      <w:p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8761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53D76" w:rsidRPr="0028761C" w:rsidRDefault="00253D76" w:rsidP="00253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8761C">
        <w:rPr>
          <w:rFonts w:eastAsia="Calibri"/>
          <w:b/>
          <w:sz w:val="24"/>
          <w:szCs w:val="24"/>
          <w:lang w:eastAsia="en-US"/>
        </w:rPr>
        <w:t>RELAZIONE TECNICO ILLUSTRATIVA DEL CONTESTO DI RIFERIMENTO</w:t>
      </w:r>
    </w:p>
    <w:p w:rsidR="00253D76" w:rsidRPr="0028761C" w:rsidRDefault="00253D76" w:rsidP="00253D76">
      <w:pPr>
        <w:numPr>
          <w:ilvl w:val="0"/>
          <w:numId w:val="12"/>
        </w:numPr>
        <w:spacing w:after="16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28761C">
        <w:rPr>
          <w:rFonts w:eastAsia="Calibri"/>
          <w:sz w:val="24"/>
          <w:szCs w:val="24"/>
          <w:u w:val="single"/>
          <w:lang w:eastAsia="en-US"/>
        </w:rPr>
        <w:t>Premessa e normativa di riferimento</w:t>
      </w:r>
    </w:p>
    <w:p w:rsidR="00253D76" w:rsidRPr="0028761C" w:rsidRDefault="00253D76" w:rsidP="00253D76">
      <w:pPr>
        <w:pStyle w:val="Pa1"/>
        <w:spacing w:line="276" w:lineRule="auto"/>
        <w:jc w:val="both"/>
        <w:rPr>
          <w:color w:val="000000"/>
        </w:rPr>
      </w:pPr>
      <w:r w:rsidRPr="0028761C">
        <w:rPr>
          <w:color w:val="000000"/>
        </w:rPr>
        <w:t>Il Comune di Cingoli ha la proprietà del</w:t>
      </w:r>
      <w:r>
        <w:rPr>
          <w:color w:val="000000"/>
        </w:rPr>
        <w:t xml:space="preserve"> Centro Sociale Anziani </w:t>
      </w:r>
      <w:r w:rsidRPr="0028761C">
        <w:rPr>
          <w:color w:val="000000"/>
        </w:rPr>
        <w:t xml:space="preserve">ubicato in via </w:t>
      </w:r>
      <w:r>
        <w:rPr>
          <w:color w:val="000000"/>
        </w:rPr>
        <w:t xml:space="preserve">Campo Sportivo </w:t>
      </w:r>
      <w:proofErr w:type="gramStart"/>
      <w:r>
        <w:rPr>
          <w:color w:val="000000"/>
        </w:rPr>
        <w:t xml:space="preserve">identificato </w:t>
      </w:r>
      <w:r w:rsidRPr="0028761C">
        <w:rPr>
          <w:color w:val="000000"/>
        </w:rPr>
        <w:t xml:space="preserve"> al</w:t>
      </w:r>
      <w:proofErr w:type="gramEnd"/>
      <w:r w:rsidRPr="0028761C">
        <w:rPr>
          <w:color w:val="000000"/>
        </w:rPr>
        <w:t xml:space="preserve"> NCEU al foglio </w:t>
      </w:r>
      <w:r>
        <w:rPr>
          <w:color w:val="000000"/>
        </w:rPr>
        <w:t>89</w:t>
      </w:r>
      <w:r w:rsidRPr="0028761C">
        <w:t>, particella</w:t>
      </w:r>
      <w:r w:rsidRPr="0028761C">
        <w:rPr>
          <w:color w:val="000000"/>
        </w:rPr>
        <w:t xml:space="preserve"> </w:t>
      </w:r>
      <w:r>
        <w:rPr>
          <w:color w:val="000000"/>
        </w:rPr>
        <w:t>153 della superficie di circa 136 mq</w:t>
      </w:r>
      <w:r w:rsidRPr="0028761C">
        <w:rPr>
          <w:color w:val="000000"/>
        </w:rPr>
        <w:t xml:space="preserve">. </w:t>
      </w:r>
    </w:p>
    <w:p w:rsidR="00253D76" w:rsidRPr="0028761C" w:rsidRDefault="00253D76" w:rsidP="00253D76">
      <w:pPr>
        <w:pStyle w:val="Pa1"/>
        <w:spacing w:line="276" w:lineRule="auto"/>
        <w:jc w:val="both"/>
        <w:rPr>
          <w:color w:val="000000"/>
        </w:rPr>
      </w:pPr>
      <w:r w:rsidRPr="0028761C">
        <w:rPr>
          <w:color w:val="000000"/>
        </w:rPr>
        <w:t xml:space="preserve">Il Comune di Cingoli non intende gestire direttamente la struttura e procede all’espletamento di una procedura di gara per affidare a terzi operatori economici la gestione </w:t>
      </w:r>
      <w:r>
        <w:rPr>
          <w:color w:val="000000"/>
        </w:rPr>
        <w:t>della struttura con annesso servizio di somministrazione di alimenti e bevande</w:t>
      </w:r>
      <w:r w:rsidRPr="0028761C">
        <w:rPr>
          <w:color w:val="000000"/>
        </w:rPr>
        <w:t xml:space="preserve">. </w:t>
      </w:r>
    </w:p>
    <w:p w:rsidR="00253D76" w:rsidRDefault="00253D76" w:rsidP="00253D76">
      <w:pPr>
        <w:pStyle w:val="Pa1"/>
        <w:spacing w:line="276" w:lineRule="auto"/>
        <w:jc w:val="both"/>
        <w:rPr>
          <w:color w:val="000000"/>
        </w:rPr>
      </w:pPr>
      <w:r>
        <w:rPr>
          <w:color w:val="000000"/>
        </w:rPr>
        <w:t>La</w:t>
      </w:r>
      <w:r w:rsidRPr="00F92B8F">
        <w:rPr>
          <w:color w:val="000000"/>
        </w:rPr>
        <w:t xml:space="preserve"> gestione del centro social</w:t>
      </w:r>
      <w:r>
        <w:rPr>
          <w:color w:val="000000"/>
        </w:rPr>
        <w:t xml:space="preserve">e </w:t>
      </w:r>
      <w:proofErr w:type="spellStart"/>
      <w:r>
        <w:rPr>
          <w:color w:val="000000"/>
        </w:rPr>
        <w:t>puo’</w:t>
      </w:r>
      <w:proofErr w:type="spellEnd"/>
      <w:r>
        <w:rPr>
          <w:color w:val="000000"/>
        </w:rPr>
        <w:t xml:space="preserve"> essere interpretata quale</w:t>
      </w:r>
      <w:r w:rsidRPr="00F92B8F">
        <w:rPr>
          <w:color w:val="000000"/>
        </w:rPr>
        <w:t xml:space="preserve"> </w:t>
      </w:r>
      <w:r>
        <w:rPr>
          <w:color w:val="000000"/>
        </w:rPr>
        <w:t xml:space="preserve">gestione di una </w:t>
      </w:r>
      <w:r w:rsidRPr="00F92B8F">
        <w:rPr>
          <w:color w:val="000000"/>
        </w:rPr>
        <w:t>struttur</w:t>
      </w:r>
      <w:r>
        <w:rPr>
          <w:color w:val="000000"/>
        </w:rPr>
        <w:t>a</w:t>
      </w:r>
      <w:r w:rsidRPr="00F92B8F">
        <w:rPr>
          <w:color w:val="000000"/>
        </w:rPr>
        <w:t xml:space="preserve"> di servizio a carattere territoriale per i cittadini anziani e costituiscono un luogo di incontro sociale, culturale e ricreativo, aperto alla realtà locale, dove ritrovarsi, esprimere le proprie capacità, avere occasioni di partecipare a varie attività</w:t>
      </w:r>
      <w:r>
        <w:rPr>
          <w:color w:val="000000"/>
        </w:rPr>
        <w:t>. Inoltre, nel caso specifico è ammessa la somministrazione di alimenti e bevande a prezzi inferiori di almeno il 15% a quelli di mercato.</w:t>
      </w:r>
    </w:p>
    <w:p w:rsidR="00253D76" w:rsidRDefault="00253D76" w:rsidP="00253D76">
      <w:pPr>
        <w:pStyle w:val="Pa1"/>
        <w:spacing w:line="276" w:lineRule="auto"/>
        <w:jc w:val="both"/>
        <w:rPr>
          <w:color w:val="000000"/>
        </w:rPr>
      </w:pPr>
      <w:r>
        <w:rPr>
          <w:color w:val="000000"/>
        </w:rPr>
        <w:t>La gestione può pertanto essere ricondotta nell’ambito dei servizi sociali.</w:t>
      </w:r>
    </w:p>
    <w:p w:rsidR="00253D76" w:rsidRDefault="00253D76" w:rsidP="00253D76">
      <w:pPr>
        <w:pStyle w:val="Pa1"/>
        <w:spacing w:line="276" w:lineRule="auto"/>
        <w:jc w:val="both"/>
        <w:rPr>
          <w:color w:val="000000"/>
        </w:rPr>
      </w:pPr>
      <w:r w:rsidRPr="006360AF">
        <w:rPr>
          <w:color w:val="000000"/>
        </w:rPr>
        <w:t xml:space="preserve"> CPV del servizio è 92000000-1 “Servizi ricreativi, culturali e sportivi” e rientra nell’allegato IX del Codice dei Contratti Pubblici  </w:t>
      </w:r>
    </w:p>
    <w:p w:rsidR="00253D76" w:rsidRDefault="00253D76" w:rsidP="00253D76">
      <w:pPr>
        <w:pStyle w:val="Pa1"/>
        <w:spacing w:line="276" w:lineRule="auto"/>
        <w:jc w:val="both"/>
        <w:rPr>
          <w:color w:val="000000"/>
        </w:rPr>
      </w:pPr>
    </w:p>
    <w:p w:rsidR="00253D76" w:rsidRPr="004112CD" w:rsidRDefault="00253D76" w:rsidP="00253D76">
      <w:pPr>
        <w:pStyle w:val="Pa1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4112CD">
        <w:rPr>
          <w:bCs/>
          <w:color w:val="000000"/>
          <w:u w:val="single"/>
        </w:rPr>
        <w:t xml:space="preserve">Descrizione del Progetto </w:t>
      </w:r>
    </w:p>
    <w:p w:rsidR="004112CD" w:rsidRDefault="004112CD" w:rsidP="00253D76">
      <w:pPr>
        <w:pStyle w:val="Corpodeltesto22"/>
        <w:shd w:val="clear" w:color="auto" w:fill="auto"/>
        <w:tabs>
          <w:tab w:val="left" w:pos="6521"/>
        </w:tabs>
        <w:spacing w:before="0"/>
        <w:rPr>
          <w:sz w:val="24"/>
          <w:szCs w:val="24"/>
        </w:rPr>
      </w:pPr>
    </w:p>
    <w:p w:rsidR="00253D76" w:rsidRPr="004112CD" w:rsidRDefault="00253D76" w:rsidP="00253D76">
      <w:pPr>
        <w:pStyle w:val="Corpodeltesto22"/>
        <w:shd w:val="clear" w:color="auto" w:fill="auto"/>
        <w:tabs>
          <w:tab w:val="left" w:pos="6521"/>
        </w:tabs>
        <w:spacing w:before="0"/>
        <w:rPr>
          <w:sz w:val="24"/>
          <w:szCs w:val="24"/>
        </w:rPr>
      </w:pPr>
      <w:r w:rsidRPr="004112CD">
        <w:rPr>
          <w:sz w:val="24"/>
          <w:szCs w:val="24"/>
        </w:rPr>
        <w:t>Il Centro sociale si identifica quale luogo preposto a favorire l’incontro tra cittadini, anche appartenenti a diverse fasce d’età, ad attivare iniziative a beneficio degli stessi, a favorire l’aggregazione sociale e l’organizzazione di attività informativa, culturale, sportiva, ricreativa e del tempo libero, l’avvicinamento e l’integrazione fra le varie generazioni, a prevenire ed eliminare situazioni di isolamento e di emarginazione dei gruppi sociali più deboli ed in modo particolare degli anziani.</w:t>
      </w:r>
    </w:p>
    <w:p w:rsidR="00253D76" w:rsidRPr="004112CD" w:rsidRDefault="00253D76" w:rsidP="00253D76">
      <w:pPr>
        <w:pStyle w:val="Corpodeltesto22"/>
        <w:shd w:val="clear" w:color="auto" w:fill="auto"/>
        <w:spacing w:before="0" w:after="240"/>
        <w:rPr>
          <w:sz w:val="24"/>
          <w:szCs w:val="24"/>
        </w:rPr>
      </w:pPr>
      <w:r w:rsidRPr="004112CD">
        <w:rPr>
          <w:sz w:val="24"/>
          <w:szCs w:val="24"/>
        </w:rPr>
        <w:t>Alle attività di cui al precedente comma viene aggiunta quella inerente la somministrazione di alimenti e bevande da effettuarsi nello spazio appositamente allestito all’interno dei locali dati in concessione e con le modalità meglio descritte nel presente capitolato.</w:t>
      </w:r>
    </w:p>
    <w:p w:rsidR="00253D76" w:rsidRPr="004112CD" w:rsidRDefault="00253D76" w:rsidP="00253D76">
      <w:pPr>
        <w:pStyle w:val="Corpodeltesto22"/>
        <w:shd w:val="clear" w:color="auto" w:fill="auto"/>
        <w:spacing w:before="0"/>
        <w:rPr>
          <w:sz w:val="24"/>
          <w:szCs w:val="24"/>
        </w:rPr>
      </w:pPr>
      <w:r w:rsidRPr="004112CD">
        <w:rPr>
          <w:sz w:val="24"/>
          <w:szCs w:val="24"/>
        </w:rPr>
        <w:t xml:space="preserve">Lo spazio multifunzionale destinato all’attività è costituito da più vani coperti e disposti su di un </w:t>
      </w:r>
      <w:r w:rsidRPr="004112CD">
        <w:rPr>
          <w:sz w:val="24"/>
          <w:szCs w:val="24"/>
        </w:rPr>
        <w:lastRenderedPageBreak/>
        <w:t>unico piano, di mq 136 circa complessivi. I locali sono consegnati dal Comune al Concessionario corredati di servizi igienici, impianti elettrici, illuminazione, sedie, ecc. e rispondenti ai requisiti previsti dalla legge per lo svolgimento del servizio di che trattasi. Detti locali sono già allestiti in modo idoneo sia per lo svolgimento di attività di aggregazione e di intrattenimento di natura ricreativa, sociale, culturale e di animazione varia, sia per la somministrazione di alimenti e bevande. A titolo esemplificativo si sottolinea che i locali sono già attrezzati ed arredati con: banco bar refrigerato dotato di celle frigorifere; piano di lavoro e retro banco con piano di lavoro, lavello, zona caffè, tavoli e sedie, locale deposito alimenti e locale preparazione.</w:t>
      </w:r>
    </w:p>
    <w:p w:rsidR="00253D76" w:rsidRPr="004112CD" w:rsidRDefault="00253D76" w:rsidP="00253D76">
      <w:pPr>
        <w:widowControl w:val="0"/>
        <w:tabs>
          <w:tab w:val="left" w:pos="180"/>
        </w:tabs>
        <w:spacing w:line="276" w:lineRule="auto"/>
        <w:jc w:val="both"/>
        <w:textAlignment w:val="baseline"/>
        <w:rPr>
          <w:rFonts w:eastAsia="MS Mincho"/>
          <w:color w:val="00000A"/>
          <w:sz w:val="24"/>
          <w:szCs w:val="24"/>
          <w:lang w:eastAsia="ja-JP" w:bidi="fa-IR"/>
        </w:rPr>
      </w:pPr>
    </w:p>
    <w:p w:rsidR="00253D76" w:rsidRPr="004112CD" w:rsidRDefault="00253D76" w:rsidP="00253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jc w:val="both"/>
        <w:rPr>
          <w:rFonts w:eastAsia="Calibri"/>
          <w:b/>
          <w:sz w:val="24"/>
          <w:szCs w:val="24"/>
          <w:lang w:val="de-DE" w:eastAsia="en-US"/>
        </w:rPr>
      </w:pPr>
      <w:r w:rsidRPr="004112CD">
        <w:rPr>
          <w:rFonts w:eastAsia="Calibri"/>
          <w:b/>
          <w:sz w:val="24"/>
          <w:szCs w:val="24"/>
          <w:lang w:val="de-DE" w:eastAsia="en-US"/>
        </w:rPr>
        <w:t>INDICAZIONI E DISPOSIZIONE PER LA STESURA DEI DOCUMENTI INERENTI LA SICUREZZA</w:t>
      </w:r>
    </w:p>
    <w:p w:rsidR="00253D76" w:rsidRPr="004112CD" w:rsidRDefault="00253D76" w:rsidP="00253D76">
      <w:pPr>
        <w:widowControl w:val="0"/>
        <w:tabs>
          <w:tab w:val="left" w:pos="180"/>
        </w:tabs>
        <w:spacing w:line="276" w:lineRule="auto"/>
        <w:jc w:val="both"/>
        <w:textAlignment w:val="baseline"/>
        <w:rPr>
          <w:rFonts w:eastAsia="MS Mincho"/>
          <w:color w:val="00000A"/>
          <w:sz w:val="24"/>
          <w:szCs w:val="24"/>
          <w:lang w:eastAsia="ja-JP" w:bidi="fa-IR"/>
        </w:rPr>
      </w:pPr>
      <w:r w:rsidRPr="004112CD">
        <w:rPr>
          <w:rFonts w:eastAsia="MS Mincho"/>
          <w:color w:val="00000A"/>
          <w:sz w:val="24"/>
          <w:szCs w:val="24"/>
          <w:lang w:eastAsia="ja-JP" w:bidi="fa-IR"/>
        </w:rPr>
        <w:t xml:space="preserve">Trattandosi di concessione di servizio gli oneri di cui al DUVRI sono stati stimati pari a 0. </w:t>
      </w:r>
    </w:p>
    <w:p w:rsidR="00253D76" w:rsidRPr="004112CD" w:rsidRDefault="00253D76" w:rsidP="00253D76">
      <w:pPr>
        <w:widowControl w:val="0"/>
        <w:tabs>
          <w:tab w:val="left" w:pos="180"/>
        </w:tabs>
        <w:spacing w:line="276" w:lineRule="auto"/>
        <w:jc w:val="both"/>
        <w:textAlignment w:val="baseline"/>
        <w:rPr>
          <w:rFonts w:eastAsia="MS Mincho"/>
          <w:color w:val="00000A"/>
          <w:sz w:val="24"/>
          <w:szCs w:val="24"/>
          <w:lang w:val="de-DE" w:eastAsia="ja-JP" w:bidi="fa-IR"/>
        </w:rPr>
      </w:pPr>
    </w:p>
    <w:p w:rsidR="00253D76" w:rsidRPr="004112CD" w:rsidRDefault="00253D76" w:rsidP="00253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76" w:lineRule="auto"/>
        <w:jc w:val="both"/>
        <w:rPr>
          <w:rFonts w:eastAsia="Calibri"/>
          <w:b/>
          <w:sz w:val="24"/>
          <w:szCs w:val="24"/>
          <w:lang w:val="de-DE" w:eastAsia="en-US"/>
        </w:rPr>
      </w:pPr>
      <w:r w:rsidRPr="004112CD">
        <w:rPr>
          <w:rFonts w:eastAsia="MS Mincho"/>
          <w:color w:val="00000A"/>
          <w:sz w:val="24"/>
          <w:szCs w:val="24"/>
          <w:lang w:eastAsia="ja-JP" w:bidi="fa-IR"/>
        </w:rPr>
        <w:t xml:space="preserve"> </w:t>
      </w:r>
      <w:r w:rsidRPr="004112CD">
        <w:rPr>
          <w:rFonts w:eastAsia="Calibri"/>
          <w:b/>
          <w:sz w:val="24"/>
          <w:szCs w:val="24"/>
          <w:lang w:val="de-DE" w:eastAsia="en-US"/>
        </w:rPr>
        <w:t>CALCOLO DEGLI IMPORTI PER L’ACQUISIZIONE DEI SERVIZI</w:t>
      </w:r>
    </w:p>
    <w:p w:rsidR="00253D76" w:rsidRPr="004112CD" w:rsidRDefault="00253D76" w:rsidP="00253D76">
      <w:pPr>
        <w:pStyle w:val="Paragrafoelenco"/>
        <w:numPr>
          <w:ilvl w:val="0"/>
          <w:numId w:val="13"/>
        </w:numPr>
        <w:tabs>
          <w:tab w:val="left" w:pos="708"/>
        </w:tabs>
        <w:spacing w:after="16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4112CD">
        <w:rPr>
          <w:rFonts w:eastAsia="Calibri"/>
          <w:sz w:val="24"/>
          <w:szCs w:val="24"/>
          <w:u w:val="single"/>
          <w:lang w:eastAsia="en-US"/>
        </w:rPr>
        <w:t>Durata</w:t>
      </w:r>
    </w:p>
    <w:p w:rsidR="00253D76" w:rsidRPr="0028761C" w:rsidRDefault="00253D76" w:rsidP="00253D7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112CD">
        <w:rPr>
          <w:rFonts w:eastAsia="Calibri"/>
          <w:sz w:val="24"/>
          <w:szCs w:val="24"/>
          <w:lang w:eastAsia="en-US"/>
        </w:rPr>
        <w:t xml:space="preserve">Il contratto avrà </w:t>
      </w:r>
      <w:proofErr w:type="gramStart"/>
      <w:r w:rsidRPr="004112CD">
        <w:rPr>
          <w:rFonts w:eastAsia="Calibri"/>
          <w:sz w:val="24"/>
          <w:szCs w:val="24"/>
          <w:lang w:eastAsia="en-US"/>
        </w:rPr>
        <w:t>durata  di</w:t>
      </w:r>
      <w:proofErr w:type="gramEnd"/>
      <w:r w:rsidRPr="004112CD">
        <w:rPr>
          <w:rFonts w:eastAsia="Calibri"/>
          <w:sz w:val="24"/>
          <w:szCs w:val="24"/>
          <w:lang w:eastAsia="en-US"/>
        </w:rPr>
        <w:t xml:space="preserve"> anni 3 decorrenti</w:t>
      </w:r>
      <w:r w:rsidRPr="0028761C">
        <w:rPr>
          <w:rFonts w:eastAsia="Calibri"/>
          <w:sz w:val="24"/>
          <w:szCs w:val="24"/>
          <w:lang w:eastAsia="en-US"/>
        </w:rPr>
        <w:t xml:space="preserve"> presumibilmente dal 01.</w:t>
      </w:r>
      <w:r>
        <w:rPr>
          <w:rFonts w:eastAsia="Calibri"/>
          <w:sz w:val="24"/>
          <w:szCs w:val="24"/>
          <w:lang w:eastAsia="en-US"/>
        </w:rPr>
        <w:t>12</w:t>
      </w:r>
      <w:r w:rsidRPr="0028761C">
        <w:rPr>
          <w:rFonts w:eastAsia="Calibri"/>
          <w:sz w:val="24"/>
          <w:szCs w:val="24"/>
          <w:lang w:eastAsia="en-US"/>
        </w:rPr>
        <w:t xml:space="preserve">.2020 o dalla data di effettivo avvio del servizio se differente. </w:t>
      </w:r>
    </w:p>
    <w:p w:rsidR="00253D76" w:rsidRPr="0028761C" w:rsidRDefault="00253D76" w:rsidP="00253D7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8761C">
        <w:rPr>
          <w:rFonts w:eastAsia="Calibri"/>
          <w:sz w:val="24"/>
          <w:szCs w:val="24"/>
          <w:lang w:eastAsia="en-US"/>
        </w:rPr>
        <w:t xml:space="preserve">Qualora ricorrano i presupposti di cui all’art. 32 del </w:t>
      </w:r>
      <w:proofErr w:type="spellStart"/>
      <w:r w:rsidRPr="0028761C">
        <w:rPr>
          <w:rFonts w:eastAsia="Calibri"/>
          <w:sz w:val="24"/>
          <w:szCs w:val="24"/>
          <w:lang w:eastAsia="en-US"/>
        </w:rPr>
        <w:t>D.Lgs.</w:t>
      </w:r>
      <w:proofErr w:type="spellEnd"/>
      <w:r w:rsidRPr="0028761C">
        <w:rPr>
          <w:rFonts w:eastAsia="Calibri"/>
          <w:sz w:val="24"/>
          <w:szCs w:val="24"/>
          <w:lang w:eastAsia="en-US"/>
        </w:rPr>
        <w:t xml:space="preserve"> 50/2016, potrà inoltre essere disposto l'avvio anticipato dell'esecuzione del contratto in via d'urgenza, una volta divenuta efficace l'aggiudicazione.</w:t>
      </w:r>
    </w:p>
    <w:p w:rsidR="00253D76" w:rsidRPr="0028761C" w:rsidRDefault="00253D76" w:rsidP="00253D7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253D76" w:rsidRDefault="00253D76" w:rsidP="00253D76">
      <w:pPr>
        <w:pStyle w:val="Paragrafoelenco"/>
        <w:numPr>
          <w:ilvl w:val="0"/>
          <w:numId w:val="13"/>
        </w:numPr>
        <w:tabs>
          <w:tab w:val="left" w:pos="708"/>
        </w:tabs>
        <w:spacing w:after="16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Valore della Concessione</w:t>
      </w:r>
    </w:p>
    <w:p w:rsidR="00253D76" w:rsidRDefault="00253D76" w:rsidP="00253D76">
      <w:pPr>
        <w:spacing w:after="1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Per la stima del valore della concessione è stato utilizzato il criterio del costo storico.</w:t>
      </w:r>
    </w:p>
    <w:p w:rsidR="00253D76" w:rsidRDefault="00253D76" w:rsidP="00253D76">
      <w:pPr>
        <w:spacing w:after="1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Il valore della concessione è stimato in euro 130.000,</w:t>
      </w:r>
      <w:proofErr w:type="gramStart"/>
      <w:r>
        <w:rPr>
          <w:rFonts w:eastAsia="Calibri"/>
          <w:sz w:val="24"/>
          <w:szCs w:val="24"/>
          <w:lang w:eastAsia="en-US"/>
        </w:rPr>
        <w:t>00  tenuto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conto di un fatturato medio annuo conseguibile di circa euro 43.000,00.</w:t>
      </w:r>
    </w:p>
    <w:p w:rsidR="00253D76" w:rsidRPr="00B87EBE" w:rsidRDefault="00253D76" w:rsidP="00253D76">
      <w:pPr>
        <w:spacing w:after="1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Nella valutazione è stato tenuto conto anche dell’incidenza negativa dell’emergenza COVID -19 sul fatturato conseguibile.</w:t>
      </w:r>
    </w:p>
    <w:p w:rsidR="00253D76" w:rsidRPr="0028761C" w:rsidRDefault="00253D76" w:rsidP="00253D76">
      <w:p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8761C">
        <w:rPr>
          <w:rFonts w:eastAsia="Calibri"/>
          <w:sz w:val="24"/>
          <w:szCs w:val="24"/>
          <w:lang w:eastAsia="en-US"/>
        </w:rPr>
        <w:t xml:space="preserve">Ai sensi dell’articolo 23 comma 16 del </w:t>
      </w:r>
      <w:proofErr w:type="spellStart"/>
      <w:r w:rsidRPr="0028761C">
        <w:rPr>
          <w:rFonts w:eastAsia="Calibri"/>
          <w:sz w:val="24"/>
          <w:szCs w:val="24"/>
          <w:lang w:eastAsia="en-US"/>
        </w:rPr>
        <w:t>D.Lgs</w:t>
      </w:r>
      <w:proofErr w:type="spellEnd"/>
      <w:r w:rsidRPr="0028761C">
        <w:rPr>
          <w:rFonts w:eastAsia="Calibri"/>
          <w:sz w:val="24"/>
          <w:szCs w:val="24"/>
          <w:lang w:eastAsia="en-US"/>
        </w:rPr>
        <w:t xml:space="preserve"> 50/2016 il Costo della Manodopera annuo è stato stimato in euro 2</w:t>
      </w:r>
      <w:r>
        <w:rPr>
          <w:rFonts w:eastAsia="Calibri"/>
          <w:sz w:val="24"/>
          <w:szCs w:val="24"/>
          <w:lang w:eastAsia="en-US"/>
        </w:rPr>
        <w:t>7</w:t>
      </w:r>
      <w:r w:rsidRPr="0028761C">
        <w:rPr>
          <w:rFonts w:eastAsia="Calibri"/>
          <w:sz w:val="24"/>
          <w:szCs w:val="24"/>
          <w:lang w:eastAsia="en-US"/>
        </w:rPr>
        <w:t>.267,00.</w:t>
      </w:r>
    </w:p>
    <w:p w:rsidR="00253D76" w:rsidRPr="0028761C" w:rsidRDefault="00253D76" w:rsidP="00253D76">
      <w:pPr>
        <w:pStyle w:val="Corpodeltesto21"/>
        <w:spacing w:line="276" w:lineRule="auto"/>
        <w:jc w:val="both"/>
        <w:rPr>
          <w:sz w:val="24"/>
          <w:szCs w:val="24"/>
        </w:rPr>
      </w:pPr>
    </w:p>
    <w:p w:rsidR="00253D76" w:rsidRPr="0028761C" w:rsidRDefault="00253D76" w:rsidP="00253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4"/>
          <w:szCs w:val="24"/>
        </w:rPr>
      </w:pPr>
      <w:r w:rsidRPr="0028761C">
        <w:rPr>
          <w:b/>
          <w:sz w:val="24"/>
          <w:szCs w:val="24"/>
        </w:rPr>
        <w:t>ONERI COMPLESSIVI PER L’ACQUISIZIONE DEL SERVIZIO</w:t>
      </w:r>
    </w:p>
    <w:p w:rsidR="00253D76" w:rsidRPr="0028761C" w:rsidRDefault="00253D76" w:rsidP="00253D7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8761C">
        <w:rPr>
          <w:rFonts w:eastAsia="Calibri"/>
          <w:sz w:val="24"/>
          <w:szCs w:val="24"/>
          <w:lang w:eastAsia="en-US"/>
        </w:rPr>
        <w:t>Gli oneri complessivamente previsti per l’a</w:t>
      </w:r>
      <w:r>
        <w:rPr>
          <w:rFonts w:eastAsia="Calibri"/>
          <w:sz w:val="24"/>
          <w:szCs w:val="24"/>
          <w:lang w:eastAsia="en-US"/>
        </w:rPr>
        <w:t xml:space="preserve">ffidamento </w:t>
      </w:r>
      <w:r w:rsidRPr="0028761C">
        <w:rPr>
          <w:rFonts w:eastAsia="Calibri"/>
          <w:sz w:val="24"/>
          <w:szCs w:val="24"/>
          <w:lang w:eastAsia="en-US"/>
        </w:rPr>
        <w:t xml:space="preserve">del servizio </w:t>
      </w:r>
      <w:r>
        <w:rPr>
          <w:rFonts w:eastAsia="Calibri"/>
          <w:sz w:val="24"/>
          <w:szCs w:val="24"/>
          <w:lang w:eastAsia="en-US"/>
        </w:rPr>
        <w:t xml:space="preserve">sono stimati pari a zero in quanto trattandosi di una concessione non sono previsti costi di acquisizione e, inoltre: </w:t>
      </w:r>
      <w:r w:rsidRPr="0028761C">
        <w:rPr>
          <w:rFonts w:eastAsia="Calibri"/>
          <w:sz w:val="24"/>
          <w:szCs w:val="24"/>
          <w:lang w:eastAsia="en-US"/>
        </w:rPr>
        <w:t xml:space="preserve"> </w:t>
      </w:r>
    </w:p>
    <w:p w:rsidR="00253D76" w:rsidRPr="0028761C" w:rsidRDefault="00253D76" w:rsidP="00253D76">
      <w:pPr>
        <w:pStyle w:val="Paragrafoelenco"/>
        <w:numPr>
          <w:ilvl w:val="0"/>
          <w:numId w:val="14"/>
        </w:numPr>
        <w:tabs>
          <w:tab w:val="left" w:pos="708"/>
        </w:tabs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8761C">
        <w:rPr>
          <w:rFonts w:eastAsia="Calibri"/>
          <w:sz w:val="24"/>
          <w:szCs w:val="24"/>
          <w:lang w:eastAsia="en-US"/>
        </w:rPr>
        <w:lastRenderedPageBreak/>
        <w:t>i</w:t>
      </w:r>
      <w:proofErr w:type="gramEnd"/>
      <w:r w:rsidRPr="0028761C">
        <w:rPr>
          <w:rFonts w:eastAsia="Calibri"/>
          <w:sz w:val="24"/>
          <w:szCs w:val="24"/>
          <w:lang w:eastAsia="en-US"/>
        </w:rPr>
        <w:t xml:space="preserve"> contributi di gara da versare all’ANAC sono attualmente sospesi fino al 31.12.2020 ai sensi dell’articolo 65 del decreto rilancio n. 34/2020;</w:t>
      </w:r>
    </w:p>
    <w:p w:rsidR="00253D76" w:rsidRPr="0028761C" w:rsidRDefault="00253D76" w:rsidP="00253D76">
      <w:pPr>
        <w:pStyle w:val="Paragrafoelenco"/>
        <w:numPr>
          <w:ilvl w:val="0"/>
          <w:numId w:val="14"/>
        </w:numPr>
        <w:tabs>
          <w:tab w:val="left" w:pos="708"/>
        </w:tabs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8761C">
        <w:rPr>
          <w:rFonts w:eastAsia="Calibri"/>
          <w:sz w:val="24"/>
          <w:szCs w:val="24"/>
          <w:lang w:eastAsia="en-US"/>
        </w:rPr>
        <w:t>trattandosi</w:t>
      </w:r>
      <w:proofErr w:type="gramEnd"/>
      <w:r w:rsidRPr="0028761C">
        <w:rPr>
          <w:rFonts w:eastAsia="Calibri"/>
          <w:sz w:val="24"/>
          <w:szCs w:val="24"/>
          <w:lang w:eastAsia="en-US"/>
        </w:rPr>
        <w:t xml:space="preserve"> di  procedura negoziata non sono previsti costi per la pubblicità legale e per la pubblicazione sui quotidiani.</w:t>
      </w:r>
    </w:p>
    <w:p w:rsidR="00253D76" w:rsidRPr="0028761C" w:rsidRDefault="00253D76" w:rsidP="00253D76">
      <w:pPr>
        <w:spacing w:line="276" w:lineRule="auto"/>
        <w:ind w:left="720"/>
        <w:jc w:val="both"/>
        <w:rPr>
          <w:sz w:val="24"/>
          <w:szCs w:val="24"/>
        </w:rPr>
      </w:pPr>
    </w:p>
    <w:p w:rsidR="00253D76" w:rsidRPr="0028761C" w:rsidRDefault="00253D76" w:rsidP="00253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4"/>
          <w:szCs w:val="24"/>
        </w:rPr>
      </w:pPr>
      <w:r w:rsidRPr="0028761C">
        <w:rPr>
          <w:b/>
          <w:sz w:val="24"/>
          <w:szCs w:val="24"/>
        </w:rPr>
        <w:t>CAPITOLATO SPECIALE E DESCRITTIVO E PRESTAZIONALE</w:t>
      </w:r>
    </w:p>
    <w:p w:rsidR="00253D76" w:rsidRPr="0028761C" w:rsidRDefault="00253D76" w:rsidP="00253D76">
      <w:pPr>
        <w:spacing w:line="276" w:lineRule="auto"/>
        <w:jc w:val="both"/>
        <w:rPr>
          <w:sz w:val="24"/>
          <w:szCs w:val="24"/>
        </w:rPr>
      </w:pPr>
      <w:r w:rsidRPr="0028761C">
        <w:rPr>
          <w:sz w:val="24"/>
          <w:szCs w:val="24"/>
        </w:rPr>
        <w:t>Il servizio dovrà essere svolto nel rispetto del capitolato speciale di appalto allegato al presente documento.</w:t>
      </w:r>
    </w:p>
    <w:p w:rsidR="00253D76" w:rsidRPr="0028761C" w:rsidRDefault="00253D76" w:rsidP="00253D76">
      <w:pPr>
        <w:spacing w:line="276" w:lineRule="auto"/>
        <w:jc w:val="both"/>
        <w:rPr>
          <w:sz w:val="24"/>
          <w:szCs w:val="24"/>
        </w:rPr>
      </w:pPr>
    </w:p>
    <w:p w:rsidR="00253D76" w:rsidRPr="0028761C" w:rsidRDefault="00253D76" w:rsidP="00253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4"/>
          <w:szCs w:val="24"/>
        </w:rPr>
      </w:pPr>
      <w:r w:rsidRPr="0028761C">
        <w:rPr>
          <w:b/>
          <w:sz w:val="24"/>
          <w:szCs w:val="24"/>
        </w:rPr>
        <w:t>CRITERI PREMIALI</w:t>
      </w:r>
    </w:p>
    <w:p w:rsidR="00253D76" w:rsidRDefault="00253D76" w:rsidP="00253D76">
      <w:pPr>
        <w:spacing w:line="276" w:lineRule="auto"/>
        <w:jc w:val="both"/>
        <w:rPr>
          <w:sz w:val="24"/>
          <w:szCs w:val="24"/>
        </w:rPr>
      </w:pPr>
      <w:r w:rsidRPr="0028761C">
        <w:rPr>
          <w:sz w:val="24"/>
          <w:szCs w:val="24"/>
        </w:rPr>
        <w:t xml:space="preserve">Essendo un servizio di cui all’allegato IX del </w:t>
      </w:r>
      <w:proofErr w:type="spellStart"/>
      <w:r w:rsidRPr="0028761C">
        <w:rPr>
          <w:sz w:val="24"/>
          <w:szCs w:val="24"/>
        </w:rPr>
        <w:t>D.Lgs</w:t>
      </w:r>
      <w:proofErr w:type="spellEnd"/>
      <w:r w:rsidRPr="0028761C">
        <w:rPr>
          <w:sz w:val="24"/>
          <w:szCs w:val="24"/>
        </w:rPr>
        <w:t xml:space="preserve"> 50/2016 l’affidamento del contratto avverrà mediante il criterio dell’offerta economicamente più vantaggiosa ai sensi dell’art. 95 del </w:t>
      </w:r>
      <w:proofErr w:type="spellStart"/>
      <w:r w:rsidRPr="0028761C">
        <w:rPr>
          <w:sz w:val="24"/>
          <w:szCs w:val="24"/>
        </w:rPr>
        <w:t>D.Lgs.</w:t>
      </w:r>
      <w:proofErr w:type="spellEnd"/>
      <w:r w:rsidRPr="0028761C">
        <w:rPr>
          <w:sz w:val="24"/>
          <w:szCs w:val="24"/>
        </w:rPr>
        <w:t xml:space="preserve"> 18 aprile 2016, n.50 secondo i criteri che saranno contenuti nel</w:t>
      </w:r>
      <w:r>
        <w:rPr>
          <w:sz w:val="24"/>
          <w:szCs w:val="24"/>
        </w:rPr>
        <w:t>la lettera di invito.</w:t>
      </w:r>
    </w:p>
    <w:p w:rsidR="004112CD" w:rsidRDefault="004112CD" w:rsidP="00253D76">
      <w:pPr>
        <w:spacing w:line="276" w:lineRule="auto"/>
        <w:jc w:val="both"/>
        <w:rPr>
          <w:sz w:val="24"/>
          <w:szCs w:val="24"/>
        </w:rPr>
      </w:pPr>
    </w:p>
    <w:p w:rsidR="004112CD" w:rsidRPr="0028761C" w:rsidRDefault="004112CD" w:rsidP="00253D76">
      <w:pPr>
        <w:spacing w:line="276" w:lineRule="auto"/>
        <w:jc w:val="both"/>
        <w:rPr>
          <w:sz w:val="24"/>
          <w:szCs w:val="24"/>
        </w:rPr>
      </w:pPr>
    </w:p>
    <w:p w:rsidR="00253D76" w:rsidRDefault="00253D76" w:rsidP="00253D76">
      <w:pPr>
        <w:spacing w:line="276" w:lineRule="auto"/>
        <w:jc w:val="both"/>
        <w:rPr>
          <w:sz w:val="24"/>
          <w:szCs w:val="24"/>
        </w:rPr>
      </w:pPr>
      <w:r w:rsidRPr="0028761C">
        <w:rPr>
          <w:sz w:val="24"/>
          <w:szCs w:val="24"/>
        </w:rPr>
        <w:t xml:space="preserve">Cingoli, </w:t>
      </w:r>
      <w:r>
        <w:rPr>
          <w:sz w:val="24"/>
          <w:szCs w:val="24"/>
        </w:rPr>
        <w:t>2</w:t>
      </w:r>
      <w:r w:rsidR="004112CD">
        <w:rPr>
          <w:sz w:val="24"/>
          <w:szCs w:val="24"/>
        </w:rPr>
        <w:t xml:space="preserve">3 Ottobre </w:t>
      </w:r>
      <w:bookmarkStart w:id="0" w:name="_GoBack"/>
      <w:bookmarkEnd w:id="0"/>
      <w:r>
        <w:rPr>
          <w:sz w:val="24"/>
          <w:szCs w:val="24"/>
        </w:rPr>
        <w:t>2020</w:t>
      </w:r>
      <w:r w:rsidRPr="0028761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</w:t>
      </w:r>
      <w:r w:rsidRPr="0028761C">
        <w:rPr>
          <w:sz w:val="24"/>
          <w:szCs w:val="24"/>
        </w:rPr>
        <w:t xml:space="preserve">                           </w:t>
      </w:r>
    </w:p>
    <w:p w:rsidR="00253D76" w:rsidRDefault="00253D76" w:rsidP="004112CD">
      <w:pPr>
        <w:spacing w:line="276" w:lineRule="auto"/>
        <w:ind w:left="1416" w:firstLine="708"/>
        <w:jc w:val="center"/>
        <w:rPr>
          <w:sz w:val="24"/>
          <w:szCs w:val="24"/>
        </w:rPr>
      </w:pPr>
      <w:r w:rsidRPr="0028761C">
        <w:rPr>
          <w:sz w:val="24"/>
          <w:szCs w:val="24"/>
        </w:rPr>
        <w:t>Il Responsabile Unico del Procedimento</w:t>
      </w:r>
      <w:r>
        <w:rPr>
          <w:sz w:val="24"/>
          <w:szCs w:val="24"/>
        </w:rPr>
        <w:t xml:space="preserve">   </w:t>
      </w:r>
    </w:p>
    <w:p w:rsidR="00253D76" w:rsidRPr="0028761C" w:rsidRDefault="00253D76" w:rsidP="004112CD">
      <w:pPr>
        <w:spacing w:line="276" w:lineRule="auto"/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Dott. Rino Bacelli</w:t>
      </w:r>
    </w:p>
    <w:p w:rsidR="00253D76" w:rsidRPr="00C37A2A" w:rsidRDefault="00253D76" w:rsidP="00253D76">
      <w:pPr>
        <w:spacing w:line="276" w:lineRule="auto"/>
        <w:jc w:val="both"/>
        <w:rPr>
          <w:sz w:val="24"/>
          <w:szCs w:val="24"/>
        </w:rPr>
      </w:pPr>
    </w:p>
    <w:p w:rsidR="00253D76" w:rsidRPr="00C37A2A" w:rsidRDefault="00253D76" w:rsidP="00253D76">
      <w:pPr>
        <w:spacing w:line="276" w:lineRule="auto"/>
        <w:jc w:val="both"/>
        <w:rPr>
          <w:sz w:val="24"/>
          <w:szCs w:val="24"/>
        </w:rPr>
      </w:pPr>
    </w:p>
    <w:p w:rsidR="002946B0" w:rsidRDefault="002946B0" w:rsidP="00D47A83">
      <w:pPr>
        <w:rPr>
          <w:rFonts w:ascii="Comic Sans MS" w:hAnsi="Comic Sans MS"/>
          <w:sz w:val="24"/>
          <w:szCs w:val="24"/>
        </w:rPr>
      </w:pPr>
    </w:p>
    <w:sectPr w:rsidR="002946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65" w:rsidRDefault="002D6A65">
      <w:r>
        <w:separator/>
      </w:r>
    </w:p>
  </w:endnote>
  <w:endnote w:type="continuationSeparator" w:id="0">
    <w:p w:rsidR="002D6A65" w:rsidRDefault="002D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mazone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65" w:rsidRDefault="002D6A65">
      <w:r>
        <w:separator/>
      </w:r>
    </w:p>
  </w:footnote>
  <w:footnote w:type="continuationSeparator" w:id="0">
    <w:p w:rsidR="002D6A65" w:rsidRDefault="002D6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4E" w:rsidRDefault="004112CD" w:rsidP="0027164E">
    <w:pPr>
      <w:pStyle w:val="Intestazione"/>
      <w:jc w:val="center"/>
      <w:rPr>
        <w:rFonts w:ascii="Amazone BT" w:hAnsi="Amazone BT"/>
        <w:i/>
        <w:iCs/>
        <w:spacing w:val="60"/>
        <w:sz w:val="96"/>
      </w:rPr>
    </w:pPr>
    <w:r>
      <w:rPr>
        <w:i/>
        <w:iCs/>
        <w:noProof/>
        <w:spacing w:val="38"/>
        <w:sz w:val="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-18pt;margin-top:-5.75pt;width:60.8pt;height:66.2pt;z-index:251658240">
          <v:imagedata r:id="rId1" o:title="STEMMA0"/>
        </v:shape>
      </w:pict>
    </w:r>
    <w:r w:rsidR="0027164E">
      <w:rPr>
        <w:rFonts w:ascii="Amazone BT" w:hAnsi="Amazone BT"/>
        <w:b/>
        <w:i/>
        <w:iCs/>
        <w:spacing w:val="60"/>
        <w:sz w:val="96"/>
        <w:szCs w:val="72"/>
      </w:rPr>
      <w:t>Comune di Cingoli</w:t>
    </w:r>
  </w:p>
  <w:p w:rsidR="00BC18A2" w:rsidRDefault="0027164E">
    <w:pPr>
      <w:pStyle w:val="Intestazione"/>
      <w:jc w:val="center"/>
      <w:rPr>
        <w:rFonts w:ascii="English" w:hAnsi="English"/>
        <w:i/>
        <w:iCs/>
        <w:sz w:val="22"/>
      </w:rPr>
    </w:pPr>
    <w:r>
      <w:rPr>
        <w:rFonts w:ascii="English" w:hAnsi="English"/>
        <w:i/>
        <w:iCs/>
        <w:sz w:val="22"/>
      </w:rPr>
      <w:t xml:space="preserve"> </w:t>
    </w:r>
    <w:r w:rsidR="00BC18A2">
      <w:rPr>
        <w:rFonts w:ascii="English" w:hAnsi="English"/>
        <w:i/>
        <w:iCs/>
        <w:sz w:val="22"/>
      </w:rPr>
      <w:t>“</w:t>
    </w:r>
    <w:r w:rsidR="00BC18A2" w:rsidRPr="00BC18A2">
      <w:rPr>
        <w:rFonts w:ascii="Lucida Handwriting" w:hAnsi="Lucida Handwriting"/>
        <w:i/>
        <w:iCs/>
        <w:sz w:val="22"/>
      </w:rPr>
      <w:t>Balcone delle Marche</w:t>
    </w:r>
    <w:r w:rsidR="00BC18A2">
      <w:rPr>
        <w:rFonts w:ascii="English" w:hAnsi="English"/>
        <w:i/>
        <w:iCs/>
        <w:sz w:val="22"/>
      </w:rPr>
      <w:t>”</w:t>
    </w:r>
  </w:p>
  <w:p w:rsidR="009F114C" w:rsidRDefault="009F114C">
    <w:pPr>
      <w:pStyle w:val="Intestazione"/>
      <w:jc w:val="center"/>
      <w:rPr>
        <w:rFonts w:ascii="English" w:hAnsi="English"/>
        <w:i/>
        <w:iCs/>
        <w:sz w:val="22"/>
      </w:rPr>
    </w:pPr>
  </w:p>
  <w:p w:rsidR="009F114C" w:rsidRPr="009F114C" w:rsidRDefault="00A073A4">
    <w:pPr>
      <w:pStyle w:val="Intestazione"/>
      <w:jc w:val="center"/>
      <w:rPr>
        <w:rFonts w:ascii="Lucida Calligraphy" w:hAnsi="Lucida Calligraphy"/>
        <w:i/>
        <w:iCs/>
        <w:sz w:val="28"/>
        <w:szCs w:val="28"/>
      </w:rPr>
    </w:pPr>
    <w:r>
      <w:rPr>
        <w:rFonts w:ascii="Lucida Calligraphy" w:hAnsi="Lucida Calligraphy"/>
        <w:i/>
        <w:iCs/>
        <w:sz w:val="28"/>
        <w:szCs w:val="28"/>
      </w:rPr>
      <w:t>3^ AREA ORGANIZZATIVA</w:t>
    </w:r>
  </w:p>
  <w:p w:rsidR="00BC18A2" w:rsidRPr="004E58D2" w:rsidRDefault="00BC18A2" w:rsidP="003E25CF">
    <w:pPr>
      <w:pStyle w:val="Intestazione"/>
      <w:pBdr>
        <w:bottom w:val="single" w:sz="6" w:space="1" w:color="auto"/>
      </w:pBdr>
      <w:jc w:val="center"/>
      <w:rPr>
        <w:rFonts w:ascii="Lucida Calligraphy" w:hAnsi="Lucida Calligraphy"/>
        <w:i/>
        <w:iCs/>
        <w:sz w:val="36"/>
        <w:szCs w:val="36"/>
      </w:rPr>
    </w:pPr>
    <w:r w:rsidRPr="004E58D2">
      <w:rPr>
        <w:rFonts w:ascii="Lucida Calligraphy" w:hAnsi="Lucida Calligraphy"/>
        <w:i/>
        <w:iCs/>
        <w:sz w:val="36"/>
        <w:szCs w:val="36"/>
      </w:rPr>
      <w:t>Servizi</w:t>
    </w:r>
    <w:r w:rsidR="00D72F09">
      <w:rPr>
        <w:rFonts w:ascii="Lucida Calligraphy" w:hAnsi="Lucida Calligraphy"/>
        <w:i/>
        <w:iCs/>
        <w:sz w:val="36"/>
        <w:szCs w:val="36"/>
      </w:rPr>
      <w:t xml:space="preserve"> S</w:t>
    </w:r>
    <w:r w:rsidR="00882052" w:rsidRPr="004E58D2">
      <w:rPr>
        <w:rFonts w:ascii="Lucida Calligraphy" w:hAnsi="Lucida Calligraphy"/>
        <w:i/>
        <w:iCs/>
        <w:sz w:val="36"/>
        <w:szCs w:val="36"/>
      </w:rPr>
      <w:t xml:space="preserve">ociali e </w:t>
    </w:r>
    <w:r w:rsidR="00D72F09">
      <w:rPr>
        <w:rFonts w:ascii="Lucida Calligraphy" w:hAnsi="Lucida Calligraphy"/>
        <w:i/>
        <w:iCs/>
        <w:sz w:val="36"/>
        <w:szCs w:val="36"/>
      </w:rPr>
      <w:t>S</w:t>
    </w:r>
    <w:r w:rsidR="00882052" w:rsidRPr="004E58D2">
      <w:rPr>
        <w:rFonts w:ascii="Lucida Calligraphy" w:hAnsi="Lucida Calligraphy"/>
        <w:i/>
        <w:iCs/>
        <w:sz w:val="36"/>
        <w:szCs w:val="36"/>
      </w:rPr>
      <w:t>colastici</w:t>
    </w:r>
  </w:p>
  <w:p w:rsidR="00BC18A2" w:rsidRDefault="00BC18A2" w:rsidP="003E25CF">
    <w:pPr>
      <w:pStyle w:val="Intestazione"/>
      <w:pBdr>
        <w:bottom w:val="single" w:sz="6" w:space="1" w:color="auto"/>
      </w:pBdr>
      <w:jc w:val="center"/>
      <w:rPr>
        <w:rFonts w:ascii="Arial" w:hAnsi="Arial" w:cs="Arial"/>
        <w:sz w:val="12"/>
      </w:rPr>
    </w:pPr>
  </w:p>
  <w:p w:rsidR="00D70D0B" w:rsidRDefault="0076141C" w:rsidP="00D70D0B">
    <w:pPr>
      <w:pStyle w:val="Intestazione"/>
      <w:pBdr>
        <w:bottom w:val="single" w:sz="6" w:space="1" w:color="auto"/>
      </w:pBdr>
      <w:jc w:val="center"/>
      <w:rPr>
        <w:rFonts w:ascii="English" w:hAnsi="English"/>
        <w:b/>
        <w:i/>
        <w:iCs/>
        <w:sz w:val="14"/>
        <w:szCs w:val="14"/>
      </w:rPr>
    </w:pPr>
    <w:r>
      <w:rPr>
        <w:rFonts w:ascii="English" w:hAnsi="English"/>
        <w:i/>
        <w:iCs/>
        <w:sz w:val="14"/>
        <w:szCs w:val="14"/>
      </w:rPr>
      <w:t>P</w:t>
    </w:r>
    <w:r w:rsidR="00005941">
      <w:rPr>
        <w:rFonts w:ascii="English" w:hAnsi="English"/>
        <w:i/>
        <w:iCs/>
        <w:sz w:val="14"/>
        <w:szCs w:val="14"/>
      </w:rPr>
      <w:t>iazza Vittorio Emanuele II, 1 -</w:t>
    </w:r>
    <w:r w:rsidR="00BC18A2" w:rsidRPr="003E25CF">
      <w:rPr>
        <w:rFonts w:ascii="English" w:hAnsi="English"/>
        <w:i/>
        <w:iCs/>
        <w:sz w:val="14"/>
        <w:szCs w:val="14"/>
      </w:rPr>
      <w:t xml:space="preserve"> 62011 – P.I</w:t>
    </w:r>
    <w:r>
      <w:rPr>
        <w:rFonts w:ascii="English" w:hAnsi="English"/>
        <w:i/>
        <w:iCs/>
        <w:sz w:val="14"/>
        <w:szCs w:val="14"/>
      </w:rPr>
      <w:t>.</w:t>
    </w:r>
    <w:r w:rsidR="00BC18A2" w:rsidRPr="003E25CF">
      <w:rPr>
        <w:rFonts w:ascii="English" w:hAnsi="English"/>
        <w:i/>
        <w:iCs/>
        <w:sz w:val="14"/>
        <w:szCs w:val="14"/>
      </w:rPr>
      <w:t xml:space="preserve"> </w:t>
    </w:r>
    <w:proofErr w:type="gramStart"/>
    <w:r w:rsidR="00BC18A2" w:rsidRPr="003E25CF">
      <w:rPr>
        <w:rFonts w:ascii="English" w:hAnsi="English"/>
        <w:i/>
        <w:iCs/>
        <w:sz w:val="14"/>
        <w:szCs w:val="14"/>
      </w:rPr>
      <w:t>00129810438</w:t>
    </w:r>
    <w:r w:rsidR="00BC18A2">
      <w:rPr>
        <w:rFonts w:ascii="English" w:hAnsi="English"/>
        <w:i/>
        <w:iCs/>
        <w:sz w:val="14"/>
        <w:szCs w:val="14"/>
      </w:rPr>
      <w:t xml:space="preserve"> </w:t>
    </w:r>
    <w:r w:rsidR="00BC18A2" w:rsidRPr="003E25CF">
      <w:rPr>
        <w:rFonts w:ascii="English" w:hAnsi="English"/>
        <w:i/>
        <w:iCs/>
        <w:sz w:val="14"/>
        <w:szCs w:val="14"/>
      </w:rPr>
      <w:t xml:space="preserve"> </w:t>
    </w:r>
    <w:r w:rsidR="00005941">
      <w:rPr>
        <w:rFonts w:ascii="English" w:hAnsi="English"/>
        <w:i/>
        <w:iCs/>
        <w:sz w:val="14"/>
        <w:szCs w:val="14"/>
      </w:rPr>
      <w:t>tel.</w:t>
    </w:r>
    <w:proofErr w:type="gramEnd"/>
    <w:r w:rsidR="00005941">
      <w:rPr>
        <w:rFonts w:ascii="English" w:hAnsi="English"/>
        <w:i/>
        <w:iCs/>
        <w:sz w:val="14"/>
        <w:szCs w:val="14"/>
      </w:rPr>
      <w:t>0733</w:t>
    </w:r>
    <w:r w:rsidR="00BC18A2">
      <w:rPr>
        <w:rFonts w:ascii="English" w:hAnsi="English"/>
        <w:i/>
        <w:iCs/>
        <w:sz w:val="14"/>
        <w:szCs w:val="14"/>
      </w:rPr>
      <w:t xml:space="preserve"> 60</w:t>
    </w:r>
    <w:r w:rsidR="004E58D2">
      <w:rPr>
        <w:rFonts w:ascii="English" w:hAnsi="English"/>
        <w:i/>
        <w:iCs/>
        <w:sz w:val="14"/>
        <w:szCs w:val="14"/>
      </w:rPr>
      <w:t>196</w:t>
    </w:r>
    <w:r w:rsidR="008423FB">
      <w:rPr>
        <w:rFonts w:ascii="English" w:hAnsi="English"/>
        <w:i/>
        <w:iCs/>
        <w:sz w:val="14"/>
        <w:szCs w:val="14"/>
      </w:rPr>
      <w:t>3</w:t>
    </w:r>
    <w:r w:rsidR="00D70D0B">
      <w:rPr>
        <w:rFonts w:ascii="English" w:hAnsi="English"/>
        <w:i/>
        <w:iCs/>
        <w:sz w:val="14"/>
        <w:szCs w:val="14"/>
      </w:rPr>
      <w:t xml:space="preserve"> – 60196</w:t>
    </w:r>
    <w:r w:rsidR="008423FB">
      <w:rPr>
        <w:rFonts w:ascii="English" w:hAnsi="English"/>
        <w:i/>
        <w:iCs/>
        <w:sz w:val="14"/>
        <w:szCs w:val="14"/>
      </w:rPr>
      <w:t>1</w:t>
    </w:r>
    <w:r w:rsidR="00D70D0B">
      <w:rPr>
        <w:rFonts w:ascii="English" w:hAnsi="English"/>
        <w:i/>
        <w:iCs/>
        <w:sz w:val="14"/>
        <w:szCs w:val="14"/>
      </w:rPr>
      <w:t xml:space="preserve"> -601960</w:t>
    </w:r>
  </w:p>
  <w:p w:rsidR="00BC18A2" w:rsidRPr="003E25CF" w:rsidRDefault="00BC18A2" w:rsidP="00D70D0B">
    <w:pPr>
      <w:pStyle w:val="Intestazione"/>
      <w:pBdr>
        <w:bottom w:val="single" w:sz="6" w:space="1" w:color="auto"/>
      </w:pBdr>
      <w:jc w:val="center"/>
      <w:rPr>
        <w:rFonts w:ascii="English" w:hAnsi="English"/>
        <w:i/>
        <w:iCs/>
        <w:sz w:val="14"/>
        <w:szCs w:val="14"/>
      </w:rPr>
    </w:pPr>
    <w:proofErr w:type="gramStart"/>
    <w:r w:rsidRPr="00BC18A2">
      <w:rPr>
        <w:rFonts w:ascii="English" w:hAnsi="English"/>
        <w:b/>
        <w:i/>
        <w:iCs/>
        <w:sz w:val="14"/>
        <w:szCs w:val="14"/>
        <w:u w:val="single"/>
      </w:rPr>
      <w:t>e-mail</w:t>
    </w:r>
    <w:proofErr w:type="gramEnd"/>
    <w:r w:rsidRPr="003E25CF">
      <w:rPr>
        <w:rFonts w:ascii="English" w:hAnsi="English"/>
        <w:i/>
        <w:iCs/>
        <w:sz w:val="14"/>
        <w:szCs w:val="14"/>
      </w:rPr>
      <w:t xml:space="preserve">: </w:t>
    </w:r>
    <w:hyperlink r:id="rId2" w:history="1">
      <w:r w:rsidR="00704E99" w:rsidRPr="007D1DB2">
        <w:rPr>
          <w:rStyle w:val="Collegamentoipertestuale"/>
          <w:rFonts w:ascii="English" w:hAnsi="English"/>
          <w:i/>
          <w:iCs/>
          <w:sz w:val="14"/>
          <w:szCs w:val="14"/>
        </w:rPr>
        <w:t>servizisociali@comune.cingoli.mc.it</w:t>
      </w:r>
    </w:hyperlink>
    <w:r w:rsidR="004035A6">
      <w:rPr>
        <w:rFonts w:ascii="English" w:hAnsi="English"/>
        <w:i/>
        <w:iCs/>
        <w:sz w:val="14"/>
        <w:szCs w:val="14"/>
      </w:rPr>
      <w:t>;</w:t>
    </w:r>
    <w:r w:rsidR="00D72F09">
      <w:rPr>
        <w:rFonts w:ascii="English" w:hAnsi="English"/>
        <w:i/>
        <w:iCs/>
        <w:sz w:val="14"/>
        <w:szCs w:val="14"/>
      </w:rPr>
      <w:t xml:space="preserve">  </w:t>
    </w:r>
    <w:hyperlink r:id="rId3" w:history="1">
      <w:r w:rsidR="006332B8" w:rsidRPr="00D42F78">
        <w:rPr>
          <w:rStyle w:val="Collegamentoipertestuale"/>
          <w:rFonts w:ascii="English" w:hAnsi="English"/>
          <w:i/>
          <w:iCs/>
          <w:sz w:val="14"/>
          <w:szCs w:val="14"/>
        </w:rPr>
        <w:t>serviziscolastici@comune.cingoli.mc.it;</w:t>
      </w:r>
    </w:hyperlink>
    <w:r w:rsidR="006332B8">
      <w:rPr>
        <w:rFonts w:ascii="English" w:hAnsi="English"/>
        <w:i/>
        <w:iCs/>
        <w:sz w:val="14"/>
        <w:szCs w:val="14"/>
      </w:rPr>
      <w:t xml:space="preserve"> </w:t>
    </w:r>
    <w:r w:rsidR="006332B8" w:rsidRPr="006332B8">
      <w:rPr>
        <w:rFonts w:ascii="English" w:hAnsi="English"/>
        <w:b/>
        <w:i/>
        <w:iCs/>
        <w:sz w:val="14"/>
        <w:szCs w:val="14"/>
        <w:u w:val="single"/>
      </w:rPr>
      <w:t>PEC:</w:t>
    </w:r>
    <w:r w:rsidR="006332B8">
      <w:rPr>
        <w:rFonts w:ascii="English" w:hAnsi="English"/>
        <w:i/>
        <w:iCs/>
        <w:sz w:val="14"/>
        <w:szCs w:val="14"/>
      </w:rPr>
      <w:t xml:space="preserve"> servizisociali.cingoli@emarche.it;</w:t>
    </w:r>
  </w:p>
  <w:p w:rsidR="00BC18A2" w:rsidRDefault="00BC18A2" w:rsidP="003E25CF">
    <w:pPr>
      <w:pStyle w:val="Intestazione"/>
      <w:pBdr>
        <w:bottom w:val="single" w:sz="6" w:space="1" w:color="auto"/>
      </w:pBdr>
      <w:jc w:val="center"/>
      <w:rPr>
        <w:rFonts w:ascii="Arial" w:hAnsi="Arial" w:cs="Arial"/>
        <w:sz w:val="12"/>
      </w:rPr>
    </w:pPr>
  </w:p>
  <w:p w:rsidR="00BC18A2" w:rsidRPr="00096B0E" w:rsidRDefault="004112CD">
    <w:pPr>
      <w:pStyle w:val="Intestazione"/>
      <w:rPr>
        <w:rFonts w:ascii="Arial" w:hAnsi="Arial" w:cs="Arial"/>
        <w:sz w:val="8"/>
        <w:szCs w:val="8"/>
      </w:rPr>
    </w:pPr>
    <w:r>
      <w:rPr>
        <w:noProof/>
        <w:sz w:val="8"/>
        <w:szCs w:val="8"/>
      </w:rPr>
      <w:pict>
        <v:shape id="_x0000_s2066" type="#_x0000_t75" style="position:absolute;margin-left:140.55pt;margin-top:151.15pt;width:200.3pt;height:222.3pt;z-index:251657216">
          <v:imagedata r:id="rId4" o:title="stem72__" gain="15729f" blacklevel="20972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56"/>
      </v:shape>
    </w:pict>
  </w:numPicBullet>
  <w:abstractNum w:abstractNumId="0" w15:restartNumberingAfterBreak="0">
    <w:nsid w:val="181509B1"/>
    <w:multiLevelType w:val="hybridMultilevel"/>
    <w:tmpl w:val="DF2C203C"/>
    <w:lvl w:ilvl="0" w:tplc="1AA0D8F6">
      <w:start w:val="1"/>
      <w:numFmt w:val="decimal"/>
      <w:lvlText w:val="%1)"/>
      <w:lvlJc w:val="left"/>
      <w:pPr>
        <w:ind w:left="720" w:hanging="360"/>
      </w:pPr>
      <w:rPr>
        <w:rFonts w:cs="Courier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02AA"/>
    <w:multiLevelType w:val="hybridMultilevel"/>
    <w:tmpl w:val="CD4A29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53BF"/>
    <w:multiLevelType w:val="hybridMultilevel"/>
    <w:tmpl w:val="7E702A62"/>
    <w:lvl w:ilvl="0" w:tplc="6C70769A"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hint="default"/>
      </w:rPr>
    </w:lvl>
  </w:abstractNum>
  <w:abstractNum w:abstractNumId="3" w15:restartNumberingAfterBreak="0">
    <w:nsid w:val="24DB14F3"/>
    <w:multiLevelType w:val="hybridMultilevel"/>
    <w:tmpl w:val="70469F1E"/>
    <w:lvl w:ilvl="0" w:tplc="82EE50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54E8"/>
    <w:multiLevelType w:val="hybridMultilevel"/>
    <w:tmpl w:val="EC54E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D30"/>
    <w:multiLevelType w:val="hybridMultilevel"/>
    <w:tmpl w:val="16DC34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404"/>
    <w:multiLevelType w:val="hybridMultilevel"/>
    <w:tmpl w:val="7A741958"/>
    <w:lvl w:ilvl="0" w:tplc="6A62B3BA"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B250B"/>
    <w:multiLevelType w:val="hybridMultilevel"/>
    <w:tmpl w:val="8962EF04"/>
    <w:lvl w:ilvl="0" w:tplc="AC548A06">
      <w:start w:val="16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61432492"/>
    <w:multiLevelType w:val="hybridMultilevel"/>
    <w:tmpl w:val="D8E45188"/>
    <w:lvl w:ilvl="0" w:tplc="F0302B20">
      <w:start w:val="1"/>
      <w:numFmt w:val="decimal"/>
      <w:lvlText w:val="%1)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67DD443E"/>
    <w:multiLevelType w:val="hybridMultilevel"/>
    <w:tmpl w:val="94B6B890"/>
    <w:lvl w:ilvl="0" w:tplc="4CD039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571093"/>
    <w:multiLevelType w:val="hybridMultilevel"/>
    <w:tmpl w:val="1C72C14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95950"/>
    <w:multiLevelType w:val="hybridMultilevel"/>
    <w:tmpl w:val="0FD6D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12902"/>
    <w:multiLevelType w:val="hybridMultilevel"/>
    <w:tmpl w:val="9CBA3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367CA"/>
    <w:multiLevelType w:val="hybridMultilevel"/>
    <w:tmpl w:val="FD7050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13"/>
  </w:num>
  <w:num w:numId="11">
    <w:abstractNumId w:val="11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A42"/>
    <w:rsid w:val="00005941"/>
    <w:rsid w:val="000409E6"/>
    <w:rsid w:val="00042B61"/>
    <w:rsid w:val="000440F7"/>
    <w:rsid w:val="000547DA"/>
    <w:rsid w:val="00096B0E"/>
    <w:rsid w:val="000D2C1F"/>
    <w:rsid w:val="00114C7F"/>
    <w:rsid w:val="00121803"/>
    <w:rsid w:val="00124342"/>
    <w:rsid w:val="001417AC"/>
    <w:rsid w:val="00163BA0"/>
    <w:rsid w:val="00171355"/>
    <w:rsid w:val="00176239"/>
    <w:rsid w:val="001819F5"/>
    <w:rsid w:val="001A283E"/>
    <w:rsid w:val="001E0B0A"/>
    <w:rsid w:val="001E5640"/>
    <w:rsid w:val="0021369C"/>
    <w:rsid w:val="00253D76"/>
    <w:rsid w:val="00262B2C"/>
    <w:rsid w:val="002701AD"/>
    <w:rsid w:val="0027164E"/>
    <w:rsid w:val="00273D15"/>
    <w:rsid w:val="00290214"/>
    <w:rsid w:val="00290E47"/>
    <w:rsid w:val="002946B0"/>
    <w:rsid w:val="002D0CC7"/>
    <w:rsid w:val="002D6A65"/>
    <w:rsid w:val="003102BC"/>
    <w:rsid w:val="00331D13"/>
    <w:rsid w:val="00347A52"/>
    <w:rsid w:val="003618D0"/>
    <w:rsid w:val="003641BE"/>
    <w:rsid w:val="00373785"/>
    <w:rsid w:val="003828D4"/>
    <w:rsid w:val="00397DAF"/>
    <w:rsid w:val="003A3BE2"/>
    <w:rsid w:val="003B1BB2"/>
    <w:rsid w:val="003E25CF"/>
    <w:rsid w:val="003E2996"/>
    <w:rsid w:val="003F4229"/>
    <w:rsid w:val="004035A6"/>
    <w:rsid w:val="004112CD"/>
    <w:rsid w:val="00433279"/>
    <w:rsid w:val="00433E93"/>
    <w:rsid w:val="004349C5"/>
    <w:rsid w:val="004449C0"/>
    <w:rsid w:val="0044540F"/>
    <w:rsid w:val="004456E3"/>
    <w:rsid w:val="0049101F"/>
    <w:rsid w:val="00495FA9"/>
    <w:rsid w:val="004A307A"/>
    <w:rsid w:val="004A72B9"/>
    <w:rsid w:val="004E58D2"/>
    <w:rsid w:val="00501D21"/>
    <w:rsid w:val="0054051E"/>
    <w:rsid w:val="00553D17"/>
    <w:rsid w:val="00591350"/>
    <w:rsid w:val="005A2CAC"/>
    <w:rsid w:val="005A4CBC"/>
    <w:rsid w:val="005C37B8"/>
    <w:rsid w:val="00600279"/>
    <w:rsid w:val="0062443A"/>
    <w:rsid w:val="00627BC2"/>
    <w:rsid w:val="006332B8"/>
    <w:rsid w:val="00635D01"/>
    <w:rsid w:val="006363EB"/>
    <w:rsid w:val="006370DB"/>
    <w:rsid w:val="00637F74"/>
    <w:rsid w:val="0065660A"/>
    <w:rsid w:val="006838FC"/>
    <w:rsid w:val="006C55EE"/>
    <w:rsid w:val="00704E99"/>
    <w:rsid w:val="00724D74"/>
    <w:rsid w:val="00752E0E"/>
    <w:rsid w:val="00757DE4"/>
    <w:rsid w:val="0076141C"/>
    <w:rsid w:val="00761A29"/>
    <w:rsid w:val="007A1E19"/>
    <w:rsid w:val="007B3F61"/>
    <w:rsid w:val="007F0C60"/>
    <w:rsid w:val="007F65C2"/>
    <w:rsid w:val="00802454"/>
    <w:rsid w:val="0083042F"/>
    <w:rsid w:val="008423FB"/>
    <w:rsid w:val="00851CEF"/>
    <w:rsid w:val="0086097C"/>
    <w:rsid w:val="00882052"/>
    <w:rsid w:val="0088579C"/>
    <w:rsid w:val="008B0CC2"/>
    <w:rsid w:val="008C29A5"/>
    <w:rsid w:val="008D1DE9"/>
    <w:rsid w:val="008D3019"/>
    <w:rsid w:val="008E1314"/>
    <w:rsid w:val="008F140A"/>
    <w:rsid w:val="00917CE6"/>
    <w:rsid w:val="00951A48"/>
    <w:rsid w:val="009E4C98"/>
    <w:rsid w:val="009F114C"/>
    <w:rsid w:val="00A073A4"/>
    <w:rsid w:val="00A47097"/>
    <w:rsid w:val="00A50A18"/>
    <w:rsid w:val="00A623CF"/>
    <w:rsid w:val="00A956D0"/>
    <w:rsid w:val="00AB226A"/>
    <w:rsid w:val="00AD2174"/>
    <w:rsid w:val="00B30C49"/>
    <w:rsid w:val="00B544CE"/>
    <w:rsid w:val="00B61FF7"/>
    <w:rsid w:val="00B9126D"/>
    <w:rsid w:val="00B922B9"/>
    <w:rsid w:val="00BA259B"/>
    <w:rsid w:val="00BA429A"/>
    <w:rsid w:val="00BC0B18"/>
    <w:rsid w:val="00BC18A2"/>
    <w:rsid w:val="00C53511"/>
    <w:rsid w:val="00C535AF"/>
    <w:rsid w:val="00CD7E96"/>
    <w:rsid w:val="00D14FA7"/>
    <w:rsid w:val="00D478D1"/>
    <w:rsid w:val="00D47A83"/>
    <w:rsid w:val="00D55E2A"/>
    <w:rsid w:val="00D70D0B"/>
    <w:rsid w:val="00D72F09"/>
    <w:rsid w:val="00D83694"/>
    <w:rsid w:val="00DA61B7"/>
    <w:rsid w:val="00DB58DC"/>
    <w:rsid w:val="00DC1D2B"/>
    <w:rsid w:val="00DC753B"/>
    <w:rsid w:val="00DD2954"/>
    <w:rsid w:val="00E0112C"/>
    <w:rsid w:val="00E35A5F"/>
    <w:rsid w:val="00E43F63"/>
    <w:rsid w:val="00E4488C"/>
    <w:rsid w:val="00E550D1"/>
    <w:rsid w:val="00EB54BE"/>
    <w:rsid w:val="00ED5A42"/>
    <w:rsid w:val="00EF5312"/>
    <w:rsid w:val="00F00DFA"/>
    <w:rsid w:val="00F0438D"/>
    <w:rsid w:val="00F32E3C"/>
    <w:rsid w:val="00F810F1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82D4D280-03C2-4025-A47F-8308C68C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019"/>
  </w:style>
  <w:style w:type="paragraph" w:styleId="Titolo1">
    <w:name w:val="heading 1"/>
    <w:basedOn w:val="Normale"/>
    <w:next w:val="Normale"/>
    <w:qFormat/>
    <w:pPr>
      <w:keepNext/>
      <w:tabs>
        <w:tab w:val="left" w:pos="6480"/>
      </w:tabs>
      <w:ind w:left="5664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tabs>
        <w:tab w:val="left" w:pos="6480"/>
      </w:tabs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tabs>
        <w:tab w:val="left" w:pos="6480"/>
      </w:tabs>
      <w:outlineLvl w:val="3"/>
    </w:pPr>
    <w:rPr>
      <w:i/>
      <w:iCs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stile11">
    <w:name w:val="stile11"/>
    <w:rPr>
      <w:b/>
      <w:bCs/>
      <w:color w:val="FFFFFF"/>
      <w:sz w:val="14"/>
      <w:szCs w:val="14"/>
    </w:rPr>
  </w:style>
  <w:style w:type="character" w:customStyle="1" w:styleId="stile51">
    <w:name w:val="stile51"/>
    <w:rPr>
      <w:rFonts w:ascii="Trebuchet MS" w:hAnsi="Trebuchet MS" w:hint="default"/>
    </w:rPr>
  </w:style>
  <w:style w:type="character" w:customStyle="1" w:styleId="stile21">
    <w:name w:val="stile21"/>
    <w:rPr>
      <w:rFonts w:ascii="Trebuchet MS" w:hAnsi="Trebuchet MS" w:hint="default"/>
      <w:b/>
      <w:bCs/>
      <w:color w:val="FFFFFF"/>
      <w:sz w:val="14"/>
      <w:szCs w:val="14"/>
    </w:r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spacing w:line="22" w:lineRule="atLeast"/>
      <w:jc w:val="both"/>
      <w:textAlignment w:val="baseline"/>
    </w:pPr>
    <w:rPr>
      <w:b/>
      <w:bCs/>
      <w:u w:val="single"/>
    </w:rPr>
  </w:style>
  <w:style w:type="paragraph" w:styleId="Corpodeltesto2">
    <w:name w:val="Body Text 2"/>
    <w:basedOn w:val="Normale"/>
    <w:rPr>
      <w:i/>
      <w:iCs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tabs>
        <w:tab w:val="left" w:pos="6300"/>
      </w:tabs>
      <w:ind w:firstLine="720"/>
      <w:jc w:val="both"/>
    </w:pPr>
  </w:style>
  <w:style w:type="paragraph" w:styleId="Corpodeltesto3">
    <w:name w:val="Body Text 3"/>
    <w:basedOn w:val="Normale"/>
    <w:pPr>
      <w:tabs>
        <w:tab w:val="left" w:pos="6300"/>
      </w:tabs>
      <w:jc w:val="both"/>
    </w:pPr>
  </w:style>
  <w:style w:type="paragraph" w:customStyle="1" w:styleId="Firma1">
    <w:name w:val="Firma1"/>
    <w:basedOn w:val="Firma"/>
    <w:rsid w:val="008D3019"/>
    <w:pPr>
      <w:ind w:left="5387" w:right="284"/>
      <w:jc w:val="center"/>
    </w:pPr>
    <w:rPr>
      <w:i/>
      <w:sz w:val="24"/>
    </w:rPr>
  </w:style>
  <w:style w:type="paragraph" w:styleId="Firma">
    <w:name w:val="Signature"/>
    <w:basedOn w:val="Normale"/>
    <w:rsid w:val="008D3019"/>
    <w:pPr>
      <w:ind w:left="4252"/>
    </w:pPr>
  </w:style>
  <w:style w:type="paragraph" w:styleId="Testofumetto">
    <w:name w:val="Balloon Text"/>
    <w:basedOn w:val="Normale"/>
    <w:semiHidden/>
    <w:rsid w:val="00B9126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347A5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4">
    <w:name w:val="Corpo del testo (4)_"/>
    <w:basedOn w:val="Carpredefinitoparagrafo"/>
    <w:link w:val="Corpodeltesto40"/>
    <w:rsid w:val="00D47A83"/>
    <w:rPr>
      <w:sz w:val="22"/>
      <w:szCs w:val="22"/>
      <w:shd w:val="clear" w:color="auto" w:fill="FFFFFF"/>
    </w:rPr>
  </w:style>
  <w:style w:type="character" w:customStyle="1" w:styleId="Corpodeltesto4BookAntiqua">
    <w:name w:val="Corpo del testo (4) + Book Antiqua"/>
    <w:aliases w:val="8,5 pt1,Grassetto,Maiuscoletto"/>
    <w:basedOn w:val="Corpodeltesto4"/>
    <w:rsid w:val="00D47A83"/>
    <w:rPr>
      <w:rFonts w:ascii="Book Antiqua" w:hAnsi="Book Antiqua" w:cs="Book Antiqua"/>
      <w:b/>
      <w:bCs/>
      <w:smallCaps/>
      <w:sz w:val="17"/>
      <w:szCs w:val="17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D47A83"/>
    <w:pPr>
      <w:shd w:val="clear" w:color="auto" w:fill="FFFFFF"/>
      <w:spacing w:after="360" w:line="240" w:lineRule="atLeast"/>
    </w:pPr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86097C"/>
    <w:pPr>
      <w:ind w:left="720"/>
      <w:contextualSpacing/>
    </w:pPr>
  </w:style>
  <w:style w:type="paragraph" w:customStyle="1" w:styleId="Corpodeltesto21">
    <w:name w:val="Corpo del testo 21"/>
    <w:basedOn w:val="Normale"/>
    <w:qFormat/>
    <w:rsid w:val="00253D76"/>
    <w:pPr>
      <w:suppressAutoHyphens/>
      <w:jc w:val="center"/>
    </w:pPr>
    <w:rPr>
      <w:kern w:val="1"/>
      <w:sz w:val="16"/>
      <w:lang w:eastAsia="zh-CN"/>
    </w:rPr>
  </w:style>
  <w:style w:type="paragraph" w:customStyle="1" w:styleId="Pa1">
    <w:name w:val="Pa1"/>
    <w:basedOn w:val="Normale"/>
    <w:next w:val="Normale"/>
    <w:rsid w:val="00253D76"/>
    <w:pPr>
      <w:autoSpaceDE w:val="0"/>
      <w:autoSpaceDN w:val="0"/>
      <w:adjustRightInd w:val="0"/>
      <w:spacing w:line="241" w:lineRule="atLeast"/>
    </w:pPr>
    <w:rPr>
      <w:sz w:val="24"/>
      <w:szCs w:val="24"/>
    </w:rPr>
  </w:style>
  <w:style w:type="character" w:customStyle="1" w:styleId="Corpodeltesto20">
    <w:name w:val="Corpo del testo (2)_"/>
    <w:link w:val="Corpodeltesto22"/>
    <w:rsid w:val="00253D76"/>
    <w:rPr>
      <w:shd w:val="clear" w:color="auto" w:fill="FFFFFF"/>
    </w:rPr>
  </w:style>
  <w:style w:type="paragraph" w:customStyle="1" w:styleId="Corpodeltesto22">
    <w:name w:val="Corpo del testo (2)"/>
    <w:basedOn w:val="Normale"/>
    <w:link w:val="Corpodeltesto20"/>
    <w:rsid w:val="00253D76"/>
    <w:pPr>
      <w:widowControl w:val="0"/>
      <w:shd w:val="clear" w:color="auto" w:fill="FFFFFF"/>
      <w:spacing w:before="60"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scolastici@comune.cingoli.mc.it;" TargetMode="External"/><Relationship Id="rId2" Type="http://schemas.openxmlformats.org/officeDocument/2006/relationships/hyperlink" Target="mailto:servizisociali@comune.cingoli.mc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C815-6B41-40FB-BD47-85AE3ADA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Cingoli 07/08/06</vt:lpstr>
    </vt:vector>
  </TitlesOfParts>
  <Company/>
  <LinksUpToDate>false</LinksUpToDate>
  <CharactersWithSpaces>5337</CharactersWithSpaces>
  <SharedDoc>false</SharedDoc>
  <HLinks>
    <vt:vector size="6" baseType="variant">
      <vt:variant>
        <vt:i4>1769570</vt:i4>
      </vt:variant>
      <vt:variant>
        <vt:i4>0</vt:i4>
      </vt:variant>
      <vt:variant>
        <vt:i4>0</vt:i4>
      </vt:variant>
      <vt:variant>
        <vt:i4>5</vt:i4>
      </vt:variant>
      <vt:variant>
        <vt:lpwstr>mailto:ragioneria@cingoli.sinp.net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Cingoli 07/08/06</dc:title>
  <dc:subject/>
  <dc:creator>Comune di Cingoli</dc:creator>
  <cp:keywords/>
  <dc:description/>
  <cp:lastModifiedBy>Rino Bacelli</cp:lastModifiedBy>
  <cp:revision>3</cp:revision>
  <cp:lastPrinted>2015-08-13T09:59:00Z</cp:lastPrinted>
  <dcterms:created xsi:type="dcterms:W3CDTF">2020-10-23T10:40:00Z</dcterms:created>
  <dcterms:modified xsi:type="dcterms:W3CDTF">2020-10-23T10:47:00Z</dcterms:modified>
</cp:coreProperties>
</file>