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BFBFBF"/>
          <w:left w:val="single" w:sz="8" w:space="0" w:color="BFBFBF"/>
          <w:bottom w:val="single" w:sz="8" w:space="0" w:color="BFBFBF"/>
          <w:right w:val="single" w:sz="8" w:space="0" w:color="BFBFBF"/>
        </w:tblBorders>
        <w:tblLook w:val="04A0"/>
      </w:tblPr>
      <w:tblGrid>
        <w:gridCol w:w="1297"/>
        <w:gridCol w:w="1597"/>
        <w:gridCol w:w="1453"/>
        <w:gridCol w:w="3340"/>
        <w:gridCol w:w="1152"/>
        <w:gridCol w:w="1015"/>
      </w:tblGrid>
      <w:tr w:rsidR="009B1024" w:rsidRPr="009B1024" w:rsidTr="009B1024">
        <w:trPr>
          <w:trHeight w:val="1535"/>
        </w:trPr>
        <w:tc>
          <w:tcPr>
            <w:tcW w:w="9854" w:type="dxa"/>
            <w:gridSpan w:val="6"/>
            <w:shd w:val="clear" w:color="auto" w:fill="auto"/>
            <w:vAlign w:val="center"/>
          </w:tcPr>
          <w:p w:rsidR="009B1024" w:rsidRPr="009B1024" w:rsidRDefault="009B1024" w:rsidP="009B1024">
            <w:pPr>
              <w:suppressAutoHyphens/>
              <w:spacing w:before="240" w:after="0" w:line="240" w:lineRule="auto"/>
              <w:jc w:val="center"/>
              <w:textAlignment w:val="baseline"/>
              <w:rPr>
                <w:rFonts w:eastAsia="Times New Roman" w:cs="Calibri"/>
                <w:b/>
                <w:spacing w:val="20"/>
                <w:sz w:val="36"/>
                <w:szCs w:val="36"/>
                <w:lang w:eastAsia="it-IT"/>
              </w:rPr>
            </w:pPr>
            <w:r w:rsidRPr="009B1024">
              <w:rPr>
                <w:rFonts w:eastAsia="Times New Roman" w:cs="Calibri"/>
                <w:noProof/>
                <w:sz w:val="20"/>
                <w:szCs w:val="20"/>
                <w:lang w:eastAsia="it-IT"/>
              </w:rPr>
              <w:drawing>
                <wp:inline distT="0" distB="0" distL="0" distR="0">
                  <wp:extent cx="681355" cy="681355"/>
                  <wp:effectExtent l="0" t="0" r="0" b="0"/>
                  <wp:docPr id="7"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7"/>
                          <a:stretch>
                            <a:fillRect/>
                          </a:stretch>
                        </pic:blipFill>
                        <pic:spPr bwMode="auto">
                          <a:xfrm>
                            <a:off x="0" y="0"/>
                            <a:ext cx="681355" cy="681355"/>
                          </a:xfrm>
                          <a:prstGeom prst="rect">
                            <a:avLst/>
                          </a:prstGeom>
                        </pic:spPr>
                      </pic:pic>
                    </a:graphicData>
                  </a:graphic>
                </wp:inline>
              </w:drawing>
            </w:r>
          </w:p>
          <w:p w:rsidR="009B1024" w:rsidRPr="009B1024" w:rsidRDefault="009B1024" w:rsidP="009B1024">
            <w:pPr>
              <w:suppressAutoHyphens/>
              <w:spacing w:after="0" w:line="240" w:lineRule="auto"/>
              <w:jc w:val="center"/>
              <w:textAlignment w:val="baseline"/>
              <w:rPr>
                <w:rFonts w:eastAsia="Times New Roman" w:cs="Calibri"/>
                <w:b/>
                <w:spacing w:val="20"/>
                <w:sz w:val="36"/>
                <w:szCs w:val="36"/>
                <w:lang w:eastAsia="it-IT"/>
              </w:rPr>
            </w:pPr>
            <w:r w:rsidRPr="009B1024">
              <w:rPr>
                <w:rFonts w:eastAsia="Times New Roman" w:cs="Calibri"/>
                <w:b/>
                <w:spacing w:val="20"/>
                <w:sz w:val="36"/>
                <w:szCs w:val="36"/>
                <w:lang w:eastAsia="it-IT"/>
              </w:rPr>
              <w:t>COMUNE di SMERILLO</w:t>
            </w:r>
          </w:p>
          <w:p w:rsidR="009B1024" w:rsidRPr="009B1024" w:rsidRDefault="009B1024" w:rsidP="009B1024">
            <w:pPr>
              <w:suppressAutoHyphens/>
              <w:spacing w:after="0" w:line="240" w:lineRule="auto"/>
              <w:jc w:val="center"/>
              <w:textAlignment w:val="baseline"/>
              <w:rPr>
                <w:rFonts w:eastAsia="Times New Roman" w:cs="Calibri"/>
                <w:b/>
                <w:spacing w:val="20"/>
                <w:sz w:val="36"/>
                <w:szCs w:val="36"/>
                <w:lang w:eastAsia="it-IT"/>
              </w:rPr>
            </w:pPr>
            <w:r w:rsidRPr="009B1024">
              <w:rPr>
                <w:rFonts w:eastAsia="Times New Roman" w:cs="Calibri"/>
                <w:noProof/>
                <w:sz w:val="20"/>
                <w:szCs w:val="20"/>
                <w:lang w:eastAsia="it-IT"/>
              </w:rPr>
              <w:drawing>
                <wp:anchor distT="0" distB="0" distL="0" distR="0" simplePos="0" relativeHeight="251659264"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8"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8" cstate="print"/>
                          <a:stretch>
                            <a:fillRect/>
                          </a:stretch>
                        </pic:blipFill>
                        <pic:spPr bwMode="auto">
                          <a:xfrm>
                            <a:off x="0" y="0"/>
                            <a:ext cx="1279525" cy="389890"/>
                          </a:xfrm>
                          <a:prstGeom prst="rect">
                            <a:avLst/>
                          </a:prstGeom>
                        </pic:spPr>
                      </pic:pic>
                    </a:graphicData>
                  </a:graphic>
                </wp:anchor>
              </w:drawing>
            </w:r>
            <w:r w:rsidRPr="009B1024">
              <w:rPr>
                <w:rFonts w:eastAsia="Times New Roman" w:cs="Calibri"/>
                <w:spacing w:val="20"/>
                <w:sz w:val="20"/>
                <w:szCs w:val="28"/>
                <w:lang w:eastAsia="it-IT"/>
              </w:rPr>
              <w:t xml:space="preserve">PROVINCIA </w:t>
            </w:r>
            <w:proofErr w:type="spellStart"/>
            <w:r w:rsidRPr="009B1024">
              <w:rPr>
                <w:rFonts w:eastAsia="Times New Roman" w:cs="Calibri"/>
                <w:spacing w:val="20"/>
                <w:sz w:val="20"/>
                <w:szCs w:val="28"/>
                <w:lang w:eastAsia="it-IT"/>
              </w:rPr>
              <w:t>DI</w:t>
            </w:r>
            <w:proofErr w:type="spellEnd"/>
            <w:r w:rsidRPr="009B1024">
              <w:rPr>
                <w:rFonts w:eastAsia="Times New Roman" w:cs="Calibri"/>
                <w:spacing w:val="20"/>
                <w:sz w:val="20"/>
                <w:szCs w:val="28"/>
                <w:lang w:eastAsia="it-IT"/>
              </w:rPr>
              <w:t xml:space="preserve"> FERMO</w:t>
            </w:r>
          </w:p>
        </w:tc>
      </w:tr>
      <w:tr w:rsidR="009B1024" w:rsidRPr="009B1024" w:rsidTr="009B1024">
        <w:trPr>
          <w:trHeight w:val="283"/>
        </w:trPr>
        <w:tc>
          <w:tcPr>
            <w:tcW w:w="9854" w:type="dxa"/>
            <w:gridSpan w:val="6"/>
            <w:shd w:val="clear" w:color="auto" w:fill="auto"/>
            <w:vAlign w:val="center"/>
          </w:tcPr>
          <w:p w:rsidR="009B1024" w:rsidRPr="009B1024" w:rsidRDefault="009B1024" w:rsidP="009B1024">
            <w:pPr>
              <w:suppressAutoHyphens/>
              <w:spacing w:after="0" w:line="240" w:lineRule="auto"/>
              <w:textAlignment w:val="baseline"/>
              <w:rPr>
                <w:rFonts w:eastAsia="Times New Roman" w:cs="Calibri"/>
                <w:b/>
                <w:noProof/>
                <w:sz w:val="18"/>
                <w:szCs w:val="20"/>
                <w:lang w:eastAsia="it-IT"/>
              </w:rPr>
            </w:pPr>
          </w:p>
        </w:tc>
      </w:tr>
      <w:tr w:rsidR="009B1024" w:rsidRPr="009B1024" w:rsidTr="009B1024">
        <w:trPr>
          <w:trHeight w:val="567"/>
        </w:trPr>
        <w:tc>
          <w:tcPr>
            <w:tcW w:w="9854" w:type="dxa"/>
            <w:gridSpan w:val="6"/>
            <w:shd w:val="clear" w:color="auto" w:fill="auto"/>
            <w:vAlign w:val="center"/>
          </w:tcPr>
          <w:p w:rsidR="009B1024" w:rsidRPr="009B1024" w:rsidRDefault="009B1024" w:rsidP="009B1024">
            <w:pPr>
              <w:suppressAutoHyphens/>
              <w:spacing w:after="0" w:line="240" w:lineRule="auto"/>
              <w:jc w:val="center"/>
              <w:textAlignment w:val="baseline"/>
              <w:rPr>
                <w:rFonts w:ascii="Arial Narrow" w:eastAsia="Times New Roman" w:hAnsi="Arial Narrow" w:cs="Calibri"/>
                <w:b/>
                <w:noProof/>
                <w:spacing w:val="40"/>
                <w:szCs w:val="20"/>
                <w:lang w:eastAsia="it-IT"/>
              </w:rPr>
            </w:pPr>
            <w:r w:rsidRPr="009B1024">
              <w:rPr>
                <w:rFonts w:ascii="Arial Narrow" w:eastAsia="Times New Roman" w:hAnsi="Arial Narrow" w:cs="Calibri"/>
                <w:b/>
                <w:noProof/>
                <w:spacing w:val="40"/>
                <w:sz w:val="24"/>
                <w:szCs w:val="20"/>
                <w:lang w:eastAsia="it-IT"/>
              </w:rPr>
              <w:t>AREA TECNICA E MANUTENTIVA</w:t>
            </w:r>
          </w:p>
        </w:tc>
      </w:tr>
      <w:tr w:rsidR="009B1024" w:rsidRPr="009B1024" w:rsidTr="009B1024">
        <w:trPr>
          <w:trHeight w:val="340"/>
        </w:trPr>
        <w:tc>
          <w:tcPr>
            <w:tcW w:w="9854" w:type="dxa"/>
            <w:gridSpan w:val="6"/>
            <w:shd w:val="clear" w:color="auto" w:fill="D9D9D9"/>
            <w:vAlign w:val="center"/>
          </w:tcPr>
          <w:p w:rsidR="009B1024" w:rsidRPr="009B1024" w:rsidRDefault="009B1024" w:rsidP="009B1024">
            <w:pPr>
              <w:spacing w:after="0" w:line="240" w:lineRule="auto"/>
              <w:jc w:val="center"/>
              <w:rPr>
                <w:rFonts w:ascii="Arial Narrow" w:eastAsia="Times New Roman" w:hAnsi="Arial Narrow" w:cs="Calibri"/>
                <w:bCs/>
                <w:sz w:val="24"/>
                <w:szCs w:val="24"/>
              </w:rPr>
            </w:pPr>
            <w:r w:rsidRPr="009B1024">
              <w:rPr>
                <w:rFonts w:ascii="Arial Narrow" w:eastAsia="Times New Roman" w:hAnsi="Arial Narrow" w:cs="Calibri"/>
                <w:bCs/>
                <w:sz w:val="24"/>
                <w:szCs w:val="24"/>
              </w:rPr>
              <w:t>PROCEDURA</w:t>
            </w:r>
          </w:p>
        </w:tc>
      </w:tr>
      <w:tr w:rsidR="009B1024" w:rsidRPr="009B1024" w:rsidTr="009B1024">
        <w:trPr>
          <w:trHeight w:val="510"/>
        </w:trPr>
        <w:tc>
          <w:tcPr>
            <w:tcW w:w="9854" w:type="dxa"/>
            <w:gridSpan w:val="6"/>
            <w:shd w:val="clear" w:color="auto" w:fill="auto"/>
            <w:vAlign w:val="center"/>
          </w:tcPr>
          <w:p w:rsidR="009B1024" w:rsidRPr="009B1024" w:rsidRDefault="009B1024" w:rsidP="009B1024">
            <w:pPr>
              <w:spacing w:after="0" w:line="240" w:lineRule="auto"/>
              <w:jc w:val="both"/>
              <w:rPr>
                <w:rFonts w:ascii="Arial Narrow" w:eastAsia="Times New Roman" w:hAnsi="Arial Narrow" w:cs="Calibri"/>
                <w:bCs/>
                <w:sz w:val="20"/>
                <w:szCs w:val="24"/>
              </w:rPr>
            </w:pPr>
            <w:r w:rsidRPr="009B1024">
              <w:rPr>
                <w:rFonts w:ascii="Arial Narrow" w:eastAsia="Times New Roman" w:hAnsi="Arial Narrow" w:cs="Calibri"/>
                <w:bCs/>
                <w:sz w:val="20"/>
                <w:szCs w:val="24"/>
              </w:rPr>
              <w:t xml:space="preserve">Affidamento diretto, art.1 comma 2 lett. a) decreto-legge 16 luglio 2020, n. 76 </w:t>
            </w:r>
          </w:p>
        </w:tc>
      </w:tr>
      <w:tr w:rsidR="009B1024" w:rsidRPr="009B1024" w:rsidTr="009B1024">
        <w:trPr>
          <w:trHeight w:val="340"/>
        </w:trPr>
        <w:tc>
          <w:tcPr>
            <w:tcW w:w="9854" w:type="dxa"/>
            <w:gridSpan w:val="6"/>
            <w:shd w:val="clear" w:color="auto" w:fill="D9D9D9"/>
            <w:vAlign w:val="center"/>
          </w:tcPr>
          <w:p w:rsidR="009B1024" w:rsidRPr="009B1024" w:rsidRDefault="009B1024" w:rsidP="009B1024">
            <w:pPr>
              <w:spacing w:after="0" w:line="240" w:lineRule="auto"/>
              <w:jc w:val="center"/>
              <w:rPr>
                <w:rFonts w:ascii="Arial Narrow" w:eastAsia="Times New Roman" w:hAnsi="Arial Narrow" w:cs="Calibri"/>
                <w:bCs/>
                <w:sz w:val="24"/>
                <w:szCs w:val="24"/>
              </w:rPr>
            </w:pPr>
            <w:r w:rsidRPr="009B1024">
              <w:rPr>
                <w:rFonts w:ascii="Arial Narrow" w:eastAsia="Times New Roman" w:hAnsi="Arial Narrow" w:cs="Calibri"/>
                <w:bCs/>
                <w:sz w:val="24"/>
                <w:szCs w:val="24"/>
              </w:rPr>
              <w:t>APPALTO</w:t>
            </w:r>
          </w:p>
        </w:tc>
      </w:tr>
      <w:tr w:rsidR="009B1024" w:rsidRPr="009B1024" w:rsidTr="009B1024">
        <w:trPr>
          <w:trHeight w:val="850"/>
        </w:trPr>
        <w:tc>
          <w:tcPr>
            <w:tcW w:w="9854" w:type="dxa"/>
            <w:gridSpan w:val="6"/>
            <w:shd w:val="clear" w:color="auto" w:fill="auto"/>
            <w:vAlign w:val="center"/>
          </w:tcPr>
          <w:p w:rsidR="009B1024" w:rsidRPr="009B1024" w:rsidRDefault="009B1024" w:rsidP="009B1024">
            <w:pPr>
              <w:autoSpaceDE w:val="0"/>
              <w:autoSpaceDN w:val="0"/>
              <w:adjustRightInd w:val="0"/>
              <w:spacing w:after="0" w:line="240" w:lineRule="auto"/>
              <w:jc w:val="both"/>
              <w:rPr>
                <w:rFonts w:ascii="Arial Narrow" w:hAnsi="Arial Narrow" w:cs="Calibri"/>
                <w:b/>
                <w:bCs/>
                <w:sz w:val="24"/>
                <w:szCs w:val="24"/>
              </w:rPr>
            </w:pPr>
            <w:r w:rsidRPr="009B1024">
              <w:rPr>
                <w:rFonts w:ascii="Arial Narrow" w:eastAsia="Times New Roman" w:hAnsi="Arial Narrow" w:cs="Cambria,BoldItalic"/>
                <w:b/>
                <w:bCs/>
                <w:sz w:val="24"/>
                <w:szCs w:val="24"/>
              </w:rPr>
              <w:t xml:space="preserve">LAVORI </w:t>
            </w:r>
            <w:proofErr w:type="spellStart"/>
            <w:r w:rsidRPr="009B1024">
              <w:rPr>
                <w:rFonts w:ascii="Arial Narrow" w:eastAsia="Times New Roman" w:hAnsi="Arial Narrow" w:cs="Cambria,BoldItalic"/>
                <w:b/>
                <w:bCs/>
                <w:sz w:val="24"/>
                <w:szCs w:val="24"/>
              </w:rPr>
              <w:t>DI</w:t>
            </w:r>
            <w:proofErr w:type="spellEnd"/>
            <w:r w:rsidRPr="009B1024">
              <w:rPr>
                <w:rFonts w:ascii="Arial Narrow" w:eastAsia="Times New Roman" w:hAnsi="Arial Narrow" w:cs="Cambria,BoldItalic"/>
                <w:b/>
                <w:bCs/>
                <w:sz w:val="24"/>
                <w:szCs w:val="24"/>
              </w:rPr>
              <w:t xml:space="preserve"> EFFICIENTAMENTO ENERGETICO DELLA PUBBLICA ILLUMINAZIONE IN C. DA SAN MARTINO AL FAGGIO. </w:t>
            </w:r>
            <w:r w:rsidRPr="009B1024">
              <w:rPr>
                <w:rFonts w:ascii="Arial Narrow" w:hAnsi="Arial Narrow" w:cs="Calibri"/>
                <w:bCs/>
                <w:sz w:val="24"/>
                <w:szCs w:val="24"/>
                <w:u w:val="single"/>
              </w:rPr>
              <w:t xml:space="preserve">SERVIZIO </w:t>
            </w:r>
            <w:proofErr w:type="spellStart"/>
            <w:r w:rsidRPr="009B1024">
              <w:rPr>
                <w:rFonts w:ascii="Arial Narrow" w:hAnsi="Arial Narrow" w:cs="Calibri"/>
                <w:bCs/>
                <w:sz w:val="24"/>
                <w:szCs w:val="24"/>
                <w:u w:val="single"/>
              </w:rPr>
              <w:t>DI</w:t>
            </w:r>
            <w:proofErr w:type="spellEnd"/>
            <w:r w:rsidRPr="009B1024">
              <w:rPr>
                <w:rFonts w:ascii="Arial Narrow" w:hAnsi="Arial Narrow" w:cs="Calibri"/>
                <w:bCs/>
                <w:sz w:val="24"/>
                <w:szCs w:val="24"/>
                <w:u w:val="single"/>
              </w:rPr>
              <w:t xml:space="preserve"> COLLAUDO STATICO.</w:t>
            </w:r>
          </w:p>
        </w:tc>
      </w:tr>
      <w:tr w:rsidR="009B1024" w:rsidRPr="009B1024" w:rsidTr="009B1024">
        <w:trPr>
          <w:trHeight w:val="170"/>
        </w:trPr>
        <w:tc>
          <w:tcPr>
            <w:tcW w:w="9854" w:type="dxa"/>
            <w:gridSpan w:val="6"/>
            <w:shd w:val="clear" w:color="auto" w:fill="D9D9D9"/>
            <w:vAlign w:val="center"/>
          </w:tcPr>
          <w:p w:rsidR="009B1024" w:rsidRPr="009B1024" w:rsidRDefault="009B1024" w:rsidP="009B1024">
            <w:pPr>
              <w:autoSpaceDE w:val="0"/>
              <w:autoSpaceDN w:val="0"/>
              <w:adjustRightInd w:val="0"/>
              <w:spacing w:after="0" w:line="240" w:lineRule="auto"/>
              <w:rPr>
                <w:rFonts w:ascii="Arial Narrow" w:hAnsi="Arial Narrow" w:cs="Calibri"/>
                <w:bCs/>
                <w:sz w:val="16"/>
                <w:szCs w:val="16"/>
              </w:rPr>
            </w:pP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autoSpaceDE w:val="0"/>
              <w:autoSpaceDN w:val="0"/>
              <w:adjustRightInd w:val="0"/>
              <w:spacing w:after="0" w:line="240" w:lineRule="auto"/>
              <w:rPr>
                <w:rFonts w:ascii="Arial Narrow" w:eastAsia="Times New Roman" w:hAnsi="Arial Narrow" w:cs="Calibri"/>
                <w:sz w:val="20"/>
                <w:szCs w:val="20"/>
              </w:rPr>
            </w:pPr>
            <w:r w:rsidRPr="009B1024">
              <w:rPr>
                <w:rFonts w:ascii="Arial Narrow" w:eastAsia="Times New Roman" w:hAnsi="Arial Narrow" w:cs="Calibri"/>
                <w:sz w:val="20"/>
                <w:szCs w:val="20"/>
              </w:rPr>
              <w:t xml:space="preserve">ATTO </w:t>
            </w:r>
            <w:proofErr w:type="spellStart"/>
            <w:r w:rsidRPr="009B1024">
              <w:rPr>
                <w:rFonts w:ascii="Arial Narrow" w:eastAsia="Times New Roman" w:hAnsi="Arial Narrow" w:cs="Calibri"/>
                <w:sz w:val="20"/>
                <w:szCs w:val="20"/>
              </w:rPr>
              <w:t>DI</w:t>
            </w:r>
            <w:proofErr w:type="spellEnd"/>
            <w:r w:rsidRPr="009B1024">
              <w:rPr>
                <w:rFonts w:ascii="Arial Narrow" w:eastAsia="Times New Roman" w:hAnsi="Arial Narrow" w:cs="Calibri"/>
                <w:sz w:val="20"/>
                <w:szCs w:val="20"/>
              </w:rPr>
              <w:t xml:space="preserve"> APPROVAZIONE PROGETTO ESECUTIVO:</w:t>
            </w:r>
          </w:p>
        </w:tc>
        <w:tc>
          <w:tcPr>
            <w:tcW w:w="6960" w:type="dxa"/>
            <w:gridSpan w:val="4"/>
            <w:shd w:val="clear" w:color="auto" w:fill="auto"/>
            <w:vAlign w:val="center"/>
          </w:tcPr>
          <w:p w:rsidR="009B1024" w:rsidRPr="009B1024" w:rsidRDefault="00835050" w:rsidP="009B1024">
            <w:pPr>
              <w:autoSpaceDE w:val="0"/>
              <w:autoSpaceDN w:val="0"/>
              <w:adjustRightInd w:val="0"/>
              <w:spacing w:after="0" w:line="240" w:lineRule="auto"/>
              <w:rPr>
                <w:rFonts w:ascii="Arial Narrow" w:hAnsi="Arial Narrow" w:cs="Calibri"/>
                <w:b/>
                <w:bCs/>
                <w:i/>
                <w:sz w:val="20"/>
                <w:szCs w:val="24"/>
              </w:rPr>
            </w:pPr>
            <w:r w:rsidRPr="00835050">
              <w:rPr>
                <w:rFonts w:ascii="Arial Narrow" w:eastAsia="Times New Roman" w:hAnsi="Arial Narrow" w:cs="Calibri"/>
                <w:sz w:val="20"/>
                <w:szCs w:val="20"/>
              </w:rPr>
              <w:t>Delibera Giunta Comunale n. 35 del 07/05/2021</w:t>
            </w:r>
          </w:p>
        </w:tc>
      </w:tr>
      <w:tr w:rsidR="009B1024" w:rsidRPr="009B1024" w:rsidTr="009B1024">
        <w:trPr>
          <w:trHeight w:val="340"/>
        </w:trPr>
        <w:tc>
          <w:tcPr>
            <w:tcW w:w="9854" w:type="dxa"/>
            <w:gridSpan w:val="6"/>
            <w:shd w:val="clear" w:color="auto" w:fill="D9D9D9"/>
            <w:vAlign w:val="center"/>
          </w:tcPr>
          <w:p w:rsidR="009B1024" w:rsidRPr="009B1024" w:rsidRDefault="009B1024" w:rsidP="009B1024">
            <w:pPr>
              <w:spacing w:after="0" w:line="240" w:lineRule="auto"/>
              <w:jc w:val="center"/>
              <w:rPr>
                <w:rFonts w:ascii="Arial Narrow" w:eastAsia="Times New Roman" w:hAnsi="Arial Narrow" w:cs="Calibri"/>
                <w:b/>
                <w:bCs/>
                <w:sz w:val="24"/>
                <w:szCs w:val="24"/>
              </w:rPr>
            </w:pPr>
            <w:r w:rsidRPr="009B1024">
              <w:rPr>
                <w:rFonts w:ascii="Arial Narrow" w:eastAsia="Times New Roman" w:hAnsi="Arial Narrow" w:cs="Calibri"/>
                <w:bCs/>
                <w:sz w:val="24"/>
                <w:szCs w:val="24"/>
              </w:rPr>
              <w:t>IMPORTO</w:t>
            </w:r>
          </w:p>
        </w:tc>
      </w:tr>
      <w:tr w:rsidR="009B1024" w:rsidRPr="009B1024" w:rsidTr="009B1024">
        <w:trPr>
          <w:trHeight w:val="567"/>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0"/>
              </w:rPr>
            </w:pPr>
            <w:r w:rsidRPr="009B1024">
              <w:rPr>
                <w:rFonts w:ascii="Arial Narrow" w:eastAsia="Times New Roman" w:hAnsi="Arial Narrow" w:cs="Calibri"/>
                <w:bCs/>
                <w:sz w:val="20"/>
                <w:szCs w:val="20"/>
              </w:rPr>
              <w:t xml:space="preserve">IMPORTO A BASE </w:t>
            </w:r>
            <w:proofErr w:type="spellStart"/>
            <w:r w:rsidRPr="009B1024">
              <w:rPr>
                <w:rFonts w:ascii="Arial Narrow" w:eastAsia="Times New Roman" w:hAnsi="Arial Narrow" w:cs="Calibri"/>
                <w:bCs/>
                <w:sz w:val="20"/>
                <w:szCs w:val="20"/>
              </w:rPr>
              <w:t>DI</w:t>
            </w:r>
            <w:proofErr w:type="spellEnd"/>
            <w:r w:rsidRPr="009B1024">
              <w:rPr>
                <w:rFonts w:ascii="Arial Narrow" w:eastAsia="Times New Roman" w:hAnsi="Arial Narrow" w:cs="Calibri"/>
                <w:bCs/>
                <w:sz w:val="20"/>
                <w:szCs w:val="20"/>
              </w:rPr>
              <w:t xml:space="preserve"> OFFERTA: </w:t>
            </w:r>
          </w:p>
        </w:tc>
        <w:tc>
          <w:tcPr>
            <w:tcW w:w="1453" w:type="dxa"/>
            <w:shd w:val="clear" w:color="auto" w:fill="auto"/>
            <w:vAlign w:val="center"/>
          </w:tcPr>
          <w:p w:rsidR="009B1024" w:rsidRPr="009B1024" w:rsidRDefault="009B1024" w:rsidP="009B1024">
            <w:pPr>
              <w:spacing w:after="0" w:line="240" w:lineRule="auto"/>
              <w:rPr>
                <w:rFonts w:ascii="Arial Narrow" w:eastAsia="Times New Roman" w:hAnsi="Arial Narrow" w:cs="Calibri"/>
                <w:b/>
                <w:bCs/>
                <w:sz w:val="24"/>
                <w:szCs w:val="20"/>
              </w:rPr>
            </w:pPr>
            <w:r w:rsidRPr="009B1024">
              <w:rPr>
                <w:rFonts w:ascii="Arial Narrow" w:eastAsia="Times New Roman" w:hAnsi="Arial Narrow" w:cs="Calibri"/>
                <w:b/>
                <w:bCs/>
                <w:sz w:val="24"/>
                <w:szCs w:val="20"/>
              </w:rPr>
              <w:t>€ 266,62</w:t>
            </w:r>
          </w:p>
        </w:tc>
        <w:tc>
          <w:tcPr>
            <w:tcW w:w="5507" w:type="dxa"/>
            <w:gridSpan w:val="3"/>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0"/>
              </w:rPr>
            </w:pPr>
            <w:r w:rsidRPr="009B1024">
              <w:rPr>
                <w:rFonts w:ascii="Arial Narrow" w:eastAsia="Times New Roman" w:hAnsi="Arial Narrow" w:cs="Calibri"/>
                <w:bCs/>
                <w:sz w:val="20"/>
                <w:szCs w:val="20"/>
              </w:rPr>
              <w:t>oltre IVA e cassa</w:t>
            </w:r>
          </w:p>
        </w:tc>
      </w:tr>
      <w:tr w:rsidR="009B1024" w:rsidRPr="009B1024" w:rsidTr="009B1024">
        <w:trPr>
          <w:trHeight w:val="113"/>
        </w:trPr>
        <w:tc>
          <w:tcPr>
            <w:tcW w:w="9854" w:type="dxa"/>
            <w:gridSpan w:val="6"/>
            <w:shd w:val="clear" w:color="auto" w:fill="D9D9D9"/>
            <w:vAlign w:val="center"/>
          </w:tcPr>
          <w:p w:rsidR="009B1024" w:rsidRPr="009B1024" w:rsidRDefault="009B1024" w:rsidP="009B1024">
            <w:pPr>
              <w:autoSpaceDE w:val="0"/>
              <w:autoSpaceDN w:val="0"/>
              <w:adjustRightInd w:val="0"/>
              <w:spacing w:after="0" w:line="240" w:lineRule="auto"/>
              <w:rPr>
                <w:rFonts w:ascii="Arial Narrow" w:hAnsi="Arial Narrow" w:cs="Calibri"/>
                <w:bCs/>
                <w:sz w:val="16"/>
                <w:szCs w:val="16"/>
              </w:rPr>
            </w:pP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rPr>
            </w:pPr>
            <w:r w:rsidRPr="009B1024">
              <w:rPr>
                <w:rFonts w:ascii="Arial Narrow" w:eastAsia="Times New Roman" w:hAnsi="Arial Narrow" w:cs="Calibri"/>
                <w:bCs/>
                <w:sz w:val="20"/>
                <w:szCs w:val="24"/>
              </w:rPr>
              <w:t>STAZIONE APPALTANTE</w:t>
            </w:r>
          </w:p>
        </w:tc>
        <w:tc>
          <w:tcPr>
            <w:tcW w:w="6960" w:type="dxa"/>
            <w:gridSpan w:val="4"/>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rPr>
            </w:pPr>
            <w:r w:rsidRPr="009B1024">
              <w:rPr>
                <w:rFonts w:ascii="Arial Narrow" w:eastAsia="Times New Roman" w:hAnsi="Arial Narrow" w:cs="Calibri"/>
                <w:bCs/>
                <w:sz w:val="20"/>
                <w:szCs w:val="24"/>
              </w:rPr>
              <w:t>Comune di Smerillo</w:t>
            </w: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rPr>
            </w:pPr>
            <w:proofErr w:type="spellStart"/>
            <w:r w:rsidRPr="009B1024">
              <w:rPr>
                <w:rFonts w:ascii="Arial Narrow" w:eastAsia="Times New Roman" w:hAnsi="Arial Narrow" w:cs="Calibri"/>
                <w:bCs/>
                <w:sz w:val="20"/>
                <w:szCs w:val="24"/>
              </w:rPr>
              <w:t>R.U.P.</w:t>
            </w:r>
            <w:proofErr w:type="spellEnd"/>
          </w:p>
        </w:tc>
        <w:tc>
          <w:tcPr>
            <w:tcW w:w="6960" w:type="dxa"/>
            <w:gridSpan w:val="4"/>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rPr>
            </w:pPr>
            <w:r w:rsidRPr="009B1024">
              <w:rPr>
                <w:rFonts w:ascii="Arial Narrow" w:eastAsia="Times New Roman" w:hAnsi="Arial Narrow" w:cs="Calibri"/>
                <w:bCs/>
                <w:sz w:val="20"/>
                <w:szCs w:val="24"/>
              </w:rPr>
              <w:t>Tonino Severini</w:t>
            </w: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highlight w:val="yellow"/>
              </w:rPr>
            </w:pPr>
          </w:p>
        </w:tc>
        <w:tc>
          <w:tcPr>
            <w:tcW w:w="6960" w:type="dxa"/>
            <w:gridSpan w:val="4"/>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highlight w:val="yellow"/>
              </w:rPr>
            </w:pP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highlight w:val="yellow"/>
              </w:rPr>
            </w:pPr>
          </w:p>
        </w:tc>
        <w:tc>
          <w:tcPr>
            <w:tcW w:w="6960" w:type="dxa"/>
            <w:gridSpan w:val="4"/>
            <w:shd w:val="clear" w:color="auto" w:fill="auto"/>
            <w:vAlign w:val="center"/>
          </w:tcPr>
          <w:p w:rsidR="009B1024" w:rsidRPr="009B1024" w:rsidRDefault="009B1024" w:rsidP="009B1024">
            <w:pPr>
              <w:spacing w:after="0" w:line="240" w:lineRule="auto"/>
              <w:rPr>
                <w:rFonts w:ascii="Arial Narrow" w:eastAsia="Times New Roman" w:hAnsi="Arial Narrow" w:cs="Calibri"/>
                <w:bCs/>
                <w:sz w:val="20"/>
                <w:szCs w:val="24"/>
                <w:highlight w:val="yellow"/>
              </w:rPr>
            </w:pP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bCs/>
                <w:iCs/>
                <w:sz w:val="20"/>
                <w:szCs w:val="24"/>
                <w:highlight w:val="yellow"/>
              </w:rPr>
            </w:pPr>
          </w:p>
        </w:tc>
        <w:tc>
          <w:tcPr>
            <w:tcW w:w="6960" w:type="dxa"/>
            <w:gridSpan w:val="4"/>
            <w:shd w:val="clear" w:color="auto" w:fill="auto"/>
            <w:vAlign w:val="center"/>
          </w:tcPr>
          <w:p w:rsidR="009B1024" w:rsidRPr="009B1024" w:rsidRDefault="009B1024" w:rsidP="009B1024">
            <w:pPr>
              <w:widowControl w:val="0"/>
              <w:autoSpaceDE w:val="0"/>
              <w:autoSpaceDN w:val="0"/>
              <w:adjustRightInd w:val="0"/>
              <w:spacing w:after="0" w:line="240" w:lineRule="auto"/>
              <w:jc w:val="both"/>
              <w:rPr>
                <w:rFonts w:ascii="Arial Narrow" w:eastAsia="Times New Roman" w:hAnsi="Arial Narrow"/>
                <w:bCs/>
                <w:iCs/>
                <w:sz w:val="20"/>
                <w:szCs w:val="24"/>
                <w:highlight w:val="yellow"/>
              </w:rPr>
            </w:pPr>
          </w:p>
        </w:tc>
      </w:tr>
      <w:tr w:rsidR="009B1024" w:rsidRPr="009B1024" w:rsidTr="009B1024">
        <w:trPr>
          <w:trHeight w:val="340"/>
        </w:trPr>
        <w:tc>
          <w:tcPr>
            <w:tcW w:w="2894" w:type="dxa"/>
            <w:gridSpan w:val="2"/>
            <w:shd w:val="clear" w:color="auto" w:fill="auto"/>
            <w:vAlign w:val="center"/>
          </w:tcPr>
          <w:p w:rsidR="009B1024" w:rsidRPr="009B1024" w:rsidRDefault="009B1024" w:rsidP="009B1024">
            <w:pPr>
              <w:spacing w:after="0" w:line="240" w:lineRule="auto"/>
              <w:rPr>
                <w:rFonts w:ascii="Arial Narrow" w:eastAsia="Times New Roman" w:hAnsi="Arial Narrow"/>
                <w:bCs/>
                <w:iCs/>
                <w:sz w:val="20"/>
                <w:szCs w:val="24"/>
                <w:highlight w:val="yellow"/>
              </w:rPr>
            </w:pPr>
          </w:p>
        </w:tc>
        <w:tc>
          <w:tcPr>
            <w:tcW w:w="6960" w:type="dxa"/>
            <w:gridSpan w:val="4"/>
            <w:shd w:val="clear" w:color="auto" w:fill="auto"/>
            <w:vAlign w:val="center"/>
          </w:tcPr>
          <w:p w:rsidR="009B1024" w:rsidRPr="009B1024" w:rsidRDefault="009B1024" w:rsidP="009B1024">
            <w:pPr>
              <w:widowControl w:val="0"/>
              <w:autoSpaceDE w:val="0"/>
              <w:autoSpaceDN w:val="0"/>
              <w:adjustRightInd w:val="0"/>
              <w:spacing w:after="0" w:line="240" w:lineRule="auto"/>
              <w:jc w:val="both"/>
              <w:rPr>
                <w:rFonts w:ascii="Arial Narrow" w:eastAsia="Times New Roman" w:hAnsi="Arial Narrow"/>
                <w:bCs/>
                <w:iCs/>
                <w:sz w:val="20"/>
                <w:szCs w:val="24"/>
                <w:highlight w:val="yellow"/>
              </w:rPr>
            </w:pPr>
          </w:p>
        </w:tc>
      </w:tr>
      <w:tr w:rsidR="009B1024" w:rsidRPr="009B1024" w:rsidTr="009B1024">
        <w:trPr>
          <w:trHeight w:val="340"/>
        </w:trPr>
        <w:tc>
          <w:tcPr>
            <w:tcW w:w="9854" w:type="dxa"/>
            <w:gridSpan w:val="6"/>
            <w:shd w:val="clear" w:color="auto" w:fill="D9D9D9"/>
            <w:vAlign w:val="center"/>
          </w:tcPr>
          <w:p w:rsidR="009B1024" w:rsidRPr="009B1024" w:rsidRDefault="009B1024" w:rsidP="009B1024">
            <w:pPr>
              <w:spacing w:after="0" w:line="240" w:lineRule="auto"/>
              <w:jc w:val="center"/>
              <w:rPr>
                <w:rFonts w:ascii="Arial Narrow" w:eastAsia="Times New Roman" w:hAnsi="Arial Narrow" w:cs="Calibri"/>
                <w:bCs/>
                <w:sz w:val="24"/>
                <w:szCs w:val="24"/>
              </w:rPr>
            </w:pPr>
            <w:r w:rsidRPr="009B1024">
              <w:rPr>
                <w:rFonts w:ascii="Arial Narrow" w:eastAsia="Times New Roman" w:hAnsi="Arial Narrow" w:cs="Calibri"/>
                <w:bCs/>
                <w:sz w:val="24"/>
                <w:szCs w:val="24"/>
              </w:rPr>
              <w:t>COPERTURA FINANZIARIA</w:t>
            </w:r>
          </w:p>
        </w:tc>
      </w:tr>
      <w:tr w:rsidR="009B1024" w:rsidRPr="009B1024" w:rsidTr="009B1024">
        <w:trPr>
          <w:trHeight w:val="340"/>
        </w:trPr>
        <w:tc>
          <w:tcPr>
            <w:tcW w:w="7687" w:type="dxa"/>
            <w:gridSpan w:val="4"/>
            <w:shd w:val="clear" w:color="auto" w:fill="F2F2F2"/>
            <w:vAlign w:val="center"/>
          </w:tcPr>
          <w:p w:rsidR="009B1024" w:rsidRPr="009B1024" w:rsidRDefault="009B1024" w:rsidP="009B1024">
            <w:pPr>
              <w:spacing w:after="0" w:line="240" w:lineRule="auto"/>
              <w:rPr>
                <w:rFonts w:ascii="Arial Narrow" w:eastAsia="Times New Roman" w:hAnsi="Arial Narrow" w:cs="Calibri"/>
                <w:bCs/>
                <w:sz w:val="20"/>
                <w:szCs w:val="20"/>
              </w:rPr>
            </w:pPr>
            <w:r w:rsidRPr="009B1024">
              <w:rPr>
                <w:rFonts w:ascii="Arial Narrow" w:eastAsia="Times New Roman" w:hAnsi="Arial Narrow" w:cs="Calibri"/>
                <w:bCs/>
                <w:sz w:val="20"/>
                <w:szCs w:val="20"/>
              </w:rPr>
              <w:t xml:space="preserve">FONTE </w:t>
            </w:r>
            <w:proofErr w:type="spellStart"/>
            <w:r w:rsidRPr="009B1024">
              <w:rPr>
                <w:rFonts w:ascii="Arial Narrow" w:eastAsia="Times New Roman" w:hAnsi="Arial Narrow" w:cs="Calibri"/>
                <w:bCs/>
                <w:sz w:val="20"/>
                <w:szCs w:val="20"/>
              </w:rPr>
              <w:t>DI</w:t>
            </w:r>
            <w:proofErr w:type="spellEnd"/>
            <w:r w:rsidRPr="009B1024">
              <w:rPr>
                <w:rFonts w:ascii="Arial Narrow" w:eastAsia="Times New Roman" w:hAnsi="Arial Narrow" w:cs="Calibri"/>
                <w:bCs/>
                <w:sz w:val="20"/>
                <w:szCs w:val="20"/>
              </w:rPr>
              <w:t xml:space="preserve"> FINANZIAMENTO</w:t>
            </w:r>
          </w:p>
        </w:tc>
        <w:tc>
          <w:tcPr>
            <w:tcW w:w="1152" w:type="dxa"/>
            <w:shd w:val="clear" w:color="auto" w:fill="F2F2F2"/>
            <w:vAlign w:val="center"/>
          </w:tcPr>
          <w:p w:rsidR="009B1024" w:rsidRPr="009B1024" w:rsidRDefault="009B1024" w:rsidP="009B1024">
            <w:pPr>
              <w:spacing w:after="0" w:line="240" w:lineRule="auto"/>
              <w:jc w:val="center"/>
              <w:rPr>
                <w:rFonts w:ascii="Arial Narrow" w:eastAsia="Times New Roman" w:hAnsi="Arial Narrow" w:cs="Calibri"/>
                <w:bCs/>
                <w:sz w:val="20"/>
                <w:szCs w:val="20"/>
              </w:rPr>
            </w:pPr>
            <w:r w:rsidRPr="009B1024">
              <w:rPr>
                <w:rFonts w:ascii="Arial Narrow" w:eastAsia="Times New Roman" w:hAnsi="Arial Narrow" w:cs="Calibri"/>
                <w:bCs/>
                <w:sz w:val="20"/>
                <w:szCs w:val="20"/>
              </w:rPr>
              <w:t>CAP. E</w:t>
            </w:r>
          </w:p>
        </w:tc>
        <w:tc>
          <w:tcPr>
            <w:tcW w:w="1015" w:type="dxa"/>
            <w:shd w:val="clear" w:color="auto" w:fill="F2F2F2"/>
            <w:vAlign w:val="center"/>
          </w:tcPr>
          <w:p w:rsidR="009B1024" w:rsidRPr="009B1024" w:rsidRDefault="009B1024" w:rsidP="009B1024">
            <w:pPr>
              <w:spacing w:after="0" w:line="240" w:lineRule="auto"/>
              <w:jc w:val="center"/>
              <w:rPr>
                <w:rFonts w:ascii="Arial Narrow" w:eastAsia="Times New Roman" w:hAnsi="Arial Narrow" w:cs="Calibri"/>
                <w:bCs/>
                <w:sz w:val="20"/>
                <w:szCs w:val="20"/>
              </w:rPr>
            </w:pPr>
            <w:r w:rsidRPr="009B1024">
              <w:rPr>
                <w:rFonts w:ascii="Arial Narrow" w:eastAsia="Times New Roman" w:hAnsi="Arial Narrow" w:cs="Calibri"/>
                <w:bCs/>
                <w:sz w:val="20"/>
                <w:szCs w:val="20"/>
              </w:rPr>
              <w:t>CAP. U</w:t>
            </w:r>
          </w:p>
        </w:tc>
      </w:tr>
      <w:tr w:rsidR="009B1024" w:rsidRPr="009B1024" w:rsidTr="009B1024">
        <w:trPr>
          <w:trHeight w:val="907"/>
        </w:trPr>
        <w:tc>
          <w:tcPr>
            <w:tcW w:w="1297" w:type="dxa"/>
            <w:shd w:val="clear" w:color="auto" w:fill="auto"/>
          </w:tcPr>
          <w:p w:rsidR="009B1024" w:rsidRPr="009B1024" w:rsidRDefault="009B1024" w:rsidP="009B1024">
            <w:pPr>
              <w:autoSpaceDE w:val="0"/>
              <w:autoSpaceDN w:val="0"/>
              <w:adjustRightInd w:val="0"/>
              <w:spacing w:after="0"/>
              <w:jc w:val="right"/>
              <w:rPr>
                <w:rFonts w:ascii="Arial Narrow" w:eastAsia="Times New Roman" w:hAnsi="Arial Narrow"/>
                <w:bCs/>
                <w:i/>
                <w:iCs/>
                <w:sz w:val="20"/>
                <w:szCs w:val="20"/>
              </w:rPr>
            </w:pPr>
            <w:r w:rsidRPr="009B1024">
              <w:rPr>
                <w:rFonts w:ascii="Arial Narrow" w:eastAsia="Times New Roman" w:hAnsi="Arial Narrow"/>
                <w:bCs/>
                <w:i/>
                <w:iCs/>
                <w:sz w:val="20"/>
                <w:szCs w:val="20"/>
              </w:rPr>
              <w:t>€ 81.300,81</w:t>
            </w:r>
          </w:p>
        </w:tc>
        <w:tc>
          <w:tcPr>
            <w:tcW w:w="6390" w:type="dxa"/>
            <w:gridSpan w:val="3"/>
            <w:shd w:val="clear" w:color="auto" w:fill="auto"/>
          </w:tcPr>
          <w:p w:rsidR="009B1024" w:rsidRPr="009B1024" w:rsidRDefault="009B1024" w:rsidP="009B1024">
            <w:pPr>
              <w:autoSpaceDE w:val="0"/>
              <w:autoSpaceDN w:val="0"/>
              <w:adjustRightInd w:val="0"/>
              <w:spacing w:after="0"/>
              <w:jc w:val="both"/>
              <w:rPr>
                <w:rFonts w:ascii="Arial Narrow" w:eastAsia="Times New Roman" w:hAnsi="Arial Narrow"/>
                <w:bCs/>
                <w:i/>
                <w:iCs/>
                <w:sz w:val="20"/>
                <w:szCs w:val="20"/>
              </w:rPr>
            </w:pPr>
            <w:r w:rsidRPr="009B1024">
              <w:rPr>
                <w:rFonts w:ascii="Arial Narrow" w:eastAsia="Times New Roman" w:hAnsi="Arial Narrow"/>
                <w:bCs/>
                <w:i/>
                <w:iCs/>
                <w:sz w:val="20"/>
                <w:szCs w:val="20"/>
              </w:rPr>
              <w:t>D.L. 30 aprile 2019, n. 34, art. 30, comma 14-bis, convertito, con modificazioni, dalla legge 28 giugno 2019, n. 58, così come sostituito dall’articolo 51, comma 1, lettera a) del decreto-legge 14 agosto 2020, n. 104, convertito, con modificazioni, dalla legge 13 ottobre 2020, n. 126</w:t>
            </w:r>
          </w:p>
        </w:tc>
        <w:tc>
          <w:tcPr>
            <w:tcW w:w="1152"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9B1024">
              <w:rPr>
                <w:rFonts w:ascii="Arial Narrow" w:eastAsia="Times New Roman" w:hAnsi="Arial Narrow" w:cs="Calibri"/>
                <w:color w:val="000000"/>
                <w:sz w:val="20"/>
                <w:szCs w:val="20"/>
              </w:rPr>
              <w:t>551/3</w:t>
            </w:r>
          </w:p>
        </w:tc>
        <w:tc>
          <w:tcPr>
            <w:tcW w:w="1015"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9B1024">
              <w:rPr>
                <w:rFonts w:ascii="Arial Narrow" w:eastAsia="Times New Roman" w:hAnsi="Arial Narrow" w:cs="Calibri"/>
                <w:color w:val="000000"/>
                <w:sz w:val="20"/>
                <w:szCs w:val="20"/>
              </w:rPr>
              <w:t>2835</w:t>
            </w:r>
          </w:p>
        </w:tc>
      </w:tr>
      <w:tr w:rsidR="009B1024" w:rsidRPr="009B1024" w:rsidTr="009B1024">
        <w:trPr>
          <w:trHeight w:val="510"/>
        </w:trPr>
        <w:tc>
          <w:tcPr>
            <w:tcW w:w="1297" w:type="dxa"/>
            <w:shd w:val="clear" w:color="auto" w:fill="auto"/>
          </w:tcPr>
          <w:p w:rsidR="009B1024" w:rsidRPr="009B1024" w:rsidRDefault="009B1024" w:rsidP="009B1024">
            <w:pPr>
              <w:autoSpaceDE w:val="0"/>
              <w:autoSpaceDN w:val="0"/>
              <w:adjustRightInd w:val="0"/>
              <w:spacing w:after="0"/>
              <w:jc w:val="right"/>
              <w:rPr>
                <w:rFonts w:ascii="Arial Narrow" w:eastAsia="Times New Roman" w:hAnsi="Arial Narrow"/>
                <w:bCs/>
                <w:i/>
                <w:iCs/>
                <w:sz w:val="20"/>
                <w:szCs w:val="20"/>
              </w:rPr>
            </w:pPr>
          </w:p>
        </w:tc>
        <w:tc>
          <w:tcPr>
            <w:tcW w:w="6390" w:type="dxa"/>
            <w:gridSpan w:val="3"/>
            <w:shd w:val="clear" w:color="auto" w:fill="auto"/>
          </w:tcPr>
          <w:p w:rsidR="009B1024" w:rsidRPr="009B1024" w:rsidRDefault="009B1024" w:rsidP="009B1024">
            <w:pPr>
              <w:autoSpaceDE w:val="0"/>
              <w:autoSpaceDN w:val="0"/>
              <w:adjustRightInd w:val="0"/>
              <w:spacing w:after="0"/>
              <w:jc w:val="both"/>
              <w:rPr>
                <w:rFonts w:ascii="Arial Narrow" w:eastAsia="Times New Roman" w:hAnsi="Arial Narrow"/>
                <w:bCs/>
                <w:i/>
                <w:iCs/>
                <w:sz w:val="20"/>
                <w:szCs w:val="20"/>
              </w:rPr>
            </w:pPr>
          </w:p>
        </w:tc>
        <w:tc>
          <w:tcPr>
            <w:tcW w:w="1152"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c>
          <w:tcPr>
            <w:tcW w:w="1015"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r>
      <w:tr w:rsidR="009B1024" w:rsidRPr="009B1024" w:rsidTr="009B1024">
        <w:trPr>
          <w:trHeight w:val="510"/>
        </w:trPr>
        <w:tc>
          <w:tcPr>
            <w:tcW w:w="1297" w:type="dxa"/>
            <w:shd w:val="clear" w:color="auto" w:fill="auto"/>
          </w:tcPr>
          <w:p w:rsidR="009B1024" w:rsidRPr="009B1024" w:rsidRDefault="009B1024" w:rsidP="009B1024">
            <w:pPr>
              <w:autoSpaceDE w:val="0"/>
              <w:autoSpaceDN w:val="0"/>
              <w:adjustRightInd w:val="0"/>
              <w:spacing w:after="0"/>
              <w:jc w:val="right"/>
              <w:rPr>
                <w:rFonts w:ascii="Arial Narrow" w:eastAsia="Times New Roman" w:hAnsi="Arial Narrow"/>
                <w:bCs/>
                <w:i/>
                <w:iCs/>
                <w:sz w:val="20"/>
                <w:szCs w:val="20"/>
              </w:rPr>
            </w:pPr>
          </w:p>
        </w:tc>
        <w:tc>
          <w:tcPr>
            <w:tcW w:w="6390" w:type="dxa"/>
            <w:gridSpan w:val="3"/>
            <w:shd w:val="clear" w:color="auto" w:fill="auto"/>
          </w:tcPr>
          <w:p w:rsidR="009B1024" w:rsidRPr="009B1024" w:rsidRDefault="009B1024" w:rsidP="009B1024">
            <w:pPr>
              <w:autoSpaceDE w:val="0"/>
              <w:autoSpaceDN w:val="0"/>
              <w:adjustRightInd w:val="0"/>
              <w:spacing w:after="0"/>
              <w:jc w:val="both"/>
              <w:rPr>
                <w:rFonts w:ascii="Arial Narrow" w:eastAsia="Times New Roman" w:hAnsi="Arial Narrow"/>
                <w:bCs/>
                <w:i/>
                <w:iCs/>
                <w:sz w:val="20"/>
                <w:szCs w:val="20"/>
              </w:rPr>
            </w:pPr>
          </w:p>
        </w:tc>
        <w:tc>
          <w:tcPr>
            <w:tcW w:w="1152"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c>
          <w:tcPr>
            <w:tcW w:w="1015" w:type="dxa"/>
            <w:shd w:val="clear" w:color="auto" w:fill="auto"/>
          </w:tcPr>
          <w:p w:rsidR="009B1024" w:rsidRPr="009B1024" w:rsidRDefault="009B1024" w:rsidP="009B1024">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r>
      <w:tr w:rsidR="009B1024" w:rsidRPr="009B1024" w:rsidTr="009B1024">
        <w:trPr>
          <w:trHeight w:val="113"/>
        </w:trPr>
        <w:tc>
          <w:tcPr>
            <w:tcW w:w="9854" w:type="dxa"/>
            <w:gridSpan w:val="6"/>
            <w:shd w:val="clear" w:color="auto" w:fill="D9D9D9"/>
            <w:vAlign w:val="center"/>
          </w:tcPr>
          <w:p w:rsidR="009B1024" w:rsidRPr="009B1024" w:rsidRDefault="009B1024" w:rsidP="009B1024">
            <w:pPr>
              <w:autoSpaceDE w:val="0"/>
              <w:autoSpaceDN w:val="0"/>
              <w:adjustRightInd w:val="0"/>
              <w:spacing w:after="0" w:line="240" w:lineRule="auto"/>
              <w:rPr>
                <w:rFonts w:ascii="Arial Narrow" w:hAnsi="Arial Narrow" w:cs="Calibri"/>
                <w:bCs/>
                <w:sz w:val="16"/>
                <w:szCs w:val="16"/>
              </w:rPr>
            </w:pPr>
          </w:p>
        </w:tc>
      </w:tr>
      <w:tr w:rsidR="009B1024" w:rsidRPr="009B1024" w:rsidTr="009B1024">
        <w:trPr>
          <w:trHeight w:val="340"/>
        </w:trPr>
        <w:tc>
          <w:tcPr>
            <w:tcW w:w="1297" w:type="dxa"/>
            <w:shd w:val="clear" w:color="auto" w:fill="auto"/>
            <w:vAlign w:val="center"/>
          </w:tcPr>
          <w:p w:rsidR="009B1024" w:rsidRPr="009B1024" w:rsidRDefault="009B1024" w:rsidP="009B1024">
            <w:pPr>
              <w:widowControl w:val="0"/>
              <w:autoSpaceDE w:val="0"/>
              <w:autoSpaceDN w:val="0"/>
              <w:adjustRightInd w:val="0"/>
              <w:spacing w:after="0" w:line="240" w:lineRule="auto"/>
              <w:rPr>
                <w:rFonts w:ascii="Arial Narrow" w:eastAsia="Times New Roman" w:hAnsi="Arial Narrow"/>
                <w:b/>
                <w:bCs/>
                <w:iCs/>
                <w:sz w:val="24"/>
                <w:szCs w:val="24"/>
              </w:rPr>
            </w:pPr>
            <w:r w:rsidRPr="009B1024">
              <w:rPr>
                <w:rFonts w:ascii="Arial Narrow" w:eastAsia="Times New Roman" w:hAnsi="Arial Narrow"/>
                <w:b/>
                <w:iCs/>
                <w:sz w:val="24"/>
                <w:szCs w:val="24"/>
              </w:rPr>
              <w:t>CUP</w:t>
            </w:r>
          </w:p>
        </w:tc>
        <w:tc>
          <w:tcPr>
            <w:tcW w:w="8557" w:type="dxa"/>
            <w:gridSpan w:val="5"/>
            <w:shd w:val="clear" w:color="auto" w:fill="auto"/>
            <w:vAlign w:val="center"/>
          </w:tcPr>
          <w:p w:rsidR="009B1024" w:rsidRPr="009B1024" w:rsidRDefault="009B1024" w:rsidP="009B1024">
            <w:pPr>
              <w:autoSpaceDE w:val="0"/>
              <w:autoSpaceDN w:val="0"/>
              <w:adjustRightInd w:val="0"/>
              <w:spacing w:after="0" w:line="240" w:lineRule="auto"/>
              <w:rPr>
                <w:rFonts w:ascii="Arial Narrow" w:eastAsia="Times New Roman" w:hAnsi="Arial Narrow"/>
                <w:b/>
                <w:bCs/>
                <w:iCs/>
                <w:sz w:val="24"/>
                <w:szCs w:val="24"/>
              </w:rPr>
            </w:pPr>
            <w:r w:rsidRPr="009B1024">
              <w:rPr>
                <w:rFonts w:ascii="Arial Narrow" w:eastAsia="Times New Roman" w:hAnsi="Arial Narrow"/>
                <w:b/>
                <w:iCs/>
                <w:sz w:val="24"/>
                <w:szCs w:val="24"/>
              </w:rPr>
              <w:t>J33B18000130001</w:t>
            </w:r>
          </w:p>
        </w:tc>
      </w:tr>
      <w:tr w:rsidR="009B1024" w:rsidRPr="009B1024" w:rsidTr="009B1024">
        <w:trPr>
          <w:trHeight w:val="340"/>
        </w:trPr>
        <w:tc>
          <w:tcPr>
            <w:tcW w:w="1297" w:type="dxa"/>
            <w:shd w:val="clear" w:color="auto" w:fill="auto"/>
            <w:vAlign w:val="center"/>
          </w:tcPr>
          <w:p w:rsidR="009B1024" w:rsidRPr="009B1024" w:rsidRDefault="009B1024" w:rsidP="009B1024">
            <w:pPr>
              <w:autoSpaceDE w:val="0"/>
              <w:autoSpaceDN w:val="0"/>
              <w:adjustRightInd w:val="0"/>
              <w:spacing w:after="0" w:line="240" w:lineRule="auto"/>
              <w:rPr>
                <w:rFonts w:ascii="Arial Narrow" w:eastAsia="Times New Roman" w:hAnsi="Arial Narrow"/>
                <w:b/>
                <w:iCs/>
                <w:sz w:val="24"/>
                <w:szCs w:val="24"/>
              </w:rPr>
            </w:pPr>
            <w:r w:rsidRPr="009B1024">
              <w:rPr>
                <w:rFonts w:ascii="Arial Narrow" w:eastAsia="Times New Roman" w:hAnsi="Arial Narrow"/>
                <w:b/>
                <w:iCs/>
                <w:sz w:val="24"/>
                <w:szCs w:val="24"/>
              </w:rPr>
              <w:t>CIG</w:t>
            </w:r>
          </w:p>
        </w:tc>
        <w:tc>
          <w:tcPr>
            <w:tcW w:w="8557" w:type="dxa"/>
            <w:gridSpan w:val="5"/>
            <w:shd w:val="clear" w:color="auto" w:fill="auto"/>
            <w:vAlign w:val="center"/>
          </w:tcPr>
          <w:p w:rsidR="009B1024" w:rsidRPr="009B1024" w:rsidRDefault="009B1024" w:rsidP="009B1024">
            <w:pPr>
              <w:autoSpaceDE w:val="0"/>
              <w:autoSpaceDN w:val="0"/>
              <w:adjustRightInd w:val="0"/>
              <w:spacing w:after="0" w:line="240" w:lineRule="auto"/>
              <w:rPr>
                <w:rFonts w:ascii="Arial Narrow" w:eastAsia="Times New Roman" w:hAnsi="Arial Narrow"/>
                <w:b/>
                <w:iCs/>
                <w:sz w:val="24"/>
                <w:szCs w:val="24"/>
              </w:rPr>
            </w:pPr>
            <w:r w:rsidRPr="009B1024">
              <w:rPr>
                <w:rFonts w:ascii="Arial Narrow" w:eastAsia="Times New Roman" w:hAnsi="Arial Narrow"/>
                <w:b/>
                <w:iCs/>
                <w:sz w:val="24"/>
                <w:szCs w:val="24"/>
              </w:rPr>
              <w:t>Z633256AE8</w:t>
            </w:r>
          </w:p>
        </w:tc>
      </w:tr>
      <w:tr w:rsidR="009B1024" w:rsidRPr="009B1024" w:rsidTr="009B1024">
        <w:trPr>
          <w:trHeight w:val="113"/>
        </w:trPr>
        <w:tc>
          <w:tcPr>
            <w:tcW w:w="9854" w:type="dxa"/>
            <w:gridSpan w:val="6"/>
            <w:shd w:val="clear" w:color="auto" w:fill="auto"/>
            <w:vAlign w:val="center"/>
          </w:tcPr>
          <w:p w:rsidR="009B1024" w:rsidRPr="009B1024" w:rsidRDefault="009B1024" w:rsidP="009B1024">
            <w:pPr>
              <w:autoSpaceDE w:val="0"/>
              <w:autoSpaceDN w:val="0"/>
              <w:adjustRightInd w:val="0"/>
              <w:spacing w:after="0" w:line="240" w:lineRule="auto"/>
              <w:rPr>
                <w:rFonts w:ascii="Arial Narrow" w:hAnsi="Arial Narrow" w:cs="Calibri"/>
                <w:bCs/>
                <w:sz w:val="16"/>
                <w:szCs w:val="16"/>
              </w:rPr>
            </w:pPr>
          </w:p>
        </w:tc>
      </w:tr>
      <w:tr w:rsidR="009B1024" w:rsidRPr="009B1024" w:rsidTr="009B1024">
        <w:trPr>
          <w:trHeight w:val="1247"/>
        </w:trPr>
        <w:tc>
          <w:tcPr>
            <w:tcW w:w="9854" w:type="dxa"/>
            <w:gridSpan w:val="6"/>
            <w:shd w:val="clear" w:color="auto" w:fill="D9D9D9"/>
            <w:vAlign w:val="center"/>
          </w:tcPr>
          <w:p w:rsidR="009B1024" w:rsidRPr="00FA5AA5" w:rsidRDefault="009B1024" w:rsidP="0020799C">
            <w:pPr>
              <w:spacing w:after="0" w:line="240" w:lineRule="auto"/>
              <w:jc w:val="center"/>
              <w:rPr>
                <w:rFonts w:ascii="Arial Narrow" w:eastAsia="Times New Roman" w:hAnsi="Arial Narrow" w:cs="Calibri"/>
                <w:b/>
                <w:bCs/>
                <w:sz w:val="24"/>
                <w:szCs w:val="24"/>
              </w:rPr>
            </w:pPr>
            <w:r w:rsidRPr="00A26B67">
              <w:rPr>
                <w:rFonts w:ascii="Arial Narrow" w:eastAsia="Times New Roman" w:hAnsi="Arial Narrow" w:cs="Calibri"/>
                <w:b/>
                <w:bCs/>
                <w:sz w:val="40"/>
                <w:szCs w:val="24"/>
              </w:rPr>
              <w:t>DICHIARAZIONE SOSTITUTIVA INTEGRATIVA AL DGUE</w:t>
            </w:r>
          </w:p>
        </w:tc>
      </w:tr>
    </w:tbl>
    <w:p w:rsidR="0078126B" w:rsidRPr="00A651F5" w:rsidRDefault="0078126B" w:rsidP="00A651F5">
      <w:pPr>
        <w:pStyle w:val="sche3"/>
        <w:tabs>
          <w:tab w:val="left" w:pos="9214"/>
        </w:tabs>
        <w:spacing w:line="276" w:lineRule="auto"/>
        <w:rPr>
          <w:rFonts w:asciiTheme="minorHAnsi" w:hAnsiTheme="minorHAnsi" w:cstheme="minorHAnsi"/>
          <w:sz w:val="22"/>
          <w:szCs w:val="22"/>
          <w:lang w:val="it-IT"/>
        </w:rPr>
      </w:pPr>
    </w:p>
    <w:p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lastRenderedPageBreak/>
        <w:t>Il sottoscritto________________________________________________ nato il _____________________</w:t>
      </w:r>
    </w:p>
    <w:p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p>
    <w:p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0" w:name="_Ref496787083"/>
      <w:bookmarkStart w:id="1"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c),c-bis), c-ter) del Codice</w:t>
      </w:r>
      <w:r w:rsidRPr="00A651F5">
        <w:rPr>
          <w:rFonts w:asciiTheme="minorHAnsi" w:hAnsiTheme="minorHAnsi" w:cstheme="minorHAnsi"/>
          <w:szCs w:val="24"/>
        </w:rPr>
        <w:t>;</w:t>
      </w:r>
      <w:bookmarkEnd w:id="0"/>
      <w:bookmarkEnd w:id="1"/>
    </w:p>
    <w:p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rsidR="002D7C6D" w:rsidRPr="00A651F5" w:rsidRDefault="002D7C6D" w:rsidP="00A26B67">
      <w:pPr>
        <w:pStyle w:val="Paragrafoelenco"/>
        <w:spacing w:before="60" w:after="0"/>
        <w:ind w:left="284"/>
        <w:contextualSpacing w:val="0"/>
        <w:jc w:val="center"/>
        <w:rPr>
          <w:rFonts w:asciiTheme="minorHAnsi" w:hAnsiTheme="minorHAnsi" w:cstheme="minorHAnsi"/>
        </w:rPr>
      </w:pPr>
      <w:r w:rsidRPr="00A651F5">
        <w:rPr>
          <w:rFonts w:asciiTheme="minorHAnsi" w:hAnsiTheme="minorHAnsi" w:cstheme="minorHAnsi"/>
        </w:rPr>
        <w:t>***</w:t>
      </w:r>
    </w:p>
    <w:p w:rsidR="00E15ABA" w:rsidRPr="00007F0C" w:rsidRDefault="00E15ABA" w:rsidP="00A26B67">
      <w:pPr>
        <w:pStyle w:val="sche3"/>
        <w:numPr>
          <w:ilvl w:val="0"/>
          <w:numId w:val="20"/>
        </w:numPr>
        <w:spacing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9"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rsidR="003A76AA" w:rsidRPr="00007F0C" w:rsidRDefault="00E15ABA" w:rsidP="00FA5AA5">
      <w:pPr>
        <w:pStyle w:val="sche3"/>
        <w:numPr>
          <w:ilvl w:val="0"/>
          <w:numId w:val="20"/>
        </w:numPr>
        <w:spacing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rsidR="00B23CDE" w:rsidRPr="00A651F5" w:rsidRDefault="00792ABC" w:rsidP="00835050">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p>
    <w:p w:rsidR="00B23CDE" w:rsidRPr="00A651F5" w:rsidRDefault="00B23CDE" w:rsidP="00835050">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 xml:space="preserve">Smerillo </w:t>
      </w:r>
      <w:r w:rsidR="006B4674" w:rsidRPr="00A651F5">
        <w:rPr>
          <w:rFonts w:asciiTheme="minorHAnsi" w:hAnsiTheme="minorHAnsi" w:cstheme="minorHAnsi"/>
        </w:rPr>
        <w:t>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rsidR="002D7C6D" w:rsidRPr="00A651F5" w:rsidRDefault="002D7C6D" w:rsidP="00835050">
      <w:pPr>
        <w:pStyle w:val="Paragrafoelenco"/>
        <w:spacing w:beforeLines="60" w:afterLines="60"/>
        <w:jc w:val="center"/>
        <w:rPr>
          <w:rFonts w:asciiTheme="minorHAnsi" w:hAnsiTheme="minorHAnsi" w:cstheme="minorHAnsi"/>
        </w:rPr>
      </w:pPr>
      <w:r w:rsidRPr="00A651F5">
        <w:rPr>
          <w:rFonts w:asciiTheme="minorHAnsi" w:hAnsiTheme="minorHAnsi" w:cstheme="minorHAnsi"/>
        </w:rPr>
        <w:t>***</w:t>
      </w:r>
    </w:p>
    <w:p w:rsidR="00925EDF" w:rsidRPr="00007F0C" w:rsidRDefault="00925EDF" w:rsidP="00FA5AA5">
      <w:pPr>
        <w:pStyle w:val="sche3"/>
        <w:numPr>
          <w:ilvl w:val="0"/>
          <w:numId w:val="20"/>
        </w:numPr>
        <w:spacing w:line="360" w:lineRule="auto"/>
        <w:ind w:left="284" w:hanging="284"/>
        <w:rPr>
          <w:rFonts w:asciiTheme="minorHAnsi" w:hAnsiTheme="minorHAnsi" w:cstheme="minorHAnsi"/>
          <w:i/>
          <w:color w:val="FF0000"/>
          <w:sz w:val="22"/>
          <w:szCs w:val="22"/>
          <w:lang w:val="it-IT"/>
        </w:rPr>
      </w:pPr>
      <w:bookmarkStart w:id="2"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rsidR="00925EDF" w:rsidRPr="00A651F5" w:rsidRDefault="00925EDF" w:rsidP="00835050">
      <w:pPr>
        <w:pStyle w:val="Paragrafoelenco"/>
        <w:spacing w:beforeLines="60" w:afterLines="60"/>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rsidR="002D7C6D" w:rsidRPr="00A651F5" w:rsidRDefault="002D7C6D" w:rsidP="00835050">
      <w:pPr>
        <w:pStyle w:val="Paragrafoelenco"/>
        <w:spacing w:beforeLines="60" w:afterLines="60"/>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A651F5" w:rsidRDefault="00925EDF" w:rsidP="00835050">
      <w:pPr>
        <w:pStyle w:val="Paragrafoelenco"/>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Pr="00A651F5" w:rsidRDefault="003B54C7" w:rsidP="00835050">
      <w:pPr>
        <w:pStyle w:val="Paragrafoelenco"/>
        <w:widowControl w:val="0"/>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rsidR="002D7C6D" w:rsidRPr="00A651F5" w:rsidRDefault="002D7C6D" w:rsidP="00835050">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Domicilio fiscale:_____________________</w:t>
      </w:r>
    </w:p>
    <w:p w:rsidR="002D7C6D" w:rsidRPr="00A651F5" w:rsidRDefault="002D7C6D" w:rsidP="00835050">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Codice fiscale:________________________</w:t>
      </w:r>
    </w:p>
    <w:p w:rsidR="002D7C6D" w:rsidRPr="00A651F5" w:rsidRDefault="002D7C6D" w:rsidP="00835050">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Pec:________________________________</w:t>
      </w:r>
    </w:p>
    <w:p w:rsidR="002D7C6D" w:rsidRPr="00A651F5" w:rsidRDefault="002D7C6D" w:rsidP="00835050">
      <w:pPr>
        <w:pStyle w:val="Paragrafoelenco"/>
        <w:widowControl w:val="0"/>
        <w:spacing w:beforeLines="60" w:afterLines="6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lastRenderedPageBreak/>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ammessi al concordato preventivo con continuità aziendale di cui all’art. 186 bis del R.D. 16 marzo 1942, n. 267</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2"/>
    <w:p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rsidR="00025241" w:rsidRPr="00A651F5" w:rsidRDefault="00025241" w:rsidP="00A26B67">
      <w:pPr>
        <w:pStyle w:val="sche4"/>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rsidR="00025241" w:rsidRPr="00A651F5" w:rsidRDefault="00025241" w:rsidP="00A26B67">
      <w:pPr>
        <w:pStyle w:val="sche4"/>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rsidR="00025241" w:rsidRPr="00A651F5" w:rsidRDefault="00025241" w:rsidP="00A26B67">
      <w:pPr>
        <w:pStyle w:val="sche4"/>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headerReference w:type="default" r:id="rId10"/>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228" w:rsidRDefault="00D66228" w:rsidP="00D66228">
      <w:pPr>
        <w:spacing w:after="0" w:line="240" w:lineRule="auto"/>
      </w:pPr>
      <w:r>
        <w:separator/>
      </w:r>
    </w:p>
  </w:endnote>
  <w:endnote w:type="continuationSeparator" w:id="1">
    <w:p w:rsidR="00D66228" w:rsidRDefault="00D66228" w:rsidP="00D66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tblPr>
    <w:tblGrid>
      <w:gridCol w:w="9854"/>
    </w:tblGrid>
    <w:tr w:rsidR="00D66228" w:rsidRPr="00D66228" w:rsidTr="005204F6">
      <w:trPr>
        <w:trHeight w:val="423"/>
      </w:trPr>
      <w:tc>
        <w:tcPr>
          <w:tcW w:w="9638" w:type="dxa"/>
          <w:tcBorders>
            <w:top w:val="single" w:sz="18" w:space="0" w:color="767171"/>
          </w:tcBorders>
          <w:shd w:val="clear" w:color="auto" w:fill="auto"/>
          <w:vAlign w:val="center"/>
        </w:tcPr>
        <w:p w:rsidR="00D66228" w:rsidRPr="00D66228" w:rsidRDefault="00D66228" w:rsidP="00D66228">
          <w:pPr>
            <w:spacing w:after="0" w:line="240" w:lineRule="auto"/>
            <w:ind w:left="-142"/>
            <w:jc w:val="center"/>
            <w:rPr>
              <w:rFonts w:eastAsia="Times New Roman" w:cs="Calibri"/>
              <w:sz w:val="14"/>
              <w:szCs w:val="18"/>
              <w:lang w:eastAsia="it-IT"/>
            </w:rPr>
          </w:pPr>
          <w:bookmarkStart w:id="3" w:name="_Hlk51914945"/>
          <w:r w:rsidRPr="00D66228">
            <w:rPr>
              <w:rFonts w:eastAsia="Times New Roman" w:cs="Calibri"/>
              <w:sz w:val="14"/>
              <w:szCs w:val="18"/>
              <w:lang w:eastAsia="it-IT"/>
            </w:rPr>
            <w:t>Via Dante Alighieri, 14 - 63856 - Smerillo (FM) |Tel.  0734/79124 | fax: 0734/79454 | C.F.: 80000970444 | P.IVA: 00428150445</w:t>
          </w:r>
        </w:p>
        <w:p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bookmarkEnd w:id="3"/>
        </w:p>
      </w:tc>
    </w:tr>
  </w:tbl>
  <w:p w:rsidR="00D66228" w:rsidRDefault="00D662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228" w:rsidRDefault="00D66228" w:rsidP="00D66228">
      <w:pPr>
        <w:spacing w:after="0" w:line="240" w:lineRule="auto"/>
      </w:pPr>
      <w:r>
        <w:separator/>
      </w:r>
    </w:p>
  </w:footnote>
  <w:footnote w:type="continuationSeparator" w:id="1">
    <w:p w:rsidR="00D66228" w:rsidRDefault="00D66228" w:rsidP="00D66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18"/>
      <w:gridCol w:w="7668"/>
      <w:gridCol w:w="868"/>
    </w:tblGrid>
    <w:tr w:rsidR="00FA5AA5" w:rsidRPr="00FA5AA5" w:rsidTr="00A26B67">
      <w:trPr>
        <w:trHeight w:val="852"/>
      </w:trPr>
      <w:tc>
        <w:tcPr>
          <w:tcW w:w="1289" w:type="dxa"/>
          <w:shd w:val="clear" w:color="auto" w:fill="auto"/>
          <w:vAlign w:val="center"/>
        </w:tcPr>
        <w:p w:rsidR="00FA5AA5" w:rsidRPr="00FA5AA5" w:rsidRDefault="00FA5AA5" w:rsidP="00FA5AA5">
          <w:pPr>
            <w:suppressAutoHyphens/>
            <w:spacing w:after="0" w:line="240" w:lineRule="auto"/>
            <w:jc w:val="center"/>
            <w:textAlignment w:val="baseline"/>
            <w:rPr>
              <w:rFonts w:ascii="Times New Roman" w:eastAsia="Times New Roman" w:hAnsi="Times New Roman"/>
              <w:b/>
              <w:spacing w:val="20"/>
              <w:sz w:val="24"/>
              <w:szCs w:val="24"/>
              <w:lang w:eastAsia="it-IT"/>
            </w:rPr>
          </w:pPr>
          <w:r w:rsidRPr="00FA5AA5">
            <w:rPr>
              <w:rFonts w:ascii="Times New Roman" w:eastAsia="Times New Roman" w:hAnsi="Times New Roman"/>
              <w:noProof/>
              <w:sz w:val="20"/>
              <w:szCs w:val="20"/>
              <w:lang w:eastAsia="it-IT"/>
            </w:rPr>
            <w:drawing>
              <wp:inline distT="0" distB="0" distL="0" distR="0">
                <wp:extent cx="681355" cy="681355"/>
                <wp:effectExtent l="0" t="0" r="0" b="0"/>
                <wp:docPr id="5"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inline>
            </w:drawing>
          </w:r>
        </w:p>
      </w:tc>
      <w:tc>
        <w:tcPr>
          <w:tcW w:w="7500" w:type="dxa"/>
          <w:shd w:val="clear" w:color="auto" w:fill="auto"/>
          <w:vAlign w:val="center"/>
        </w:tcPr>
        <w:p w:rsidR="00FA5AA5" w:rsidRPr="00FA5AA5" w:rsidRDefault="00FA5AA5" w:rsidP="00FA5AA5">
          <w:pPr>
            <w:suppressAutoHyphens/>
            <w:spacing w:after="0" w:line="240" w:lineRule="auto"/>
            <w:jc w:val="center"/>
            <w:textAlignment w:val="baseline"/>
            <w:rPr>
              <w:rFonts w:eastAsia="Times New Roman" w:cs="Calibri"/>
              <w:b/>
              <w:spacing w:val="20"/>
              <w:sz w:val="36"/>
              <w:szCs w:val="36"/>
              <w:lang w:eastAsia="it-IT"/>
            </w:rPr>
          </w:pPr>
          <w:r w:rsidRPr="00FA5AA5">
            <w:rPr>
              <w:rFonts w:eastAsia="Times New Roman" w:cs="Calibri"/>
              <w:b/>
              <w:spacing w:val="20"/>
              <w:sz w:val="36"/>
              <w:szCs w:val="36"/>
              <w:lang w:eastAsia="it-IT"/>
            </w:rPr>
            <w:t>COMUNE di SMERILLO</w:t>
          </w:r>
        </w:p>
        <w:p w:rsidR="00FA5AA5" w:rsidRPr="00FA5AA5" w:rsidRDefault="00FA5AA5" w:rsidP="00FA5AA5">
          <w:pPr>
            <w:suppressAutoHyphens/>
            <w:spacing w:after="0" w:line="240" w:lineRule="auto"/>
            <w:jc w:val="center"/>
            <w:textAlignment w:val="baseline"/>
            <w:rPr>
              <w:rFonts w:eastAsia="Times New Roman" w:cs="Calibri"/>
              <w:spacing w:val="20"/>
              <w:sz w:val="20"/>
              <w:szCs w:val="28"/>
              <w:lang w:eastAsia="it-IT"/>
            </w:rPr>
          </w:pPr>
          <w:r w:rsidRPr="00FA5AA5">
            <w:rPr>
              <w:rFonts w:ascii="Times New Roman" w:eastAsia="Times New Roman" w:hAnsi="Times New Roman"/>
              <w:noProof/>
              <w:sz w:val="20"/>
              <w:szCs w:val="20"/>
              <w:lang w:eastAsia="it-IT"/>
            </w:rPr>
            <w:drawing>
              <wp:anchor distT="0" distB="0" distL="0" distR="0" simplePos="0" relativeHeight="251661312"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6"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2"/>
                        <a:stretch>
                          <a:fillRect/>
                        </a:stretch>
                      </pic:blipFill>
                      <pic:spPr bwMode="auto">
                        <a:xfrm>
                          <a:off x="0" y="0"/>
                          <a:ext cx="1279525" cy="389890"/>
                        </a:xfrm>
                        <a:prstGeom prst="rect">
                          <a:avLst/>
                        </a:prstGeom>
                      </pic:spPr>
                    </pic:pic>
                  </a:graphicData>
                </a:graphic>
              </wp:anchor>
            </w:drawing>
          </w:r>
          <w:r w:rsidRPr="00FA5AA5">
            <w:rPr>
              <w:rFonts w:eastAsia="Times New Roman" w:cs="Calibri"/>
              <w:spacing w:val="20"/>
              <w:sz w:val="20"/>
              <w:szCs w:val="28"/>
              <w:lang w:eastAsia="it-IT"/>
            </w:rPr>
            <w:t>PROVINCIA DI FERMO</w:t>
          </w:r>
        </w:p>
      </w:tc>
      <w:tc>
        <w:tcPr>
          <w:tcW w:w="849" w:type="dxa"/>
          <w:shd w:val="clear" w:color="auto" w:fill="auto"/>
        </w:tcPr>
        <w:p w:rsidR="00FA5AA5" w:rsidRPr="00FA5AA5" w:rsidRDefault="00FA5AA5" w:rsidP="00FA5AA5">
          <w:pPr>
            <w:suppressAutoHyphens/>
            <w:spacing w:after="0" w:line="240" w:lineRule="auto"/>
            <w:jc w:val="center"/>
            <w:textAlignment w:val="baseline"/>
            <w:rPr>
              <w:rFonts w:eastAsia="Times New Roman" w:cs="Calibri"/>
              <w:b/>
              <w:spacing w:val="20"/>
              <w:sz w:val="36"/>
              <w:szCs w:val="36"/>
              <w:lang w:eastAsia="it-IT"/>
            </w:rPr>
          </w:pPr>
        </w:p>
      </w:tc>
    </w:tr>
  </w:tbl>
  <w:p w:rsidR="00FA5AA5" w:rsidRPr="00FA5AA5" w:rsidRDefault="00FA5AA5" w:rsidP="00FA5AA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0"/>
    <w:footnote w:id="1"/>
  </w:footnotePr>
  <w:endnotePr>
    <w:endnote w:id="0"/>
    <w:endnote w:id="1"/>
  </w:endnotePr>
  <w:compat/>
  <w:rsids>
    <w:rsidRoot w:val="00890E60"/>
    <w:rsid w:val="00007F0C"/>
    <w:rsid w:val="00025241"/>
    <w:rsid w:val="0004365F"/>
    <w:rsid w:val="0006353B"/>
    <w:rsid w:val="000A5DB2"/>
    <w:rsid w:val="0012281A"/>
    <w:rsid w:val="001354C6"/>
    <w:rsid w:val="001706B0"/>
    <w:rsid w:val="00175EE7"/>
    <w:rsid w:val="001A3377"/>
    <w:rsid w:val="00203E87"/>
    <w:rsid w:val="00233AB4"/>
    <w:rsid w:val="00295220"/>
    <w:rsid w:val="002D7C6D"/>
    <w:rsid w:val="002F7ACF"/>
    <w:rsid w:val="00364C8F"/>
    <w:rsid w:val="003A6594"/>
    <w:rsid w:val="003A76AA"/>
    <w:rsid w:val="003B1110"/>
    <w:rsid w:val="003B54C7"/>
    <w:rsid w:val="0043367A"/>
    <w:rsid w:val="00495475"/>
    <w:rsid w:val="004C777D"/>
    <w:rsid w:val="004F62FF"/>
    <w:rsid w:val="005925C5"/>
    <w:rsid w:val="00594F28"/>
    <w:rsid w:val="005E6EC5"/>
    <w:rsid w:val="00615AE4"/>
    <w:rsid w:val="0064292A"/>
    <w:rsid w:val="006B4674"/>
    <w:rsid w:val="006B7C35"/>
    <w:rsid w:val="00701A77"/>
    <w:rsid w:val="00705155"/>
    <w:rsid w:val="007300D4"/>
    <w:rsid w:val="0078126B"/>
    <w:rsid w:val="00792ABC"/>
    <w:rsid w:val="007C648D"/>
    <w:rsid w:val="007C7CC8"/>
    <w:rsid w:val="007E584C"/>
    <w:rsid w:val="00835050"/>
    <w:rsid w:val="00885E0C"/>
    <w:rsid w:val="00890E60"/>
    <w:rsid w:val="008B7DFB"/>
    <w:rsid w:val="008E1489"/>
    <w:rsid w:val="00902FD0"/>
    <w:rsid w:val="00925EDF"/>
    <w:rsid w:val="0093770C"/>
    <w:rsid w:val="00977C50"/>
    <w:rsid w:val="009A266A"/>
    <w:rsid w:val="009B1024"/>
    <w:rsid w:val="009E7788"/>
    <w:rsid w:val="00A26B67"/>
    <w:rsid w:val="00A3075A"/>
    <w:rsid w:val="00A45C42"/>
    <w:rsid w:val="00A54797"/>
    <w:rsid w:val="00A55D03"/>
    <w:rsid w:val="00A60FF1"/>
    <w:rsid w:val="00A619C3"/>
    <w:rsid w:val="00A651F5"/>
    <w:rsid w:val="00A848F7"/>
    <w:rsid w:val="00A9389C"/>
    <w:rsid w:val="00B23CDE"/>
    <w:rsid w:val="00B736BF"/>
    <w:rsid w:val="00B91245"/>
    <w:rsid w:val="00B94E31"/>
    <w:rsid w:val="00BE2096"/>
    <w:rsid w:val="00BF54F5"/>
    <w:rsid w:val="00C17473"/>
    <w:rsid w:val="00C339D4"/>
    <w:rsid w:val="00C4736F"/>
    <w:rsid w:val="00C47FB5"/>
    <w:rsid w:val="00C73E1E"/>
    <w:rsid w:val="00C81EF2"/>
    <w:rsid w:val="00D165AC"/>
    <w:rsid w:val="00D66228"/>
    <w:rsid w:val="00E15ABA"/>
    <w:rsid w:val="00E16CB9"/>
    <w:rsid w:val="00E27469"/>
    <w:rsid w:val="00E501BC"/>
    <w:rsid w:val="00E80AF7"/>
    <w:rsid w:val="00EC462F"/>
    <w:rsid w:val="00F513AC"/>
    <w:rsid w:val="00F758A2"/>
    <w:rsid w:val="00F816C5"/>
    <w:rsid w:val="00FA5AA5"/>
    <w:rsid w:val="00FE57F2"/>
    <w:rsid w:val="00FF00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8126B"/>
    <w:pPr>
      <w:spacing w:after="120"/>
    </w:pPr>
  </w:style>
  <w:style w:type="character" w:customStyle="1" w:styleId="CorpodeltestoCarattere">
    <w:name w:val="Corpo del testo Carattere"/>
    <w:basedOn w:val="Carpredefinitoparagrafo"/>
    <w:link w:val="Corpodel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del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 w:type="paragraph" w:styleId="Testofumetto">
    <w:name w:val="Balloon Text"/>
    <w:basedOn w:val="Normale"/>
    <w:link w:val="TestofumettoCarattere"/>
    <w:uiPriority w:val="99"/>
    <w:semiHidden/>
    <w:unhideWhenUsed/>
    <w:rsid w:val="009B10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10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1475</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19</cp:revision>
  <cp:lastPrinted>2016-11-28T12:24:00Z</cp:lastPrinted>
  <dcterms:created xsi:type="dcterms:W3CDTF">2019-09-02T13:17:00Z</dcterms:created>
  <dcterms:modified xsi:type="dcterms:W3CDTF">2021-07-03T11:44:00Z</dcterms:modified>
</cp:coreProperties>
</file>