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BFBFBF"/>
          <w:left w:val="single" w:sz="8" w:space="0" w:color="BFBFBF"/>
          <w:bottom w:val="single" w:sz="8" w:space="0" w:color="BFBFBF"/>
          <w:right w:val="single" w:sz="8" w:space="0" w:color="BFBFBF"/>
        </w:tblBorders>
        <w:tblLook w:val="04A0"/>
      </w:tblPr>
      <w:tblGrid>
        <w:gridCol w:w="1297"/>
        <w:gridCol w:w="1597"/>
        <w:gridCol w:w="4793"/>
        <w:gridCol w:w="1152"/>
        <w:gridCol w:w="1015"/>
      </w:tblGrid>
      <w:tr w:rsidR="00715F9D" w:rsidRPr="00715F9D" w:rsidTr="00715F9D">
        <w:trPr>
          <w:trHeight w:val="1535"/>
        </w:trPr>
        <w:tc>
          <w:tcPr>
            <w:tcW w:w="9854" w:type="dxa"/>
            <w:gridSpan w:val="5"/>
            <w:shd w:val="clear" w:color="auto" w:fill="auto"/>
            <w:vAlign w:val="center"/>
          </w:tcPr>
          <w:p w:rsidR="00715F9D" w:rsidRPr="00715F9D" w:rsidRDefault="00715F9D" w:rsidP="00715F9D">
            <w:pPr>
              <w:suppressAutoHyphens/>
              <w:spacing w:before="240" w:after="0" w:line="240" w:lineRule="auto"/>
              <w:jc w:val="center"/>
              <w:textAlignment w:val="baseline"/>
              <w:rPr>
                <w:rFonts w:eastAsia="Times New Roman" w:cs="Calibri"/>
                <w:b/>
                <w:spacing w:val="20"/>
                <w:sz w:val="36"/>
                <w:szCs w:val="36"/>
              </w:rPr>
            </w:pPr>
            <w:r w:rsidRPr="00715F9D">
              <w:rPr>
                <w:rFonts w:eastAsia="Times New Roman" w:cs="Calibri"/>
                <w:noProof/>
                <w:sz w:val="20"/>
                <w:szCs w:val="20"/>
                <w:lang w:eastAsia="it-IT"/>
              </w:rPr>
              <w:drawing>
                <wp:inline distT="0" distB="0" distL="0" distR="0">
                  <wp:extent cx="681355" cy="681355"/>
                  <wp:effectExtent l="0" t="0" r="0" b="0"/>
                  <wp:docPr id="1"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5" cstate="print"/>
                          <a:stretch>
                            <a:fillRect/>
                          </a:stretch>
                        </pic:blipFill>
                        <pic:spPr bwMode="auto">
                          <a:xfrm>
                            <a:off x="0" y="0"/>
                            <a:ext cx="681355" cy="681355"/>
                          </a:xfrm>
                          <a:prstGeom prst="rect">
                            <a:avLst/>
                          </a:prstGeom>
                        </pic:spPr>
                      </pic:pic>
                    </a:graphicData>
                  </a:graphic>
                </wp:inline>
              </w:drawing>
            </w:r>
          </w:p>
          <w:p w:rsidR="00715F9D" w:rsidRPr="00715F9D" w:rsidRDefault="00715F9D" w:rsidP="00715F9D">
            <w:pPr>
              <w:suppressAutoHyphens/>
              <w:spacing w:after="0" w:line="240" w:lineRule="auto"/>
              <w:jc w:val="center"/>
              <w:textAlignment w:val="baseline"/>
              <w:rPr>
                <w:rFonts w:eastAsia="Times New Roman" w:cs="Calibri"/>
                <w:b/>
                <w:spacing w:val="20"/>
                <w:sz w:val="36"/>
                <w:szCs w:val="36"/>
              </w:rPr>
            </w:pPr>
            <w:r w:rsidRPr="00715F9D">
              <w:rPr>
                <w:rFonts w:eastAsia="Times New Roman" w:cs="Calibri"/>
                <w:b/>
                <w:spacing w:val="20"/>
                <w:sz w:val="36"/>
                <w:szCs w:val="36"/>
              </w:rPr>
              <w:t>COMUNE di SMERILLO</w:t>
            </w:r>
          </w:p>
          <w:p w:rsidR="00715F9D" w:rsidRPr="00715F9D" w:rsidRDefault="00715F9D" w:rsidP="00715F9D">
            <w:pPr>
              <w:suppressAutoHyphens/>
              <w:spacing w:after="0" w:line="240" w:lineRule="auto"/>
              <w:jc w:val="center"/>
              <w:textAlignment w:val="baseline"/>
              <w:rPr>
                <w:rFonts w:eastAsia="Times New Roman" w:cs="Calibri"/>
                <w:b/>
                <w:spacing w:val="20"/>
                <w:sz w:val="36"/>
                <w:szCs w:val="36"/>
              </w:rPr>
            </w:pPr>
            <w:r w:rsidRPr="00715F9D">
              <w:rPr>
                <w:rFonts w:eastAsia="Times New Roman" w:cs="Calibri"/>
                <w:noProof/>
                <w:sz w:val="20"/>
                <w:szCs w:val="20"/>
                <w:lang w:eastAsia="it-IT"/>
              </w:rPr>
              <w:drawing>
                <wp:anchor distT="0" distB="0" distL="0" distR="0" simplePos="0" relativeHeight="251659264"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2"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6" cstate="print"/>
                          <a:stretch>
                            <a:fillRect/>
                          </a:stretch>
                        </pic:blipFill>
                        <pic:spPr bwMode="auto">
                          <a:xfrm>
                            <a:off x="0" y="0"/>
                            <a:ext cx="1279525" cy="389890"/>
                          </a:xfrm>
                          <a:prstGeom prst="rect">
                            <a:avLst/>
                          </a:prstGeom>
                        </pic:spPr>
                      </pic:pic>
                    </a:graphicData>
                  </a:graphic>
                </wp:anchor>
              </w:drawing>
            </w:r>
            <w:r w:rsidRPr="00715F9D">
              <w:rPr>
                <w:rFonts w:eastAsia="Times New Roman" w:cs="Calibri"/>
                <w:spacing w:val="20"/>
                <w:sz w:val="20"/>
                <w:szCs w:val="28"/>
              </w:rPr>
              <w:t>PROVINCIA DI FERMO</w:t>
            </w:r>
          </w:p>
        </w:tc>
      </w:tr>
      <w:tr w:rsidR="00715F9D" w:rsidRPr="00715F9D" w:rsidTr="00715F9D">
        <w:trPr>
          <w:trHeight w:val="283"/>
        </w:trPr>
        <w:tc>
          <w:tcPr>
            <w:tcW w:w="9854" w:type="dxa"/>
            <w:gridSpan w:val="5"/>
            <w:shd w:val="clear" w:color="auto" w:fill="auto"/>
            <w:vAlign w:val="center"/>
          </w:tcPr>
          <w:p w:rsidR="00715F9D" w:rsidRPr="00715F9D" w:rsidRDefault="00715F9D" w:rsidP="00715F9D">
            <w:pPr>
              <w:suppressAutoHyphens/>
              <w:spacing w:after="0" w:line="240" w:lineRule="auto"/>
              <w:textAlignment w:val="baseline"/>
              <w:rPr>
                <w:rFonts w:eastAsia="Times New Roman" w:cs="Calibri"/>
                <w:b/>
                <w:noProof/>
                <w:sz w:val="18"/>
                <w:szCs w:val="20"/>
              </w:rPr>
            </w:pPr>
          </w:p>
        </w:tc>
      </w:tr>
      <w:tr w:rsidR="00715F9D" w:rsidRPr="00715F9D" w:rsidTr="00715F9D">
        <w:trPr>
          <w:trHeight w:val="567"/>
        </w:trPr>
        <w:tc>
          <w:tcPr>
            <w:tcW w:w="9854" w:type="dxa"/>
            <w:gridSpan w:val="5"/>
            <w:shd w:val="clear" w:color="auto" w:fill="auto"/>
            <w:vAlign w:val="center"/>
          </w:tcPr>
          <w:p w:rsidR="00715F9D" w:rsidRPr="00715F9D" w:rsidRDefault="00715F9D" w:rsidP="00715F9D">
            <w:pPr>
              <w:suppressAutoHyphens/>
              <w:spacing w:after="0" w:line="240" w:lineRule="auto"/>
              <w:jc w:val="center"/>
              <w:textAlignment w:val="baseline"/>
              <w:rPr>
                <w:rFonts w:ascii="Arial Narrow" w:eastAsia="Times New Roman" w:hAnsi="Arial Narrow" w:cs="Calibri"/>
                <w:b/>
                <w:noProof/>
                <w:spacing w:val="40"/>
                <w:szCs w:val="20"/>
              </w:rPr>
            </w:pPr>
            <w:r w:rsidRPr="00715F9D">
              <w:rPr>
                <w:rFonts w:ascii="Arial Narrow" w:eastAsia="Times New Roman" w:hAnsi="Arial Narrow" w:cs="Calibri"/>
                <w:b/>
                <w:noProof/>
                <w:spacing w:val="40"/>
                <w:sz w:val="24"/>
                <w:szCs w:val="20"/>
              </w:rPr>
              <w:t>AREA TECNICA E MANUTENTIVA</w:t>
            </w:r>
          </w:p>
        </w:tc>
      </w:tr>
      <w:tr w:rsidR="00715F9D" w:rsidRPr="00715F9D" w:rsidTr="00715F9D">
        <w:trPr>
          <w:trHeight w:val="340"/>
        </w:trPr>
        <w:tc>
          <w:tcPr>
            <w:tcW w:w="9854" w:type="dxa"/>
            <w:gridSpan w:val="5"/>
            <w:shd w:val="clear" w:color="auto" w:fill="D9D9D9"/>
            <w:vAlign w:val="center"/>
          </w:tcPr>
          <w:p w:rsidR="00715F9D" w:rsidRPr="00715F9D" w:rsidRDefault="00715F9D" w:rsidP="00715F9D">
            <w:pPr>
              <w:spacing w:after="0" w:line="240" w:lineRule="auto"/>
              <w:jc w:val="center"/>
              <w:rPr>
                <w:rFonts w:ascii="Arial Narrow" w:eastAsia="Times New Roman" w:hAnsi="Arial Narrow" w:cs="Calibri"/>
                <w:bCs/>
                <w:sz w:val="24"/>
                <w:szCs w:val="24"/>
              </w:rPr>
            </w:pPr>
            <w:r w:rsidRPr="00715F9D">
              <w:rPr>
                <w:rFonts w:ascii="Arial Narrow" w:eastAsia="Times New Roman" w:hAnsi="Arial Narrow" w:cs="Calibri"/>
                <w:bCs/>
                <w:sz w:val="24"/>
                <w:szCs w:val="24"/>
              </w:rPr>
              <w:t>PROCEDURA</w:t>
            </w:r>
          </w:p>
        </w:tc>
      </w:tr>
      <w:tr w:rsidR="00715F9D" w:rsidRPr="00715F9D" w:rsidTr="00715F9D">
        <w:trPr>
          <w:trHeight w:val="510"/>
        </w:trPr>
        <w:tc>
          <w:tcPr>
            <w:tcW w:w="9854" w:type="dxa"/>
            <w:gridSpan w:val="5"/>
            <w:shd w:val="clear" w:color="auto" w:fill="auto"/>
            <w:vAlign w:val="center"/>
          </w:tcPr>
          <w:p w:rsidR="00715F9D" w:rsidRPr="00715F9D" w:rsidRDefault="009A0602" w:rsidP="00715F9D">
            <w:pPr>
              <w:spacing w:after="0" w:line="240" w:lineRule="auto"/>
              <w:jc w:val="both"/>
              <w:rPr>
                <w:rFonts w:ascii="Arial Narrow" w:eastAsia="Times New Roman" w:hAnsi="Arial Narrow" w:cs="Calibri"/>
                <w:bCs/>
                <w:szCs w:val="24"/>
              </w:rPr>
            </w:pPr>
            <w:proofErr w:type="spellStart"/>
            <w:proofErr w:type="gramStart"/>
            <w:r w:rsidRPr="0081062C">
              <w:rPr>
                <w:rFonts w:ascii="Arial Narrow" w:hAnsi="Arial Narrow" w:cstheme="minorHAnsi"/>
                <w:bCs/>
                <w:sz w:val="20"/>
                <w:szCs w:val="24"/>
              </w:rPr>
              <w:t>R.D.O.</w:t>
            </w:r>
            <w:proofErr w:type="spellEnd"/>
            <w:proofErr w:type="gramEnd"/>
            <w:r w:rsidRPr="0081062C">
              <w:rPr>
                <w:rFonts w:ascii="Arial Narrow" w:hAnsi="Arial Narrow" w:cstheme="minorHAnsi"/>
                <w:bCs/>
                <w:sz w:val="20"/>
                <w:szCs w:val="24"/>
              </w:rPr>
              <w:t xml:space="preserve"> su </w:t>
            </w:r>
            <w:proofErr w:type="spellStart"/>
            <w:r w:rsidRPr="0081062C">
              <w:rPr>
                <w:rFonts w:ascii="Arial Narrow" w:hAnsi="Arial Narrow" w:cstheme="minorHAnsi"/>
                <w:bCs/>
                <w:sz w:val="20"/>
                <w:szCs w:val="24"/>
              </w:rPr>
              <w:t>MePA</w:t>
            </w:r>
            <w:proofErr w:type="spellEnd"/>
            <w:r w:rsidRPr="0081062C">
              <w:rPr>
                <w:rFonts w:ascii="Arial Narrow" w:hAnsi="Arial Narrow" w:cstheme="minorHAnsi"/>
                <w:bCs/>
                <w:sz w:val="20"/>
                <w:szCs w:val="24"/>
              </w:rPr>
              <w:t xml:space="preserve"> -</w:t>
            </w:r>
            <w:r w:rsidRPr="0081062C">
              <w:rPr>
                <w:sz w:val="14"/>
              </w:rPr>
              <w:t xml:space="preserve"> </w:t>
            </w:r>
            <w:r w:rsidRPr="0081062C">
              <w:rPr>
                <w:rFonts w:ascii="Arial Narrow" w:hAnsi="Arial Narrow" w:cstheme="minorHAnsi"/>
                <w:bCs/>
                <w:sz w:val="20"/>
                <w:szCs w:val="24"/>
              </w:rPr>
              <w:t xml:space="preserve">art.1 comma 2 lett. b) </w:t>
            </w:r>
            <w:r w:rsidRPr="00353238">
              <w:rPr>
                <w:rFonts w:ascii="Arial Narrow" w:hAnsi="Arial Narrow" w:cstheme="minorHAnsi"/>
                <w:bCs/>
                <w:sz w:val="20"/>
                <w:szCs w:val="24"/>
              </w:rPr>
              <w:t>decreto-legge 16 luglio 2020, n. 76</w:t>
            </w:r>
            <w:r>
              <w:rPr>
                <w:rFonts w:ascii="Arial Narrow" w:hAnsi="Arial Narrow" w:cstheme="minorHAnsi"/>
                <w:bCs/>
                <w:sz w:val="20"/>
                <w:szCs w:val="24"/>
              </w:rPr>
              <w:t xml:space="preserve"> </w:t>
            </w:r>
            <w:r w:rsidRPr="00353238">
              <w:rPr>
                <w:rFonts w:ascii="Arial Narrow" w:hAnsi="Arial Narrow" w:cstheme="minorHAnsi"/>
                <w:bCs/>
                <w:sz w:val="20"/>
                <w:szCs w:val="24"/>
              </w:rPr>
              <w:t>(Decreto Semplificazioni)</w:t>
            </w:r>
            <w:r>
              <w:rPr>
                <w:rFonts w:ascii="Arial Narrow" w:hAnsi="Arial Narrow" w:cstheme="minorHAnsi"/>
                <w:bCs/>
                <w:sz w:val="20"/>
                <w:szCs w:val="24"/>
              </w:rPr>
              <w:t xml:space="preserve"> con invito rivolto alle ditte sorteggiate</w:t>
            </w:r>
          </w:p>
        </w:tc>
      </w:tr>
      <w:tr w:rsidR="00715F9D" w:rsidRPr="00715F9D" w:rsidTr="00715F9D">
        <w:trPr>
          <w:trHeight w:val="340"/>
        </w:trPr>
        <w:tc>
          <w:tcPr>
            <w:tcW w:w="9854" w:type="dxa"/>
            <w:gridSpan w:val="5"/>
            <w:shd w:val="clear" w:color="auto" w:fill="D9D9D9"/>
            <w:vAlign w:val="center"/>
          </w:tcPr>
          <w:p w:rsidR="00715F9D" w:rsidRPr="00715F9D" w:rsidRDefault="00715F9D" w:rsidP="00715F9D">
            <w:pPr>
              <w:spacing w:after="0" w:line="240" w:lineRule="auto"/>
              <w:jc w:val="center"/>
              <w:rPr>
                <w:rFonts w:ascii="Arial Narrow" w:eastAsia="Times New Roman" w:hAnsi="Arial Narrow" w:cs="Calibri"/>
                <w:bCs/>
                <w:sz w:val="24"/>
                <w:szCs w:val="24"/>
              </w:rPr>
            </w:pPr>
            <w:r w:rsidRPr="00715F9D">
              <w:rPr>
                <w:rFonts w:ascii="Arial Narrow" w:eastAsia="Times New Roman" w:hAnsi="Arial Narrow" w:cs="Calibri"/>
                <w:bCs/>
                <w:sz w:val="24"/>
                <w:szCs w:val="24"/>
              </w:rPr>
              <w:t>APPALTO</w:t>
            </w:r>
          </w:p>
        </w:tc>
      </w:tr>
      <w:tr w:rsidR="00715F9D" w:rsidRPr="00715F9D" w:rsidTr="00715F9D">
        <w:trPr>
          <w:trHeight w:val="850"/>
        </w:trPr>
        <w:tc>
          <w:tcPr>
            <w:tcW w:w="9854" w:type="dxa"/>
            <w:gridSpan w:val="5"/>
            <w:shd w:val="clear" w:color="auto" w:fill="auto"/>
            <w:vAlign w:val="center"/>
          </w:tcPr>
          <w:p w:rsidR="00715F9D" w:rsidRPr="00715F9D" w:rsidRDefault="00715F9D" w:rsidP="00715F9D">
            <w:pPr>
              <w:autoSpaceDE w:val="0"/>
              <w:autoSpaceDN w:val="0"/>
              <w:adjustRightInd w:val="0"/>
              <w:spacing w:after="0" w:line="240" w:lineRule="auto"/>
              <w:jc w:val="both"/>
              <w:rPr>
                <w:rFonts w:ascii="Arial Narrow" w:hAnsi="Arial Narrow" w:cs="Calibri"/>
                <w:b/>
                <w:bCs/>
                <w:sz w:val="24"/>
                <w:szCs w:val="24"/>
              </w:rPr>
            </w:pPr>
            <w:r w:rsidRPr="00715F9D">
              <w:rPr>
                <w:rFonts w:ascii="Arial Narrow" w:hAnsi="Arial Narrow" w:cs="Calibri"/>
                <w:b/>
                <w:bCs/>
                <w:sz w:val="28"/>
                <w:szCs w:val="24"/>
              </w:rPr>
              <w:t>MESSA IN SICUREZZA CON CONSOLIDAMENTO E RIPRISTINO DISSESTI IDROGEOLOGICI SULLA RUPE DENOMINATA LA FESSA DI SMERILLO</w:t>
            </w:r>
          </w:p>
        </w:tc>
      </w:tr>
      <w:tr w:rsidR="00715F9D" w:rsidRPr="00715F9D" w:rsidTr="00715F9D">
        <w:trPr>
          <w:trHeight w:val="170"/>
        </w:trPr>
        <w:tc>
          <w:tcPr>
            <w:tcW w:w="9854" w:type="dxa"/>
            <w:gridSpan w:val="5"/>
            <w:shd w:val="clear" w:color="auto" w:fill="D9D9D9"/>
            <w:vAlign w:val="center"/>
          </w:tcPr>
          <w:p w:rsidR="00715F9D" w:rsidRPr="00715F9D" w:rsidRDefault="00715F9D" w:rsidP="00715F9D">
            <w:pPr>
              <w:autoSpaceDE w:val="0"/>
              <w:autoSpaceDN w:val="0"/>
              <w:adjustRightInd w:val="0"/>
              <w:spacing w:after="0" w:line="240" w:lineRule="auto"/>
              <w:rPr>
                <w:rFonts w:ascii="Arial Narrow" w:hAnsi="Arial Narrow" w:cs="Calibri"/>
                <w:bCs/>
                <w:sz w:val="16"/>
                <w:szCs w:val="16"/>
              </w:rPr>
            </w:pP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autoSpaceDE w:val="0"/>
              <w:autoSpaceDN w:val="0"/>
              <w:adjustRightInd w:val="0"/>
              <w:spacing w:after="0" w:line="240" w:lineRule="auto"/>
              <w:rPr>
                <w:rFonts w:ascii="Arial Narrow" w:eastAsia="Times New Roman" w:hAnsi="Arial Narrow" w:cs="Calibri"/>
                <w:sz w:val="20"/>
                <w:szCs w:val="20"/>
              </w:rPr>
            </w:pPr>
            <w:r w:rsidRPr="00715F9D">
              <w:rPr>
                <w:rFonts w:ascii="Arial Narrow" w:eastAsia="Times New Roman" w:hAnsi="Arial Narrow" w:cs="Calibri"/>
                <w:sz w:val="20"/>
                <w:szCs w:val="20"/>
              </w:rPr>
              <w:t>ATTO DI APPROVAZIONE:</w:t>
            </w:r>
          </w:p>
        </w:tc>
        <w:tc>
          <w:tcPr>
            <w:tcW w:w="6960" w:type="dxa"/>
            <w:gridSpan w:val="3"/>
            <w:shd w:val="clear" w:color="auto" w:fill="auto"/>
            <w:vAlign w:val="center"/>
          </w:tcPr>
          <w:p w:rsidR="00715F9D" w:rsidRPr="00715F9D" w:rsidRDefault="001E65A7" w:rsidP="00715F9D">
            <w:pPr>
              <w:autoSpaceDE w:val="0"/>
              <w:autoSpaceDN w:val="0"/>
              <w:adjustRightInd w:val="0"/>
              <w:spacing w:after="0" w:line="240" w:lineRule="auto"/>
              <w:rPr>
                <w:rFonts w:ascii="Arial Narrow" w:hAnsi="Arial Narrow" w:cs="Calibri"/>
                <w:b/>
                <w:bCs/>
                <w:i/>
                <w:sz w:val="20"/>
                <w:szCs w:val="24"/>
              </w:rPr>
            </w:pPr>
            <w:r w:rsidRPr="001E65A7">
              <w:rPr>
                <w:rFonts w:ascii="Arial Narrow" w:eastAsia="Times New Roman" w:hAnsi="Arial Narrow" w:cs="Calibri"/>
                <w:sz w:val="20"/>
                <w:szCs w:val="20"/>
              </w:rPr>
              <w:t>D.G.C. n. 20 del 26/03/2021</w:t>
            </w:r>
            <w:bookmarkStart w:id="0" w:name="_GoBack"/>
            <w:bookmarkEnd w:id="0"/>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autoSpaceDE w:val="0"/>
              <w:autoSpaceDN w:val="0"/>
              <w:adjustRightInd w:val="0"/>
              <w:spacing w:after="0" w:line="240" w:lineRule="auto"/>
              <w:rPr>
                <w:rFonts w:ascii="Arial Narrow" w:eastAsia="Times New Roman" w:hAnsi="Arial Narrow" w:cs="Calibri"/>
                <w:sz w:val="20"/>
                <w:szCs w:val="20"/>
              </w:rPr>
            </w:pPr>
            <w:r w:rsidRPr="00715F9D">
              <w:rPr>
                <w:rFonts w:ascii="Arial Narrow" w:eastAsia="Times New Roman" w:hAnsi="Arial Narrow" w:cs="Calibri"/>
                <w:sz w:val="20"/>
                <w:szCs w:val="20"/>
              </w:rPr>
              <w:t>DETERMINA A CONTRARRE:</w:t>
            </w:r>
          </w:p>
        </w:tc>
        <w:tc>
          <w:tcPr>
            <w:tcW w:w="6960" w:type="dxa"/>
            <w:gridSpan w:val="3"/>
            <w:shd w:val="clear" w:color="auto" w:fill="auto"/>
            <w:vAlign w:val="center"/>
          </w:tcPr>
          <w:p w:rsidR="00715F9D" w:rsidRPr="00715F9D" w:rsidRDefault="009A0602" w:rsidP="00715F9D">
            <w:pPr>
              <w:autoSpaceDE w:val="0"/>
              <w:autoSpaceDN w:val="0"/>
              <w:adjustRightInd w:val="0"/>
              <w:spacing w:after="0" w:line="240" w:lineRule="auto"/>
              <w:rPr>
                <w:rFonts w:ascii="Arial Narrow" w:eastAsia="Times New Roman" w:hAnsi="Arial Narrow" w:cs="Calibri"/>
                <w:sz w:val="20"/>
                <w:szCs w:val="20"/>
              </w:rPr>
            </w:pPr>
            <w:r w:rsidRPr="009A0602">
              <w:rPr>
                <w:rFonts w:ascii="Arial Narrow" w:eastAsia="Times New Roman" w:hAnsi="Arial Narrow" w:cs="Calibri"/>
                <w:sz w:val="20"/>
                <w:szCs w:val="20"/>
              </w:rPr>
              <w:t>Determinazione Area Tecnica n.35/45 del 27/03/2021</w:t>
            </w:r>
          </w:p>
        </w:tc>
      </w:tr>
      <w:tr w:rsidR="00715F9D" w:rsidRPr="00715F9D" w:rsidTr="00715F9D">
        <w:trPr>
          <w:trHeight w:val="340"/>
        </w:trPr>
        <w:tc>
          <w:tcPr>
            <w:tcW w:w="9854" w:type="dxa"/>
            <w:gridSpan w:val="5"/>
            <w:shd w:val="clear" w:color="auto" w:fill="D9D9D9"/>
            <w:vAlign w:val="center"/>
          </w:tcPr>
          <w:p w:rsidR="00715F9D" w:rsidRPr="00715F9D" w:rsidRDefault="00715F9D" w:rsidP="00715F9D">
            <w:pPr>
              <w:spacing w:after="0" w:line="240" w:lineRule="auto"/>
              <w:jc w:val="center"/>
              <w:rPr>
                <w:rFonts w:ascii="Arial Narrow" w:eastAsia="Times New Roman" w:hAnsi="Arial Narrow" w:cs="Calibri"/>
                <w:b/>
                <w:bCs/>
                <w:sz w:val="24"/>
                <w:szCs w:val="24"/>
              </w:rPr>
            </w:pPr>
            <w:r w:rsidRPr="00715F9D">
              <w:rPr>
                <w:rFonts w:ascii="Arial Narrow" w:eastAsia="Times New Roman" w:hAnsi="Arial Narrow" w:cs="Calibri"/>
                <w:bCs/>
                <w:sz w:val="24"/>
                <w:szCs w:val="24"/>
              </w:rPr>
              <w:t>IMPORTO COMPLESSIVO APPALTO</w:t>
            </w:r>
          </w:p>
        </w:tc>
      </w:tr>
      <w:tr w:rsidR="00715F9D" w:rsidRPr="00715F9D" w:rsidTr="00715F9D">
        <w:trPr>
          <w:trHeight w:val="567"/>
        </w:trPr>
        <w:tc>
          <w:tcPr>
            <w:tcW w:w="1297" w:type="dxa"/>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0"/>
              </w:rPr>
            </w:pPr>
            <w:r w:rsidRPr="00715F9D">
              <w:rPr>
                <w:rFonts w:ascii="Arial Narrow" w:eastAsia="Times New Roman" w:hAnsi="Arial Narrow" w:cs="Calibri"/>
                <w:bCs/>
                <w:sz w:val="20"/>
                <w:szCs w:val="20"/>
              </w:rPr>
              <w:t xml:space="preserve">Importo lavori: </w:t>
            </w:r>
          </w:p>
        </w:tc>
        <w:tc>
          <w:tcPr>
            <w:tcW w:w="1597" w:type="dxa"/>
            <w:shd w:val="clear" w:color="auto" w:fill="auto"/>
            <w:vAlign w:val="center"/>
          </w:tcPr>
          <w:p w:rsidR="00715F9D" w:rsidRPr="005554A2" w:rsidRDefault="00715F9D" w:rsidP="00715F9D">
            <w:pPr>
              <w:spacing w:after="0" w:line="240" w:lineRule="auto"/>
              <w:rPr>
                <w:rFonts w:ascii="Arial Narrow" w:eastAsia="Times New Roman" w:hAnsi="Arial Narrow" w:cs="Calibri"/>
                <w:b/>
                <w:bCs/>
                <w:sz w:val="24"/>
                <w:szCs w:val="20"/>
              </w:rPr>
            </w:pPr>
            <w:r w:rsidRPr="005554A2">
              <w:rPr>
                <w:rFonts w:ascii="Arial Narrow" w:eastAsia="Times New Roman" w:hAnsi="Arial Narrow" w:cs="Calibri"/>
                <w:b/>
                <w:bCs/>
                <w:sz w:val="24"/>
                <w:szCs w:val="20"/>
              </w:rPr>
              <w:t>€ 753 396,20</w:t>
            </w:r>
          </w:p>
        </w:tc>
        <w:tc>
          <w:tcPr>
            <w:tcW w:w="6960" w:type="dxa"/>
            <w:gridSpan w:val="3"/>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0"/>
              </w:rPr>
            </w:pPr>
            <w:r w:rsidRPr="00715F9D">
              <w:rPr>
                <w:rFonts w:ascii="Arial Narrow" w:eastAsia="Times New Roman" w:hAnsi="Arial Narrow" w:cs="Calibri"/>
                <w:bCs/>
                <w:sz w:val="20"/>
                <w:szCs w:val="20"/>
              </w:rPr>
              <w:t>oltre IVA al 10%</w:t>
            </w:r>
          </w:p>
        </w:tc>
      </w:tr>
      <w:tr w:rsidR="00715F9D" w:rsidRPr="00715F9D" w:rsidTr="00715F9D">
        <w:trPr>
          <w:trHeight w:val="567"/>
        </w:trPr>
        <w:tc>
          <w:tcPr>
            <w:tcW w:w="1297" w:type="dxa"/>
            <w:shd w:val="clear" w:color="auto" w:fill="auto"/>
            <w:vAlign w:val="center"/>
          </w:tcPr>
          <w:p w:rsidR="00715F9D" w:rsidRPr="00715F9D" w:rsidRDefault="00715F9D" w:rsidP="00715F9D">
            <w:pPr>
              <w:autoSpaceDE w:val="0"/>
              <w:autoSpaceDN w:val="0"/>
              <w:adjustRightInd w:val="0"/>
              <w:spacing w:after="0" w:line="240" w:lineRule="auto"/>
              <w:jc w:val="both"/>
              <w:rPr>
                <w:rFonts w:ascii="Arial Narrow" w:hAnsi="Arial Narrow" w:cs="Calibri"/>
                <w:color w:val="000000"/>
                <w:sz w:val="20"/>
                <w:szCs w:val="20"/>
              </w:rPr>
            </w:pPr>
            <w:r w:rsidRPr="00715F9D">
              <w:rPr>
                <w:rFonts w:ascii="Arial Narrow" w:hAnsi="Arial Narrow" w:cs="Calibri"/>
                <w:color w:val="000000"/>
                <w:sz w:val="20"/>
                <w:szCs w:val="20"/>
              </w:rPr>
              <w:t>Di cui:</w:t>
            </w:r>
          </w:p>
        </w:tc>
        <w:tc>
          <w:tcPr>
            <w:tcW w:w="1597" w:type="dxa"/>
            <w:shd w:val="clear" w:color="auto" w:fill="auto"/>
            <w:vAlign w:val="center"/>
          </w:tcPr>
          <w:p w:rsidR="00715F9D" w:rsidRPr="005554A2" w:rsidRDefault="00715F9D" w:rsidP="00715F9D">
            <w:pPr>
              <w:autoSpaceDE w:val="0"/>
              <w:autoSpaceDN w:val="0"/>
              <w:adjustRightInd w:val="0"/>
              <w:spacing w:after="0" w:line="240" w:lineRule="auto"/>
              <w:jc w:val="both"/>
              <w:rPr>
                <w:rFonts w:ascii="Arial Narrow" w:hAnsi="Arial Narrow" w:cs="Book Antiqua"/>
                <w:bCs/>
                <w:iCs/>
                <w:sz w:val="20"/>
                <w:szCs w:val="20"/>
              </w:rPr>
            </w:pPr>
            <w:r w:rsidRPr="005554A2">
              <w:rPr>
                <w:rFonts w:ascii="Arial Narrow" w:hAnsi="Arial Narrow" w:cs="Book Antiqua"/>
                <w:bCs/>
                <w:iCs/>
                <w:sz w:val="20"/>
                <w:szCs w:val="20"/>
              </w:rPr>
              <w:t>€ 750 525,30</w:t>
            </w:r>
          </w:p>
          <w:p w:rsidR="00715F9D" w:rsidRPr="005554A2" w:rsidRDefault="00715F9D" w:rsidP="00715F9D">
            <w:pPr>
              <w:autoSpaceDE w:val="0"/>
              <w:autoSpaceDN w:val="0"/>
              <w:adjustRightInd w:val="0"/>
              <w:spacing w:after="0" w:line="240" w:lineRule="auto"/>
              <w:jc w:val="both"/>
              <w:rPr>
                <w:rFonts w:ascii="Arial Narrow" w:hAnsi="Arial Narrow" w:cs="Book Antiqua"/>
                <w:bCs/>
                <w:iCs/>
                <w:sz w:val="20"/>
                <w:szCs w:val="20"/>
              </w:rPr>
            </w:pPr>
            <w:r w:rsidRPr="005554A2">
              <w:rPr>
                <w:rFonts w:ascii="Arial Narrow" w:hAnsi="Arial Narrow" w:cs="Book Antiqua"/>
                <w:bCs/>
                <w:iCs/>
                <w:sz w:val="20"/>
                <w:szCs w:val="20"/>
              </w:rPr>
              <w:t>€     2 870,90</w:t>
            </w:r>
          </w:p>
        </w:tc>
        <w:tc>
          <w:tcPr>
            <w:tcW w:w="6960" w:type="dxa"/>
            <w:gridSpan w:val="3"/>
            <w:shd w:val="clear" w:color="auto" w:fill="auto"/>
            <w:vAlign w:val="center"/>
          </w:tcPr>
          <w:p w:rsidR="00715F9D" w:rsidRPr="00715F9D" w:rsidRDefault="00715F9D" w:rsidP="00715F9D">
            <w:pPr>
              <w:autoSpaceDE w:val="0"/>
              <w:autoSpaceDN w:val="0"/>
              <w:adjustRightInd w:val="0"/>
              <w:spacing w:after="0" w:line="240" w:lineRule="auto"/>
              <w:jc w:val="both"/>
              <w:rPr>
                <w:rFonts w:ascii="Arial Narrow" w:hAnsi="Arial Narrow" w:cs="Book Antiqua"/>
                <w:bCs/>
                <w:iCs/>
                <w:sz w:val="20"/>
                <w:szCs w:val="20"/>
              </w:rPr>
            </w:pPr>
            <w:r w:rsidRPr="00715F9D">
              <w:rPr>
                <w:rFonts w:ascii="Arial Narrow" w:hAnsi="Arial Narrow" w:cs="Book Antiqua"/>
                <w:bCs/>
                <w:iCs/>
                <w:sz w:val="20"/>
                <w:szCs w:val="20"/>
              </w:rPr>
              <w:t>(oltre IVA) per lavorazioni e oneri soggetti a ribasso</w:t>
            </w:r>
          </w:p>
          <w:p w:rsidR="00715F9D" w:rsidRPr="00715F9D" w:rsidRDefault="00715F9D" w:rsidP="00715F9D">
            <w:pPr>
              <w:autoSpaceDE w:val="0"/>
              <w:autoSpaceDN w:val="0"/>
              <w:adjustRightInd w:val="0"/>
              <w:spacing w:after="0" w:line="240" w:lineRule="auto"/>
              <w:jc w:val="both"/>
              <w:rPr>
                <w:rFonts w:ascii="Arial Narrow" w:hAnsi="Arial Narrow" w:cs="Book Antiqua"/>
                <w:bCs/>
                <w:iCs/>
                <w:sz w:val="20"/>
                <w:szCs w:val="20"/>
              </w:rPr>
            </w:pPr>
            <w:r w:rsidRPr="00715F9D">
              <w:rPr>
                <w:rFonts w:ascii="Arial Narrow" w:hAnsi="Arial Narrow" w:cs="Book Antiqua"/>
                <w:bCs/>
                <w:iCs/>
                <w:sz w:val="20"/>
                <w:szCs w:val="20"/>
              </w:rPr>
              <w:t>(oltre IVA) per oneri di sicurezza non soggetti a ribasso</w:t>
            </w:r>
          </w:p>
        </w:tc>
      </w:tr>
      <w:tr w:rsidR="00715F9D" w:rsidRPr="00715F9D" w:rsidTr="00715F9D">
        <w:trPr>
          <w:trHeight w:val="113"/>
        </w:trPr>
        <w:tc>
          <w:tcPr>
            <w:tcW w:w="9854" w:type="dxa"/>
            <w:gridSpan w:val="5"/>
            <w:shd w:val="clear" w:color="auto" w:fill="D9D9D9"/>
            <w:vAlign w:val="center"/>
          </w:tcPr>
          <w:p w:rsidR="00715F9D" w:rsidRPr="00715F9D" w:rsidRDefault="00715F9D" w:rsidP="00715F9D">
            <w:pPr>
              <w:autoSpaceDE w:val="0"/>
              <w:autoSpaceDN w:val="0"/>
              <w:adjustRightInd w:val="0"/>
              <w:spacing w:after="0" w:line="240" w:lineRule="auto"/>
              <w:rPr>
                <w:rFonts w:ascii="Arial Narrow" w:hAnsi="Arial Narrow" w:cs="Calibri"/>
                <w:bCs/>
                <w:sz w:val="16"/>
                <w:szCs w:val="16"/>
              </w:rPr>
            </w:pP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STAZIONE APPALTANTE</w:t>
            </w:r>
          </w:p>
        </w:tc>
        <w:tc>
          <w:tcPr>
            <w:tcW w:w="6960" w:type="dxa"/>
            <w:gridSpan w:val="3"/>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Comune di Smerillo</w:t>
            </w: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R.U.P.</w:t>
            </w:r>
          </w:p>
        </w:tc>
        <w:tc>
          <w:tcPr>
            <w:tcW w:w="6960" w:type="dxa"/>
            <w:gridSpan w:val="3"/>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Dott. Pierluigi Grelli</w:t>
            </w: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CATEG. PREVALENTE LAVORI</w:t>
            </w:r>
          </w:p>
        </w:tc>
        <w:tc>
          <w:tcPr>
            <w:tcW w:w="6960" w:type="dxa"/>
            <w:gridSpan w:val="3"/>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OS 12-B</w:t>
            </w: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bCs/>
                <w:iCs/>
                <w:sz w:val="20"/>
                <w:szCs w:val="24"/>
              </w:rPr>
              <w:t>CATEG. ABILITAZIONE MePA</w:t>
            </w:r>
          </w:p>
        </w:tc>
        <w:tc>
          <w:tcPr>
            <w:tcW w:w="6960" w:type="dxa"/>
            <w:gridSpan w:val="3"/>
            <w:shd w:val="clear" w:color="auto" w:fill="auto"/>
            <w:vAlign w:val="center"/>
          </w:tcPr>
          <w:p w:rsidR="00715F9D" w:rsidRPr="00715F9D" w:rsidRDefault="00715F9D" w:rsidP="00715F9D">
            <w:pPr>
              <w:spacing w:after="0" w:line="240" w:lineRule="auto"/>
              <w:rPr>
                <w:rFonts w:ascii="Arial Narrow" w:eastAsia="Times New Roman" w:hAnsi="Arial Narrow" w:cs="Calibri"/>
                <w:bCs/>
                <w:sz w:val="20"/>
                <w:szCs w:val="24"/>
              </w:rPr>
            </w:pPr>
            <w:r w:rsidRPr="00715F9D">
              <w:rPr>
                <w:rFonts w:ascii="Arial Narrow" w:eastAsia="Times New Roman" w:hAnsi="Arial Narrow" w:cs="Calibri"/>
                <w:bCs/>
                <w:sz w:val="20"/>
                <w:szCs w:val="24"/>
              </w:rPr>
              <w:t>OS 12-B: barriere paramassi, fermaneve e simili.</w:t>
            </w: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bCs/>
                <w:iCs/>
                <w:sz w:val="20"/>
                <w:szCs w:val="24"/>
              </w:rPr>
            </w:pPr>
            <w:r w:rsidRPr="00715F9D">
              <w:rPr>
                <w:rFonts w:ascii="Arial Narrow" w:eastAsia="Times New Roman" w:hAnsi="Arial Narrow"/>
                <w:bCs/>
                <w:iCs/>
                <w:sz w:val="20"/>
                <w:szCs w:val="24"/>
              </w:rPr>
              <w:t>CRITERIO DI AGGIUDICAZIONE</w:t>
            </w:r>
          </w:p>
        </w:tc>
        <w:tc>
          <w:tcPr>
            <w:tcW w:w="6960" w:type="dxa"/>
            <w:gridSpan w:val="3"/>
            <w:shd w:val="clear" w:color="auto" w:fill="auto"/>
            <w:vAlign w:val="center"/>
          </w:tcPr>
          <w:p w:rsidR="00715F9D" w:rsidRPr="00715F9D" w:rsidRDefault="00715F9D" w:rsidP="00715F9D">
            <w:pPr>
              <w:autoSpaceDE w:val="0"/>
              <w:autoSpaceDN w:val="0"/>
              <w:adjustRightInd w:val="0"/>
              <w:spacing w:after="0" w:line="240" w:lineRule="auto"/>
              <w:jc w:val="both"/>
              <w:rPr>
                <w:rFonts w:ascii="Arial Narrow" w:hAnsi="Arial Narrow" w:cs="Book Antiqua"/>
                <w:bCs/>
                <w:iCs/>
                <w:sz w:val="20"/>
                <w:szCs w:val="24"/>
              </w:rPr>
            </w:pPr>
            <w:r w:rsidRPr="00715F9D">
              <w:rPr>
                <w:rFonts w:ascii="Arial Narrow" w:hAnsi="Arial Narrow" w:cs="Book Antiqua"/>
                <w:bCs/>
                <w:iCs/>
                <w:sz w:val="20"/>
                <w:szCs w:val="24"/>
              </w:rPr>
              <w:t>Minor prezzo ai sensi dell’art.36 comma 9bis D.Lgs.50/2016</w:t>
            </w:r>
          </w:p>
        </w:tc>
      </w:tr>
      <w:tr w:rsidR="00715F9D" w:rsidRPr="00715F9D" w:rsidTr="00715F9D">
        <w:trPr>
          <w:trHeight w:val="340"/>
        </w:trPr>
        <w:tc>
          <w:tcPr>
            <w:tcW w:w="2894" w:type="dxa"/>
            <w:gridSpan w:val="2"/>
            <w:shd w:val="clear" w:color="auto" w:fill="auto"/>
            <w:vAlign w:val="center"/>
          </w:tcPr>
          <w:p w:rsidR="00715F9D" w:rsidRPr="00715F9D" w:rsidRDefault="00715F9D" w:rsidP="00715F9D">
            <w:pPr>
              <w:spacing w:after="0" w:line="240" w:lineRule="auto"/>
              <w:rPr>
                <w:rFonts w:ascii="Arial Narrow" w:eastAsia="Times New Roman" w:hAnsi="Arial Narrow"/>
                <w:bCs/>
                <w:iCs/>
                <w:sz w:val="20"/>
                <w:szCs w:val="24"/>
              </w:rPr>
            </w:pPr>
            <w:r w:rsidRPr="00715F9D">
              <w:rPr>
                <w:rFonts w:ascii="Arial Narrow" w:eastAsia="Times New Roman" w:hAnsi="Arial Narrow"/>
                <w:bCs/>
                <w:iCs/>
                <w:sz w:val="20"/>
                <w:szCs w:val="24"/>
              </w:rPr>
              <w:t>CPV</w:t>
            </w:r>
          </w:p>
        </w:tc>
        <w:tc>
          <w:tcPr>
            <w:tcW w:w="6960" w:type="dxa"/>
            <w:gridSpan w:val="3"/>
            <w:shd w:val="clear" w:color="auto" w:fill="auto"/>
            <w:vAlign w:val="center"/>
          </w:tcPr>
          <w:p w:rsidR="00715F9D" w:rsidRPr="00715F9D" w:rsidRDefault="00715F9D" w:rsidP="00715F9D">
            <w:pPr>
              <w:autoSpaceDE w:val="0"/>
              <w:autoSpaceDN w:val="0"/>
              <w:adjustRightInd w:val="0"/>
              <w:spacing w:after="0" w:line="240" w:lineRule="auto"/>
              <w:jc w:val="both"/>
              <w:rPr>
                <w:rFonts w:ascii="Arial Narrow" w:hAnsi="Arial Narrow" w:cs="Book Antiqua"/>
                <w:bCs/>
                <w:iCs/>
                <w:sz w:val="20"/>
                <w:szCs w:val="24"/>
              </w:rPr>
            </w:pPr>
            <w:r w:rsidRPr="00715F9D">
              <w:rPr>
                <w:rFonts w:ascii="Arial Narrow" w:hAnsi="Arial Narrow" w:cs="Book Antiqua"/>
                <w:bCs/>
                <w:iCs/>
                <w:sz w:val="20"/>
                <w:szCs w:val="24"/>
              </w:rPr>
              <w:t>45233280-5 - Costruzione di barriere di protezione</w:t>
            </w:r>
          </w:p>
        </w:tc>
      </w:tr>
      <w:tr w:rsidR="00715F9D" w:rsidRPr="00715F9D" w:rsidTr="00715F9D">
        <w:trPr>
          <w:trHeight w:val="340"/>
        </w:trPr>
        <w:tc>
          <w:tcPr>
            <w:tcW w:w="9854" w:type="dxa"/>
            <w:gridSpan w:val="5"/>
            <w:shd w:val="clear" w:color="auto" w:fill="D9D9D9"/>
            <w:vAlign w:val="center"/>
          </w:tcPr>
          <w:p w:rsidR="00715F9D" w:rsidRPr="00715F9D" w:rsidRDefault="00715F9D" w:rsidP="00715F9D">
            <w:pPr>
              <w:spacing w:after="0" w:line="240" w:lineRule="auto"/>
              <w:jc w:val="center"/>
              <w:rPr>
                <w:rFonts w:ascii="Arial Narrow" w:eastAsia="Times New Roman" w:hAnsi="Arial Narrow" w:cs="Calibri"/>
                <w:bCs/>
                <w:sz w:val="24"/>
                <w:szCs w:val="24"/>
              </w:rPr>
            </w:pPr>
            <w:r w:rsidRPr="00715F9D">
              <w:rPr>
                <w:rFonts w:ascii="Arial Narrow" w:eastAsia="Times New Roman" w:hAnsi="Arial Narrow" w:cs="Calibri"/>
                <w:bCs/>
                <w:sz w:val="24"/>
                <w:szCs w:val="24"/>
              </w:rPr>
              <w:t>COPERTURA FINANZIARIA</w:t>
            </w:r>
          </w:p>
        </w:tc>
      </w:tr>
      <w:tr w:rsidR="00715F9D" w:rsidRPr="00715F9D" w:rsidTr="00715F9D">
        <w:trPr>
          <w:trHeight w:val="340"/>
        </w:trPr>
        <w:tc>
          <w:tcPr>
            <w:tcW w:w="7687" w:type="dxa"/>
            <w:gridSpan w:val="3"/>
            <w:shd w:val="clear" w:color="auto" w:fill="F2F2F2"/>
            <w:vAlign w:val="center"/>
          </w:tcPr>
          <w:p w:rsidR="00715F9D" w:rsidRPr="00715F9D" w:rsidRDefault="00715F9D" w:rsidP="00715F9D">
            <w:pPr>
              <w:spacing w:after="0" w:line="240" w:lineRule="auto"/>
              <w:rPr>
                <w:rFonts w:ascii="Arial Narrow" w:eastAsia="Times New Roman" w:hAnsi="Arial Narrow" w:cs="Calibri"/>
                <w:bCs/>
                <w:sz w:val="20"/>
                <w:szCs w:val="20"/>
              </w:rPr>
            </w:pPr>
            <w:r w:rsidRPr="00715F9D">
              <w:rPr>
                <w:rFonts w:ascii="Arial Narrow" w:eastAsia="Times New Roman" w:hAnsi="Arial Narrow" w:cs="Calibri"/>
                <w:bCs/>
                <w:sz w:val="20"/>
                <w:szCs w:val="20"/>
              </w:rPr>
              <w:t>FONTE FINANZIAMENTO</w:t>
            </w:r>
          </w:p>
        </w:tc>
        <w:tc>
          <w:tcPr>
            <w:tcW w:w="1152" w:type="dxa"/>
            <w:shd w:val="clear" w:color="auto" w:fill="F2F2F2"/>
            <w:vAlign w:val="center"/>
          </w:tcPr>
          <w:p w:rsidR="00715F9D" w:rsidRPr="00715F9D" w:rsidRDefault="00715F9D" w:rsidP="00715F9D">
            <w:pPr>
              <w:spacing w:after="0" w:line="240" w:lineRule="auto"/>
              <w:jc w:val="center"/>
              <w:rPr>
                <w:rFonts w:ascii="Arial Narrow" w:eastAsia="Times New Roman" w:hAnsi="Arial Narrow" w:cs="Calibri"/>
                <w:bCs/>
                <w:sz w:val="20"/>
                <w:szCs w:val="20"/>
              </w:rPr>
            </w:pPr>
            <w:r w:rsidRPr="00715F9D">
              <w:rPr>
                <w:rFonts w:ascii="Arial Narrow" w:eastAsia="Times New Roman" w:hAnsi="Arial Narrow" w:cs="Calibri"/>
                <w:bCs/>
                <w:sz w:val="20"/>
                <w:szCs w:val="20"/>
              </w:rPr>
              <w:t>CAP. E</w:t>
            </w:r>
          </w:p>
        </w:tc>
        <w:tc>
          <w:tcPr>
            <w:tcW w:w="1015" w:type="dxa"/>
            <w:shd w:val="clear" w:color="auto" w:fill="F2F2F2"/>
            <w:vAlign w:val="center"/>
          </w:tcPr>
          <w:p w:rsidR="00715F9D" w:rsidRPr="00715F9D" w:rsidRDefault="00715F9D" w:rsidP="00715F9D">
            <w:pPr>
              <w:spacing w:after="0" w:line="240" w:lineRule="auto"/>
              <w:jc w:val="center"/>
              <w:rPr>
                <w:rFonts w:ascii="Arial Narrow" w:eastAsia="Times New Roman" w:hAnsi="Arial Narrow" w:cs="Calibri"/>
                <w:bCs/>
                <w:sz w:val="20"/>
                <w:szCs w:val="20"/>
              </w:rPr>
            </w:pPr>
            <w:r w:rsidRPr="00715F9D">
              <w:rPr>
                <w:rFonts w:ascii="Arial Narrow" w:eastAsia="Times New Roman" w:hAnsi="Arial Narrow" w:cs="Calibri"/>
                <w:bCs/>
                <w:sz w:val="20"/>
                <w:szCs w:val="20"/>
              </w:rPr>
              <w:t>CAP. U</w:t>
            </w:r>
          </w:p>
        </w:tc>
      </w:tr>
      <w:tr w:rsidR="00715F9D" w:rsidRPr="00715F9D" w:rsidTr="00715F9D">
        <w:trPr>
          <w:trHeight w:val="907"/>
        </w:trPr>
        <w:tc>
          <w:tcPr>
            <w:tcW w:w="1297" w:type="dxa"/>
            <w:shd w:val="clear" w:color="auto" w:fill="auto"/>
          </w:tcPr>
          <w:p w:rsidR="00715F9D" w:rsidRPr="00715F9D" w:rsidRDefault="00715F9D" w:rsidP="00715F9D">
            <w:pPr>
              <w:autoSpaceDE w:val="0"/>
              <w:autoSpaceDN w:val="0"/>
              <w:adjustRightInd w:val="0"/>
              <w:spacing w:after="0"/>
              <w:rPr>
                <w:rFonts w:ascii="Arial Narrow" w:eastAsia="Times New Roman" w:hAnsi="Arial Narrow"/>
                <w:bCs/>
                <w:i/>
                <w:iCs/>
                <w:sz w:val="20"/>
                <w:szCs w:val="20"/>
              </w:rPr>
            </w:pPr>
            <w:r w:rsidRPr="00715F9D">
              <w:rPr>
                <w:rFonts w:ascii="Arial Narrow" w:eastAsia="Times New Roman" w:hAnsi="Arial Narrow"/>
                <w:bCs/>
                <w:i/>
                <w:iCs/>
                <w:sz w:val="20"/>
                <w:szCs w:val="20"/>
              </w:rPr>
              <w:t>€ 920.906,00</w:t>
            </w:r>
          </w:p>
        </w:tc>
        <w:tc>
          <w:tcPr>
            <w:tcW w:w="6390" w:type="dxa"/>
            <w:gridSpan w:val="2"/>
            <w:shd w:val="clear" w:color="auto" w:fill="auto"/>
          </w:tcPr>
          <w:p w:rsidR="00715F9D" w:rsidRPr="00715F9D" w:rsidRDefault="00715F9D" w:rsidP="00715F9D">
            <w:pPr>
              <w:autoSpaceDE w:val="0"/>
              <w:autoSpaceDN w:val="0"/>
              <w:adjustRightInd w:val="0"/>
              <w:spacing w:after="0"/>
              <w:jc w:val="both"/>
              <w:rPr>
                <w:rFonts w:ascii="Arial Narrow" w:eastAsia="Times New Roman" w:hAnsi="Arial Narrow"/>
                <w:bCs/>
                <w:i/>
                <w:iCs/>
                <w:sz w:val="20"/>
                <w:szCs w:val="20"/>
              </w:rPr>
            </w:pPr>
            <w:r w:rsidRPr="00715F9D">
              <w:rPr>
                <w:rFonts w:ascii="Arial Narrow" w:eastAsia="Times New Roman" w:hAnsi="Arial Narrow"/>
                <w:b/>
                <w:bCs/>
                <w:i/>
                <w:iCs/>
                <w:sz w:val="20"/>
                <w:szCs w:val="20"/>
              </w:rPr>
              <w:t>Decreto Interministeriale</w:t>
            </w:r>
            <w:r w:rsidRPr="00715F9D">
              <w:rPr>
                <w:rFonts w:ascii="Arial Narrow" w:eastAsia="Times New Roman" w:hAnsi="Arial Narrow"/>
                <w:bCs/>
                <w:i/>
                <w:iCs/>
                <w:sz w:val="20"/>
                <w:szCs w:val="20"/>
              </w:rPr>
              <w:t xml:space="preserve"> del Capo del Dipartimento per gli affari interni e territoriali del ministero dell’Interno di concerto con il Capo del Dipartimento della Ragioneria generale dello Stato del Ministero dell’economia e delle finanze, del </w:t>
            </w:r>
            <w:r w:rsidRPr="00715F9D">
              <w:rPr>
                <w:rFonts w:ascii="Arial Narrow" w:eastAsia="Times New Roman" w:hAnsi="Arial Narrow"/>
                <w:b/>
                <w:bCs/>
                <w:i/>
                <w:iCs/>
                <w:sz w:val="20"/>
                <w:szCs w:val="20"/>
              </w:rPr>
              <w:t>30 dicembre 2019</w:t>
            </w:r>
          </w:p>
        </w:tc>
        <w:tc>
          <w:tcPr>
            <w:tcW w:w="1152" w:type="dxa"/>
            <w:shd w:val="clear" w:color="auto" w:fill="auto"/>
          </w:tcPr>
          <w:p w:rsidR="00715F9D" w:rsidRPr="00715F9D" w:rsidRDefault="00715F9D" w:rsidP="00715F9D">
            <w:pPr>
              <w:autoSpaceDE w:val="0"/>
              <w:autoSpaceDN w:val="0"/>
              <w:adjustRightInd w:val="0"/>
              <w:spacing w:after="0" w:line="240" w:lineRule="auto"/>
              <w:jc w:val="center"/>
              <w:rPr>
                <w:rFonts w:ascii="Arial Narrow" w:hAnsi="Arial Narrow" w:cs="Calibri"/>
                <w:color w:val="000000"/>
                <w:sz w:val="20"/>
                <w:szCs w:val="20"/>
              </w:rPr>
            </w:pPr>
            <w:r w:rsidRPr="00715F9D">
              <w:rPr>
                <w:rFonts w:ascii="Arial Narrow" w:hAnsi="Arial Narrow" w:cs="Calibri"/>
                <w:color w:val="000000"/>
                <w:sz w:val="20"/>
                <w:szCs w:val="20"/>
              </w:rPr>
              <w:t>551/2</w:t>
            </w:r>
          </w:p>
        </w:tc>
        <w:tc>
          <w:tcPr>
            <w:tcW w:w="1015" w:type="dxa"/>
            <w:shd w:val="clear" w:color="auto" w:fill="auto"/>
          </w:tcPr>
          <w:p w:rsidR="00715F9D" w:rsidRPr="00715F9D" w:rsidRDefault="00715F9D" w:rsidP="00715F9D">
            <w:pPr>
              <w:autoSpaceDE w:val="0"/>
              <w:autoSpaceDN w:val="0"/>
              <w:adjustRightInd w:val="0"/>
              <w:spacing w:after="0" w:line="240" w:lineRule="auto"/>
              <w:jc w:val="center"/>
              <w:rPr>
                <w:rFonts w:ascii="Arial Narrow" w:hAnsi="Arial Narrow" w:cs="Calibri"/>
                <w:color w:val="000000"/>
                <w:sz w:val="20"/>
                <w:szCs w:val="20"/>
              </w:rPr>
            </w:pPr>
            <w:r w:rsidRPr="00715F9D">
              <w:rPr>
                <w:rFonts w:ascii="Arial Narrow" w:hAnsi="Arial Narrow" w:cs="Calibri"/>
                <w:color w:val="000000"/>
                <w:sz w:val="20"/>
                <w:szCs w:val="20"/>
              </w:rPr>
              <w:t>2546/7</w:t>
            </w:r>
          </w:p>
        </w:tc>
      </w:tr>
      <w:tr w:rsidR="00715F9D" w:rsidRPr="00715F9D" w:rsidTr="00715F9D">
        <w:trPr>
          <w:trHeight w:val="510"/>
        </w:trPr>
        <w:tc>
          <w:tcPr>
            <w:tcW w:w="1297" w:type="dxa"/>
            <w:shd w:val="clear" w:color="auto" w:fill="auto"/>
          </w:tcPr>
          <w:p w:rsidR="00715F9D" w:rsidRPr="00715F9D" w:rsidRDefault="00715F9D" w:rsidP="00715F9D">
            <w:pPr>
              <w:autoSpaceDE w:val="0"/>
              <w:autoSpaceDN w:val="0"/>
              <w:adjustRightInd w:val="0"/>
              <w:spacing w:after="0"/>
              <w:rPr>
                <w:rFonts w:ascii="Arial Narrow" w:eastAsia="Times New Roman" w:hAnsi="Arial Narrow"/>
                <w:bCs/>
                <w:i/>
                <w:iCs/>
                <w:sz w:val="20"/>
                <w:szCs w:val="20"/>
              </w:rPr>
            </w:pPr>
          </w:p>
        </w:tc>
        <w:tc>
          <w:tcPr>
            <w:tcW w:w="6390" w:type="dxa"/>
            <w:gridSpan w:val="2"/>
            <w:shd w:val="clear" w:color="auto" w:fill="auto"/>
          </w:tcPr>
          <w:p w:rsidR="00715F9D" w:rsidRPr="00715F9D" w:rsidRDefault="00715F9D" w:rsidP="00715F9D">
            <w:pPr>
              <w:autoSpaceDE w:val="0"/>
              <w:autoSpaceDN w:val="0"/>
              <w:adjustRightInd w:val="0"/>
              <w:spacing w:after="0"/>
              <w:jc w:val="both"/>
              <w:rPr>
                <w:rFonts w:ascii="Arial Narrow" w:eastAsia="Times New Roman" w:hAnsi="Arial Narrow"/>
                <w:bCs/>
                <w:i/>
                <w:iCs/>
                <w:sz w:val="20"/>
                <w:szCs w:val="20"/>
              </w:rPr>
            </w:pPr>
          </w:p>
        </w:tc>
        <w:tc>
          <w:tcPr>
            <w:tcW w:w="1152" w:type="dxa"/>
            <w:shd w:val="clear" w:color="auto" w:fill="auto"/>
          </w:tcPr>
          <w:p w:rsidR="00715F9D" w:rsidRPr="00715F9D" w:rsidRDefault="00715F9D" w:rsidP="00715F9D">
            <w:pPr>
              <w:autoSpaceDE w:val="0"/>
              <w:autoSpaceDN w:val="0"/>
              <w:adjustRightInd w:val="0"/>
              <w:spacing w:after="0" w:line="240" w:lineRule="auto"/>
              <w:jc w:val="center"/>
              <w:rPr>
                <w:rFonts w:ascii="Arial Narrow" w:hAnsi="Arial Narrow" w:cs="Calibri"/>
                <w:color w:val="000000"/>
                <w:sz w:val="20"/>
                <w:szCs w:val="20"/>
              </w:rPr>
            </w:pPr>
          </w:p>
        </w:tc>
        <w:tc>
          <w:tcPr>
            <w:tcW w:w="1015" w:type="dxa"/>
            <w:shd w:val="clear" w:color="auto" w:fill="auto"/>
          </w:tcPr>
          <w:p w:rsidR="00715F9D" w:rsidRPr="00715F9D" w:rsidRDefault="00715F9D" w:rsidP="00715F9D">
            <w:pPr>
              <w:autoSpaceDE w:val="0"/>
              <w:autoSpaceDN w:val="0"/>
              <w:adjustRightInd w:val="0"/>
              <w:spacing w:after="0" w:line="240" w:lineRule="auto"/>
              <w:jc w:val="center"/>
              <w:rPr>
                <w:rFonts w:ascii="Arial Narrow" w:hAnsi="Arial Narrow" w:cs="Calibri"/>
                <w:color w:val="000000"/>
                <w:sz w:val="20"/>
                <w:szCs w:val="20"/>
              </w:rPr>
            </w:pPr>
          </w:p>
        </w:tc>
      </w:tr>
      <w:tr w:rsidR="00715F9D" w:rsidRPr="00715F9D" w:rsidTr="00715F9D">
        <w:trPr>
          <w:trHeight w:val="113"/>
        </w:trPr>
        <w:tc>
          <w:tcPr>
            <w:tcW w:w="9854" w:type="dxa"/>
            <w:gridSpan w:val="5"/>
            <w:shd w:val="clear" w:color="auto" w:fill="D9D9D9"/>
            <w:vAlign w:val="center"/>
          </w:tcPr>
          <w:p w:rsidR="00715F9D" w:rsidRPr="00715F9D" w:rsidRDefault="00715F9D" w:rsidP="00715F9D">
            <w:pPr>
              <w:autoSpaceDE w:val="0"/>
              <w:autoSpaceDN w:val="0"/>
              <w:adjustRightInd w:val="0"/>
              <w:spacing w:after="0" w:line="240" w:lineRule="auto"/>
              <w:rPr>
                <w:rFonts w:ascii="Arial Narrow" w:hAnsi="Arial Narrow" w:cs="Calibri"/>
                <w:bCs/>
                <w:sz w:val="16"/>
                <w:szCs w:val="16"/>
              </w:rPr>
            </w:pPr>
          </w:p>
        </w:tc>
      </w:tr>
      <w:tr w:rsidR="00715F9D" w:rsidRPr="00715F9D" w:rsidTr="00715F9D">
        <w:trPr>
          <w:trHeight w:val="340"/>
        </w:trPr>
        <w:tc>
          <w:tcPr>
            <w:tcW w:w="1297" w:type="dxa"/>
            <w:shd w:val="clear" w:color="auto" w:fill="auto"/>
            <w:vAlign w:val="center"/>
          </w:tcPr>
          <w:p w:rsidR="00715F9D" w:rsidRPr="00715F9D" w:rsidRDefault="00715F9D" w:rsidP="00715F9D">
            <w:pPr>
              <w:autoSpaceDE w:val="0"/>
              <w:autoSpaceDN w:val="0"/>
              <w:adjustRightInd w:val="0"/>
              <w:spacing w:after="0" w:line="240" w:lineRule="auto"/>
              <w:rPr>
                <w:rFonts w:ascii="Arial Narrow" w:hAnsi="Arial Narrow" w:cs="Book Antiqua"/>
                <w:b/>
                <w:bCs/>
                <w:iCs/>
                <w:sz w:val="24"/>
                <w:szCs w:val="24"/>
              </w:rPr>
            </w:pPr>
            <w:r w:rsidRPr="00715F9D">
              <w:rPr>
                <w:rFonts w:ascii="Arial Narrow" w:hAnsi="Arial Narrow" w:cs="Book Antiqua"/>
                <w:b/>
                <w:iCs/>
                <w:sz w:val="24"/>
                <w:szCs w:val="24"/>
              </w:rPr>
              <w:t>CUP</w:t>
            </w:r>
          </w:p>
        </w:tc>
        <w:tc>
          <w:tcPr>
            <w:tcW w:w="8557" w:type="dxa"/>
            <w:gridSpan w:val="4"/>
            <w:shd w:val="clear" w:color="auto" w:fill="auto"/>
            <w:vAlign w:val="center"/>
          </w:tcPr>
          <w:p w:rsidR="00715F9D" w:rsidRPr="00715F9D" w:rsidRDefault="00715F9D" w:rsidP="00715F9D">
            <w:pPr>
              <w:autoSpaceDE w:val="0"/>
              <w:autoSpaceDN w:val="0"/>
              <w:adjustRightInd w:val="0"/>
              <w:spacing w:after="0" w:line="240" w:lineRule="auto"/>
              <w:rPr>
                <w:rFonts w:ascii="Arial Narrow" w:eastAsia="Times New Roman" w:hAnsi="Arial Narrow"/>
                <w:b/>
                <w:bCs/>
                <w:iCs/>
                <w:sz w:val="24"/>
                <w:szCs w:val="24"/>
              </w:rPr>
            </w:pPr>
            <w:r w:rsidRPr="00715F9D">
              <w:rPr>
                <w:rFonts w:ascii="Arial Narrow" w:eastAsia="Times New Roman" w:hAnsi="Arial Narrow"/>
                <w:b/>
                <w:iCs/>
                <w:sz w:val="24"/>
                <w:szCs w:val="24"/>
              </w:rPr>
              <w:t>J33B18000130001</w:t>
            </w:r>
          </w:p>
        </w:tc>
      </w:tr>
      <w:tr w:rsidR="00715F9D" w:rsidRPr="00715F9D" w:rsidTr="00715F9D">
        <w:trPr>
          <w:trHeight w:val="340"/>
        </w:trPr>
        <w:tc>
          <w:tcPr>
            <w:tcW w:w="1297" w:type="dxa"/>
            <w:shd w:val="clear" w:color="auto" w:fill="auto"/>
            <w:vAlign w:val="center"/>
          </w:tcPr>
          <w:p w:rsidR="00715F9D" w:rsidRPr="00715F9D" w:rsidRDefault="00715F9D" w:rsidP="00715F9D">
            <w:pPr>
              <w:autoSpaceDE w:val="0"/>
              <w:autoSpaceDN w:val="0"/>
              <w:adjustRightInd w:val="0"/>
              <w:spacing w:after="0" w:line="240" w:lineRule="auto"/>
              <w:rPr>
                <w:rFonts w:ascii="Arial Narrow" w:eastAsia="Times New Roman" w:hAnsi="Arial Narrow"/>
                <w:b/>
                <w:iCs/>
                <w:sz w:val="24"/>
                <w:szCs w:val="24"/>
              </w:rPr>
            </w:pPr>
            <w:r w:rsidRPr="00715F9D">
              <w:rPr>
                <w:rFonts w:ascii="Arial Narrow" w:eastAsia="Times New Roman" w:hAnsi="Arial Narrow"/>
                <w:b/>
                <w:iCs/>
                <w:sz w:val="24"/>
                <w:szCs w:val="24"/>
              </w:rPr>
              <w:t>CIG</w:t>
            </w:r>
          </w:p>
        </w:tc>
        <w:tc>
          <w:tcPr>
            <w:tcW w:w="8557" w:type="dxa"/>
            <w:gridSpan w:val="4"/>
            <w:shd w:val="clear" w:color="auto" w:fill="auto"/>
            <w:vAlign w:val="center"/>
          </w:tcPr>
          <w:p w:rsidR="00715F9D" w:rsidRPr="00715F9D" w:rsidRDefault="009A0602" w:rsidP="00715F9D">
            <w:pPr>
              <w:autoSpaceDE w:val="0"/>
              <w:autoSpaceDN w:val="0"/>
              <w:adjustRightInd w:val="0"/>
              <w:spacing w:after="0" w:line="240" w:lineRule="auto"/>
              <w:rPr>
                <w:rFonts w:ascii="Arial Narrow" w:eastAsia="Times New Roman" w:hAnsi="Arial Narrow"/>
                <w:b/>
                <w:iCs/>
                <w:sz w:val="24"/>
                <w:szCs w:val="24"/>
              </w:rPr>
            </w:pPr>
            <w:r w:rsidRPr="00537F59">
              <w:rPr>
                <w:rFonts w:ascii="Arial Narrow" w:hAnsi="Arial Narrow"/>
                <w:b/>
                <w:iCs/>
                <w:sz w:val="24"/>
                <w:szCs w:val="24"/>
              </w:rPr>
              <w:t>8687377A48</w:t>
            </w:r>
          </w:p>
        </w:tc>
      </w:tr>
      <w:tr w:rsidR="00715F9D" w:rsidRPr="00715F9D" w:rsidTr="00715F9D">
        <w:trPr>
          <w:trHeight w:val="113"/>
        </w:trPr>
        <w:tc>
          <w:tcPr>
            <w:tcW w:w="9854" w:type="dxa"/>
            <w:gridSpan w:val="5"/>
            <w:shd w:val="clear" w:color="auto" w:fill="auto"/>
            <w:vAlign w:val="center"/>
          </w:tcPr>
          <w:p w:rsidR="00715F9D" w:rsidRPr="00715F9D" w:rsidRDefault="00715F9D" w:rsidP="00715F9D">
            <w:pPr>
              <w:autoSpaceDE w:val="0"/>
              <w:autoSpaceDN w:val="0"/>
              <w:adjustRightInd w:val="0"/>
              <w:spacing w:after="0" w:line="240" w:lineRule="auto"/>
              <w:rPr>
                <w:rFonts w:ascii="Arial Narrow" w:hAnsi="Arial Narrow" w:cs="Calibri"/>
                <w:bCs/>
                <w:sz w:val="16"/>
                <w:szCs w:val="16"/>
              </w:rPr>
            </w:pPr>
          </w:p>
        </w:tc>
      </w:tr>
      <w:tr w:rsidR="00715F9D" w:rsidRPr="00715F9D" w:rsidTr="00715F9D">
        <w:trPr>
          <w:trHeight w:val="1247"/>
        </w:trPr>
        <w:tc>
          <w:tcPr>
            <w:tcW w:w="9854" w:type="dxa"/>
            <w:gridSpan w:val="5"/>
            <w:shd w:val="clear" w:color="auto" w:fill="D9D9D9"/>
            <w:vAlign w:val="center"/>
          </w:tcPr>
          <w:p w:rsidR="00715F9D" w:rsidRPr="00715F9D" w:rsidRDefault="00715F9D" w:rsidP="00715F9D">
            <w:pPr>
              <w:spacing w:after="0" w:line="240" w:lineRule="auto"/>
              <w:jc w:val="center"/>
              <w:rPr>
                <w:rFonts w:ascii="Arial Narrow" w:eastAsia="Times New Roman" w:hAnsi="Arial Narrow" w:cs="Calibri"/>
                <w:b/>
                <w:bCs/>
                <w:sz w:val="24"/>
                <w:szCs w:val="24"/>
              </w:rPr>
            </w:pPr>
            <w:r>
              <w:rPr>
                <w:rFonts w:ascii="Arial Narrow" w:eastAsia="Times New Roman" w:hAnsi="Arial Narrow" w:cs="Calibri"/>
                <w:b/>
                <w:bCs/>
                <w:sz w:val="40"/>
                <w:szCs w:val="24"/>
              </w:rPr>
              <w:t>DICHIARAZIONE INTEGRATIVA AL DGUE</w:t>
            </w:r>
          </w:p>
        </w:tc>
      </w:tr>
    </w:tbl>
    <w:p w:rsidR="0078126B" w:rsidRPr="00A651F5" w:rsidRDefault="0078126B" w:rsidP="00A651F5">
      <w:pPr>
        <w:pStyle w:val="sche3"/>
        <w:tabs>
          <w:tab w:val="left" w:pos="9214"/>
        </w:tabs>
        <w:spacing w:line="276" w:lineRule="auto"/>
        <w:rPr>
          <w:rFonts w:asciiTheme="minorHAnsi" w:hAnsiTheme="minorHAnsi" w:cstheme="minorHAnsi"/>
          <w:sz w:val="22"/>
          <w:szCs w:val="22"/>
          <w:lang w:val="it-IT"/>
        </w:rPr>
      </w:pPr>
    </w:p>
    <w:p w:rsidR="00715F9D" w:rsidRDefault="00715F9D" w:rsidP="00715F9D">
      <w:pPr>
        <w:pStyle w:val="sche3"/>
        <w:tabs>
          <w:tab w:val="left" w:pos="9214"/>
        </w:tabs>
        <w:spacing w:line="360" w:lineRule="auto"/>
        <w:jc w:val="right"/>
        <w:rPr>
          <w:rFonts w:ascii="Arial Narrow" w:hAnsi="Arial Narrow" w:cs="Arial"/>
          <w:b/>
          <w:bCs/>
          <w:caps/>
        </w:rPr>
      </w:pPr>
      <w:r>
        <w:rPr>
          <w:rFonts w:ascii="Arial Narrow" w:hAnsi="Arial Narrow" w:cs="Arial"/>
          <w:b/>
          <w:bCs/>
          <w:caps/>
        </w:rPr>
        <w:t>SPETT. comune di smerillo</w:t>
      </w:r>
    </w:p>
    <w:p w:rsidR="00715F9D" w:rsidRDefault="00715F9D" w:rsidP="00715F9D">
      <w:pPr>
        <w:pStyle w:val="sche3"/>
        <w:tabs>
          <w:tab w:val="left" w:pos="9214"/>
        </w:tabs>
        <w:spacing w:line="360" w:lineRule="auto"/>
        <w:jc w:val="right"/>
        <w:rPr>
          <w:rFonts w:ascii="Calibri" w:hAnsi="Calibri"/>
          <w:sz w:val="22"/>
          <w:szCs w:val="22"/>
          <w:lang w:val="it-IT"/>
        </w:rPr>
      </w:pPr>
    </w:p>
    <w:p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rsidR="00C73E1E" w:rsidRPr="00A651F5" w:rsidRDefault="00C73E1E" w:rsidP="00A651F5">
      <w:pPr>
        <w:spacing w:after="0"/>
        <w:jc w:val="center"/>
        <w:rPr>
          <w:rFonts w:asciiTheme="minorHAnsi" w:hAnsiTheme="minorHAnsi" w:cstheme="minorHAnsi"/>
          <w:b/>
          <w:sz w:val="40"/>
          <w:szCs w:val="40"/>
        </w:rPr>
      </w:pPr>
    </w:p>
    <w:p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1" w:name="_Ref496787083"/>
      <w:bookmarkStart w:id="2"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1"/>
      <w:bookmarkEnd w:id="2"/>
    </w:p>
    <w:p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7"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rsidR="00B23CDE" w:rsidRPr="00A651F5" w:rsidRDefault="00792ABC" w:rsidP="001F2596">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rsidR="00B23CDE" w:rsidRPr="00A651F5" w:rsidRDefault="00B23CDE" w:rsidP="001F2596">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 xml:space="preserve">Smerillo </w:t>
      </w:r>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 xml:space="preserve">e si impegna, in caso di aggiudicazione, ad osservare </w:t>
      </w:r>
      <w:r w:rsidRPr="00A651F5">
        <w:rPr>
          <w:rFonts w:asciiTheme="minorHAnsi" w:hAnsiTheme="minorHAnsi" w:cstheme="minorHAnsi"/>
        </w:rPr>
        <w:lastRenderedPageBreak/>
        <w:t>e a far osservare ai propri dipendenti e collaboratori, per quanto applicabile, il suddetto codice, pena la risoluzione del contratto;</w:t>
      </w:r>
    </w:p>
    <w:p w:rsidR="002D7C6D" w:rsidRPr="00A651F5" w:rsidRDefault="002D7C6D" w:rsidP="001F2596">
      <w:pPr>
        <w:pStyle w:val="Paragrafoelenco"/>
        <w:spacing w:beforeLines="60" w:afterLines="60"/>
        <w:jc w:val="center"/>
        <w:rPr>
          <w:rFonts w:asciiTheme="minorHAnsi" w:hAnsiTheme="minorHAnsi" w:cstheme="minorHAnsi"/>
        </w:rPr>
      </w:pPr>
      <w:r w:rsidRPr="00A651F5">
        <w:rPr>
          <w:rFonts w:asciiTheme="minorHAnsi" w:hAnsiTheme="minorHAnsi" w:cstheme="minorHAnsi"/>
        </w:rPr>
        <w:t>***</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3"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rsidR="00925EDF" w:rsidRPr="00A651F5" w:rsidRDefault="00925EDF" w:rsidP="001F2596">
      <w:pPr>
        <w:pStyle w:val="Paragrafoelenco"/>
        <w:spacing w:beforeLines="60" w:afterLines="60"/>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rsidR="002D7C6D" w:rsidRPr="00A651F5" w:rsidRDefault="002D7C6D" w:rsidP="001F2596">
      <w:pPr>
        <w:pStyle w:val="Paragrafoelenco"/>
        <w:spacing w:beforeLines="60" w:afterLines="60"/>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A651F5" w:rsidRDefault="00925EDF" w:rsidP="001F2596">
      <w:pPr>
        <w:pStyle w:val="Paragrafoelenco"/>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Pr="00A651F5" w:rsidRDefault="003B54C7" w:rsidP="001F2596">
      <w:pPr>
        <w:pStyle w:val="Paragrafoelenco"/>
        <w:widowControl w:val="0"/>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rsidR="002D7C6D" w:rsidRPr="00A651F5" w:rsidRDefault="002D7C6D" w:rsidP="001F2596">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rsidR="002D7C6D" w:rsidRPr="00A651F5" w:rsidRDefault="002D7C6D" w:rsidP="001F2596">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rsidR="002D7C6D" w:rsidRPr="00A651F5" w:rsidRDefault="002D7C6D" w:rsidP="001F2596">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rsidR="002D7C6D" w:rsidRPr="00A651F5" w:rsidRDefault="002D7C6D" w:rsidP="001F2596">
      <w:pPr>
        <w:pStyle w:val="Paragrafoelenco"/>
        <w:widowControl w:val="0"/>
        <w:spacing w:beforeLines="60" w:afterLines="6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ammessi al concordato preventivo con continuità aziendale di cui all’art. 186 bis del R.D. 16 marzo 1942, n. 267</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w:t>
      </w:r>
      <w:r w:rsidRPr="00007F0C">
        <w:rPr>
          <w:rFonts w:asciiTheme="minorHAnsi" w:hAnsiTheme="minorHAnsi" w:cstheme="minorHAnsi"/>
          <w:sz w:val="22"/>
          <w:szCs w:val="22"/>
          <w:lang w:val="it-IT"/>
        </w:rPr>
        <w:lastRenderedPageBreak/>
        <w:t xml:space="preserve">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3"/>
    <w:p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rsidR="00025241"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p w:rsidR="001F2596" w:rsidRDefault="001F2596"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p>
    <w:p w:rsidR="001F2596" w:rsidRPr="00E86E27" w:rsidRDefault="001F2596" w:rsidP="001F2596">
      <w:pPr>
        <w:autoSpaceDE w:val="0"/>
        <w:autoSpaceDN w:val="0"/>
        <w:adjustRightInd w:val="0"/>
        <w:rPr>
          <w:rFonts w:ascii="Arial Narrow" w:hAnsi="Arial Narrow"/>
          <w:b/>
          <w:bCs/>
          <w:i/>
          <w:iCs/>
          <w:sz w:val="24"/>
          <w:szCs w:val="24"/>
        </w:rPr>
      </w:pPr>
      <w:r w:rsidRPr="00E86E27">
        <w:rPr>
          <w:rFonts w:ascii="Arial Narrow" w:hAnsi="Arial Narrow"/>
          <w:b/>
          <w:bCs/>
          <w:i/>
          <w:iCs/>
          <w:sz w:val="24"/>
          <w:szCs w:val="24"/>
        </w:rPr>
        <w:t>N.B.</w:t>
      </w:r>
    </w:p>
    <w:p w:rsidR="001F2596" w:rsidRPr="00E86E27" w:rsidRDefault="001F2596" w:rsidP="001F2596">
      <w:pPr>
        <w:autoSpaceDE w:val="0"/>
        <w:autoSpaceDN w:val="0"/>
        <w:adjustRightInd w:val="0"/>
        <w:jc w:val="both"/>
        <w:rPr>
          <w:rFonts w:ascii="Arial Narrow" w:hAnsi="Arial Narrow"/>
          <w:i/>
          <w:iCs/>
          <w:sz w:val="24"/>
          <w:szCs w:val="24"/>
        </w:rPr>
      </w:pPr>
      <w:r w:rsidRPr="00620ED8">
        <w:rPr>
          <w:rFonts w:ascii="Arial Narrow" w:hAnsi="Arial Narrow"/>
          <w:b/>
          <w:i/>
          <w:iCs/>
          <w:sz w:val="24"/>
          <w:szCs w:val="24"/>
        </w:rPr>
        <w:t xml:space="preserve">In caso di raggruppamento temporaneo di concorrenti o consorzio ordinario di concorrenti, non ancora costituiti la </w:t>
      </w:r>
      <w:proofErr w:type="gramStart"/>
      <w:r w:rsidRPr="00620ED8">
        <w:rPr>
          <w:rFonts w:ascii="Arial Narrow" w:hAnsi="Arial Narrow"/>
          <w:b/>
          <w:i/>
          <w:iCs/>
          <w:sz w:val="24"/>
          <w:szCs w:val="24"/>
        </w:rPr>
        <w:t>domanda</w:t>
      </w:r>
      <w:proofErr w:type="gramEnd"/>
      <w:r w:rsidRPr="00620ED8">
        <w:rPr>
          <w:rFonts w:ascii="Arial Narrow" w:hAnsi="Arial Narrow"/>
          <w:b/>
          <w:i/>
          <w:iCs/>
          <w:sz w:val="24"/>
          <w:szCs w:val="24"/>
        </w:rPr>
        <w:t xml:space="preserve"> deve essere sottoscritta da tutti i legali rappresentanti delle imprese che costituiranno il raggruppamento o consorzio</w:t>
      </w:r>
      <w:r w:rsidRPr="00E86E27">
        <w:rPr>
          <w:rFonts w:ascii="Arial Narrow" w:hAnsi="Arial Narrow"/>
          <w:i/>
          <w:iCs/>
          <w:sz w:val="24"/>
          <w:szCs w:val="24"/>
        </w:rPr>
        <w:t>.</w:t>
      </w:r>
    </w:p>
    <w:p w:rsidR="001F2596" w:rsidRPr="00A651F5" w:rsidRDefault="001F2596"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p>
    <w:sectPr w:rsidR="001F2596" w:rsidRPr="00A651F5" w:rsidSect="00C473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890E60"/>
    <w:rsid w:val="00007F0C"/>
    <w:rsid w:val="00025241"/>
    <w:rsid w:val="0004365F"/>
    <w:rsid w:val="000511DD"/>
    <w:rsid w:val="0006353B"/>
    <w:rsid w:val="000A5DB2"/>
    <w:rsid w:val="0012281A"/>
    <w:rsid w:val="001354C6"/>
    <w:rsid w:val="001706B0"/>
    <w:rsid w:val="00175EE7"/>
    <w:rsid w:val="001A3377"/>
    <w:rsid w:val="001E65A7"/>
    <w:rsid w:val="001F2596"/>
    <w:rsid w:val="00203E87"/>
    <w:rsid w:val="002D7C6D"/>
    <w:rsid w:val="002F7ACF"/>
    <w:rsid w:val="003359CC"/>
    <w:rsid w:val="00364C8F"/>
    <w:rsid w:val="003A6594"/>
    <w:rsid w:val="003A76AA"/>
    <w:rsid w:val="003B1110"/>
    <w:rsid w:val="003B54C7"/>
    <w:rsid w:val="0043367A"/>
    <w:rsid w:val="00495475"/>
    <w:rsid w:val="005554A2"/>
    <w:rsid w:val="005905A5"/>
    <w:rsid w:val="005925C5"/>
    <w:rsid w:val="00594F28"/>
    <w:rsid w:val="005E6EC5"/>
    <w:rsid w:val="00615AE4"/>
    <w:rsid w:val="0064292A"/>
    <w:rsid w:val="006B4674"/>
    <w:rsid w:val="006B7C35"/>
    <w:rsid w:val="00701A77"/>
    <w:rsid w:val="00705155"/>
    <w:rsid w:val="00715F9D"/>
    <w:rsid w:val="007300D4"/>
    <w:rsid w:val="0078126B"/>
    <w:rsid w:val="00792ABC"/>
    <w:rsid w:val="007C648D"/>
    <w:rsid w:val="007C7CC8"/>
    <w:rsid w:val="007E584C"/>
    <w:rsid w:val="00885E0C"/>
    <w:rsid w:val="00890E60"/>
    <w:rsid w:val="008B7DFB"/>
    <w:rsid w:val="008E1489"/>
    <w:rsid w:val="00902FD0"/>
    <w:rsid w:val="00925EDF"/>
    <w:rsid w:val="00977C50"/>
    <w:rsid w:val="009A0602"/>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3E1E"/>
    <w:rsid w:val="00C81EF2"/>
    <w:rsid w:val="00D165AC"/>
    <w:rsid w:val="00E15ABA"/>
    <w:rsid w:val="00E27469"/>
    <w:rsid w:val="00E501BC"/>
    <w:rsid w:val="00E80AF7"/>
    <w:rsid w:val="00EC462F"/>
    <w:rsid w:val="00F758A2"/>
    <w:rsid w:val="00F816C5"/>
    <w:rsid w:val="00FE57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8126B"/>
    <w:pPr>
      <w:spacing w:after="120"/>
    </w:pPr>
  </w:style>
  <w:style w:type="character" w:customStyle="1" w:styleId="CorpodeltestoCarattere">
    <w:name w:val="Corpo del testo Carattere"/>
    <w:basedOn w:val="Carpredefinitoparagrafo"/>
    <w:link w:val="Corpodel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del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semiHidden/>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paragraph" w:styleId="Testofumetto">
    <w:name w:val="Balloon Text"/>
    <w:basedOn w:val="Normale"/>
    <w:link w:val="TestofumettoCarattere"/>
    <w:uiPriority w:val="99"/>
    <w:semiHidden/>
    <w:unhideWhenUsed/>
    <w:rsid w:val="009A06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6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1587</Words>
  <Characters>9048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12</cp:revision>
  <cp:lastPrinted>2016-11-28T12:24:00Z</cp:lastPrinted>
  <dcterms:created xsi:type="dcterms:W3CDTF">2019-09-02T13:17:00Z</dcterms:created>
  <dcterms:modified xsi:type="dcterms:W3CDTF">2021-03-27T12:11:00Z</dcterms:modified>
</cp:coreProperties>
</file>