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16FB8" w14:textId="77777777" w:rsidR="00616341" w:rsidRDefault="00616341" w:rsidP="00616341">
      <w:pPr>
        <w:jc w:val="center"/>
        <w:rPr>
          <w:b/>
        </w:rPr>
      </w:pPr>
      <w:r>
        <w:rPr>
          <w:noProof/>
          <w:sz w:val="20"/>
          <w:lang w:eastAsia="it-IT"/>
        </w:rPr>
        <w:drawing>
          <wp:anchor distT="0" distB="0" distL="114300" distR="114300" simplePos="0" relativeHeight="251662336" behindDoc="0" locked="0" layoutInCell="1" allowOverlap="1" wp14:anchorId="5AAF0414" wp14:editId="073C562D">
            <wp:simplePos x="0" y="0"/>
            <wp:positionH relativeFrom="column">
              <wp:posOffset>0</wp:posOffset>
            </wp:positionH>
            <wp:positionV relativeFrom="paragraph">
              <wp:posOffset>-635</wp:posOffset>
            </wp:positionV>
            <wp:extent cx="561975" cy="1102360"/>
            <wp:effectExtent l="0" t="0" r="9525" b="254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1102360"/>
                    </a:xfrm>
                    <a:prstGeom prst="rect">
                      <a:avLst/>
                    </a:prstGeom>
                    <a:noFill/>
                  </pic:spPr>
                </pic:pic>
              </a:graphicData>
            </a:graphic>
            <wp14:sizeRelH relativeFrom="page">
              <wp14:pctWidth>0</wp14:pctWidth>
            </wp14:sizeRelH>
            <wp14:sizeRelV relativeFrom="page">
              <wp14:pctHeight>0</wp14:pctHeight>
            </wp14:sizeRelV>
          </wp:anchor>
        </w:drawing>
      </w:r>
    </w:p>
    <w:p w14:paraId="55E7CBE5" w14:textId="77777777" w:rsidR="00616341" w:rsidRPr="00737EF7" w:rsidRDefault="00616341" w:rsidP="00616341">
      <w:pPr>
        <w:keepNext/>
        <w:jc w:val="center"/>
        <w:outlineLvl w:val="0"/>
        <w:rPr>
          <w:rFonts w:ascii="Calligraph421 BT" w:hAnsi="Calligraph421 BT"/>
          <w:b/>
          <w:i/>
          <w:sz w:val="32"/>
          <w:lang w:eastAsia="it-IT"/>
        </w:rPr>
      </w:pPr>
      <w:proofErr w:type="gramStart"/>
      <w:r w:rsidRPr="00737EF7">
        <w:rPr>
          <w:rFonts w:ascii="Calligraph421 BT" w:hAnsi="Calligraph421 BT"/>
          <w:b/>
          <w:i/>
          <w:sz w:val="32"/>
          <w:lang w:eastAsia="it-IT"/>
        </w:rPr>
        <w:t>COMUNE  di</w:t>
      </w:r>
      <w:proofErr w:type="gramEnd"/>
      <w:r w:rsidRPr="00737EF7">
        <w:rPr>
          <w:rFonts w:ascii="Calligraph421 BT" w:hAnsi="Calligraph421 BT"/>
          <w:b/>
          <w:i/>
          <w:sz w:val="32"/>
          <w:lang w:eastAsia="it-IT"/>
        </w:rPr>
        <w:t xml:space="preserve">  SANT’ANATOLIA DI NARCO</w:t>
      </w:r>
    </w:p>
    <w:p w14:paraId="3885F92B" w14:textId="77777777" w:rsidR="00616341" w:rsidRPr="00737EF7" w:rsidRDefault="00616341" w:rsidP="00616341">
      <w:pPr>
        <w:keepNext/>
        <w:ind w:firstLine="708"/>
        <w:jc w:val="center"/>
        <w:outlineLvl w:val="1"/>
        <w:rPr>
          <w:rFonts w:ascii="Calligraph421 BT" w:hAnsi="Calligraph421 BT"/>
          <w:sz w:val="36"/>
          <w:lang w:eastAsia="it-IT"/>
        </w:rPr>
      </w:pPr>
      <w:proofErr w:type="gramStart"/>
      <w:r w:rsidRPr="00737EF7">
        <w:rPr>
          <w:rFonts w:ascii="Calligraph421 BT" w:hAnsi="Calligraph421 BT"/>
          <w:sz w:val="36"/>
          <w:lang w:eastAsia="it-IT"/>
        </w:rPr>
        <w:t>( Provincia</w:t>
      </w:r>
      <w:proofErr w:type="gramEnd"/>
      <w:r w:rsidRPr="00737EF7">
        <w:rPr>
          <w:rFonts w:ascii="Calligraph421 BT" w:hAnsi="Calligraph421 BT"/>
          <w:sz w:val="36"/>
          <w:lang w:eastAsia="it-IT"/>
        </w:rPr>
        <w:t xml:space="preserve"> di Perugia)</w:t>
      </w:r>
    </w:p>
    <w:p w14:paraId="06B4AC75" w14:textId="77777777" w:rsidR="00616341" w:rsidRPr="00737EF7" w:rsidRDefault="00616341" w:rsidP="00616341">
      <w:pPr>
        <w:jc w:val="center"/>
        <w:rPr>
          <w:rFonts w:ascii="Amaze" w:hAnsi="Amaze"/>
          <w:b/>
          <w:sz w:val="20"/>
          <w:lang w:eastAsia="it-IT"/>
        </w:rPr>
      </w:pPr>
      <w:r w:rsidRPr="00737EF7">
        <w:rPr>
          <w:rFonts w:ascii="Amaze" w:hAnsi="Amaze"/>
          <w:b/>
          <w:noProof/>
          <w:sz w:val="20"/>
          <w:lang w:eastAsia="it-IT"/>
        </w:rPr>
        <mc:AlternateContent>
          <mc:Choice Requires="wps">
            <w:drawing>
              <wp:anchor distT="0" distB="0" distL="114300" distR="114300" simplePos="0" relativeHeight="251664384" behindDoc="0" locked="0" layoutInCell="0" allowOverlap="1" wp14:anchorId="30C2A6D5" wp14:editId="368712D8">
                <wp:simplePos x="0" y="0"/>
                <wp:positionH relativeFrom="column">
                  <wp:posOffset>102870</wp:posOffset>
                </wp:positionH>
                <wp:positionV relativeFrom="paragraph">
                  <wp:posOffset>109855</wp:posOffset>
                </wp:positionV>
                <wp:extent cx="5577840" cy="0"/>
                <wp:effectExtent l="0" t="0" r="0" b="4445"/>
                <wp:wrapNone/>
                <wp:docPr id="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68ECFA" id="Connettore diritto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65pt" to="447.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" o:allowincell="f" stroked="f"/>
            </w:pict>
          </mc:Fallback>
        </mc:AlternateContent>
      </w:r>
      <w:r w:rsidRPr="00737EF7">
        <w:rPr>
          <w:rFonts w:ascii="Amaze" w:hAnsi="Amaze"/>
          <w:b/>
          <w:sz w:val="20"/>
          <w:lang w:eastAsia="it-IT"/>
        </w:rPr>
        <w:tab/>
        <w:t xml:space="preserve">          Piazza G. Marconi, 1   – 06040 Sant’Anatolia di Narco Tel. 0743 / 613149 – Fax 0743 / 613148</w:t>
      </w:r>
    </w:p>
    <w:p w14:paraId="5C48C311" w14:textId="46F91472" w:rsidR="00616341" w:rsidRPr="00616341" w:rsidRDefault="007543C2" w:rsidP="00616341">
      <w:pPr>
        <w:jc w:val="center"/>
        <w:rPr>
          <w:rFonts w:ascii="Calibri" w:hAnsi="Calibri" w:cs="Calibri"/>
          <w:b/>
          <w:bCs/>
          <w:color w:val="000000"/>
          <w:sz w:val="28"/>
          <w:szCs w:val="28"/>
          <w:lang w:eastAsia="it-IT"/>
        </w:rPr>
      </w:pPr>
      <w:r>
        <w:rPr>
          <w:rFonts w:ascii="Calibri" w:hAnsi="Calibri" w:cs="Calibri"/>
          <w:b/>
          <w:bCs/>
          <w:color w:val="000000"/>
          <w:sz w:val="28"/>
          <w:szCs w:val="28"/>
          <w:lang w:eastAsia="it-IT"/>
        </w:rPr>
        <w:t xml:space="preserve">ALLEGATO </w:t>
      </w:r>
      <w:r w:rsidR="00616341" w:rsidRPr="00616341">
        <w:rPr>
          <w:rFonts w:ascii="Calibri" w:hAnsi="Calibri" w:cs="Calibri"/>
          <w:b/>
          <w:bCs/>
          <w:color w:val="000000"/>
          <w:sz w:val="28"/>
          <w:szCs w:val="28"/>
          <w:lang w:eastAsia="it-IT"/>
        </w:rPr>
        <w:t>N. 1</w:t>
      </w:r>
    </w:p>
    <w:p w14:paraId="6E7056B6" w14:textId="77777777" w:rsidR="00616341" w:rsidRPr="00616341" w:rsidRDefault="00616341" w:rsidP="00616341">
      <w:pPr>
        <w:jc w:val="center"/>
        <w:rPr>
          <w:b/>
        </w:rPr>
      </w:pPr>
    </w:p>
    <w:tbl>
      <w:tblPr>
        <w:tblW w:w="14996" w:type="dxa"/>
        <w:tblInd w:w="-709" w:type="dxa"/>
        <w:tblCellMar>
          <w:left w:w="70" w:type="dxa"/>
          <w:right w:w="70" w:type="dxa"/>
        </w:tblCellMar>
        <w:tblLook w:val="04A0" w:firstRow="1" w:lastRow="0" w:firstColumn="1" w:lastColumn="0" w:noHBand="0" w:noVBand="1"/>
      </w:tblPr>
      <w:tblGrid>
        <w:gridCol w:w="2410"/>
        <w:gridCol w:w="2380"/>
        <w:gridCol w:w="10206"/>
      </w:tblGrid>
      <w:tr w:rsidR="00CA11F2" w:rsidRPr="00152EDE" w14:paraId="0C605E45" w14:textId="77777777" w:rsidTr="005C4F73">
        <w:trPr>
          <w:trHeight w:val="960"/>
        </w:trPr>
        <w:tc>
          <w:tcPr>
            <w:tcW w:w="2410" w:type="dxa"/>
            <w:tcBorders>
              <w:top w:val="nil"/>
              <w:left w:val="nil"/>
              <w:bottom w:val="nil"/>
              <w:right w:val="nil"/>
            </w:tcBorders>
            <w:shd w:val="clear" w:color="auto" w:fill="C6D9F1" w:themeFill="text2" w:themeFillTint="33"/>
            <w:noWrap/>
            <w:vAlign w:val="center"/>
            <w:hideMark/>
          </w:tcPr>
          <w:p w14:paraId="66BB87C4" w14:textId="77777777" w:rsidR="00CA11F2" w:rsidRPr="00152EDE" w:rsidRDefault="00CA11F2" w:rsidP="00152EDE">
            <w:pPr>
              <w:widowControl/>
              <w:spacing w:line="240" w:lineRule="auto"/>
              <w:jc w:val="left"/>
              <w:rPr>
                <w:rFonts w:ascii="Calibri" w:hAnsi="Calibri" w:cs="Calibri"/>
                <w:b/>
                <w:bCs/>
                <w:color w:val="000000"/>
                <w:sz w:val="28"/>
                <w:szCs w:val="28"/>
                <w:lang w:eastAsia="it-IT"/>
              </w:rPr>
            </w:pPr>
            <w:r w:rsidRPr="00152EDE">
              <w:rPr>
                <w:rFonts w:ascii="Calibri" w:hAnsi="Calibri" w:cs="Calibri"/>
                <w:b/>
                <w:bCs/>
                <w:color w:val="000000"/>
                <w:sz w:val="28"/>
                <w:szCs w:val="28"/>
                <w:lang w:eastAsia="it-IT"/>
              </w:rPr>
              <w:t xml:space="preserve">Processi sottoposti a valutazione del rischio </w:t>
            </w:r>
          </w:p>
        </w:tc>
        <w:tc>
          <w:tcPr>
            <w:tcW w:w="2380" w:type="dxa"/>
            <w:tcBorders>
              <w:top w:val="nil"/>
              <w:left w:val="nil"/>
              <w:bottom w:val="nil"/>
              <w:right w:val="nil"/>
            </w:tcBorders>
            <w:shd w:val="clear" w:color="auto" w:fill="C6D9F1" w:themeFill="text2" w:themeFillTint="33"/>
          </w:tcPr>
          <w:p w14:paraId="43544996" w14:textId="77777777" w:rsidR="00CC5441" w:rsidRDefault="00CC5441" w:rsidP="00CC5441">
            <w:pPr>
              <w:widowControl/>
              <w:spacing w:line="240" w:lineRule="auto"/>
              <w:jc w:val="center"/>
              <w:rPr>
                <w:rFonts w:ascii="Calibri" w:hAnsi="Calibri" w:cs="Calibri"/>
                <w:b/>
                <w:bCs/>
                <w:color w:val="000000"/>
                <w:sz w:val="28"/>
                <w:szCs w:val="28"/>
                <w:lang w:eastAsia="it-IT"/>
              </w:rPr>
            </w:pPr>
          </w:p>
          <w:p w14:paraId="1397E21A" w14:textId="77777777" w:rsidR="00CA11F2" w:rsidRPr="00152EDE" w:rsidRDefault="00CC5441" w:rsidP="00CC5441">
            <w:pPr>
              <w:widowControl/>
              <w:spacing w:line="240" w:lineRule="auto"/>
              <w:jc w:val="center"/>
              <w:rPr>
                <w:rFonts w:ascii="Calibri" w:hAnsi="Calibri" w:cs="Calibri"/>
                <w:b/>
                <w:bCs/>
                <w:color w:val="000000"/>
                <w:sz w:val="28"/>
                <w:szCs w:val="28"/>
                <w:lang w:eastAsia="it-IT"/>
              </w:rPr>
            </w:pPr>
            <w:r>
              <w:rPr>
                <w:rFonts w:ascii="Calibri" w:hAnsi="Calibri" w:cs="Calibri"/>
                <w:b/>
                <w:bCs/>
                <w:color w:val="000000"/>
                <w:sz w:val="28"/>
                <w:szCs w:val="28"/>
                <w:lang w:eastAsia="it-IT"/>
              </w:rPr>
              <w:t>Tipo di rischio</w:t>
            </w:r>
          </w:p>
        </w:tc>
        <w:tc>
          <w:tcPr>
            <w:tcW w:w="10206" w:type="dxa"/>
            <w:tcBorders>
              <w:top w:val="nil"/>
              <w:left w:val="nil"/>
              <w:bottom w:val="nil"/>
              <w:right w:val="nil"/>
            </w:tcBorders>
            <w:shd w:val="clear" w:color="auto" w:fill="C6D9F1" w:themeFill="text2" w:themeFillTint="33"/>
            <w:noWrap/>
            <w:vAlign w:val="center"/>
            <w:hideMark/>
          </w:tcPr>
          <w:p w14:paraId="44C9B46B" w14:textId="77777777" w:rsidR="00616341" w:rsidRDefault="00616341" w:rsidP="00152EDE">
            <w:pPr>
              <w:widowControl/>
              <w:spacing w:line="240" w:lineRule="auto"/>
              <w:jc w:val="left"/>
              <w:rPr>
                <w:rFonts w:ascii="Calibri" w:hAnsi="Calibri" w:cs="Calibri"/>
                <w:b/>
                <w:bCs/>
                <w:color w:val="000000"/>
                <w:sz w:val="28"/>
                <w:szCs w:val="28"/>
                <w:lang w:eastAsia="it-IT"/>
              </w:rPr>
            </w:pPr>
          </w:p>
          <w:p w14:paraId="091B56D3" w14:textId="77777777" w:rsidR="00CA11F2" w:rsidRDefault="00CA11F2" w:rsidP="00152EDE">
            <w:pPr>
              <w:widowControl/>
              <w:spacing w:line="240" w:lineRule="auto"/>
              <w:jc w:val="left"/>
              <w:rPr>
                <w:rFonts w:ascii="Calibri" w:hAnsi="Calibri" w:cs="Calibri"/>
                <w:b/>
                <w:bCs/>
                <w:color w:val="000000"/>
                <w:sz w:val="28"/>
                <w:szCs w:val="28"/>
                <w:lang w:eastAsia="it-IT"/>
              </w:rPr>
            </w:pPr>
            <w:r w:rsidRPr="00152EDE">
              <w:rPr>
                <w:rFonts w:ascii="Calibri" w:hAnsi="Calibri" w:cs="Calibri"/>
                <w:b/>
                <w:bCs/>
                <w:color w:val="000000"/>
                <w:sz w:val="28"/>
                <w:szCs w:val="28"/>
                <w:lang w:eastAsia="it-IT"/>
              </w:rPr>
              <w:t>Misure specifiche da adottare nel triennio per ridurre ulteriormente il rischio</w:t>
            </w:r>
          </w:p>
          <w:p w14:paraId="78DE89FB" w14:textId="77777777" w:rsidR="00616341" w:rsidRPr="00152EDE" w:rsidRDefault="00616341" w:rsidP="00152EDE">
            <w:pPr>
              <w:widowControl/>
              <w:spacing w:line="240" w:lineRule="auto"/>
              <w:jc w:val="left"/>
              <w:rPr>
                <w:rFonts w:ascii="Calibri" w:hAnsi="Calibri" w:cs="Calibri"/>
                <w:b/>
                <w:bCs/>
                <w:color w:val="000000"/>
                <w:sz w:val="28"/>
                <w:szCs w:val="28"/>
                <w:lang w:eastAsia="it-IT"/>
              </w:rPr>
            </w:pPr>
          </w:p>
        </w:tc>
      </w:tr>
      <w:tr w:rsidR="00CA11F2" w:rsidRPr="00152EDE" w14:paraId="314F7F2E" w14:textId="77777777" w:rsidTr="005C4F73">
        <w:trPr>
          <w:trHeight w:val="900"/>
        </w:trPr>
        <w:tc>
          <w:tcPr>
            <w:tcW w:w="2410" w:type="dxa"/>
            <w:tcBorders>
              <w:top w:val="nil"/>
              <w:left w:val="nil"/>
              <w:bottom w:val="nil"/>
              <w:right w:val="nil"/>
            </w:tcBorders>
            <w:shd w:val="clear" w:color="auto" w:fill="auto"/>
            <w:vAlign w:val="center"/>
            <w:hideMark/>
          </w:tcPr>
          <w:p w14:paraId="680D28BF"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01 - Concorso per l'assunzione di personale</w:t>
            </w:r>
          </w:p>
        </w:tc>
        <w:tc>
          <w:tcPr>
            <w:tcW w:w="2380" w:type="dxa"/>
            <w:tcBorders>
              <w:top w:val="nil"/>
              <w:left w:val="nil"/>
              <w:bottom w:val="nil"/>
              <w:right w:val="nil"/>
            </w:tcBorders>
            <w:shd w:val="clear" w:color="auto" w:fill="FF0000"/>
          </w:tcPr>
          <w:p w14:paraId="5BE1239E" w14:textId="77777777" w:rsidR="00814843" w:rsidRDefault="00814843" w:rsidP="00CC5441">
            <w:pPr>
              <w:widowControl/>
              <w:spacing w:line="240" w:lineRule="auto"/>
              <w:jc w:val="center"/>
              <w:rPr>
                <w:rFonts w:ascii="Calibri" w:hAnsi="Calibri" w:cs="Calibri"/>
                <w:sz w:val="22"/>
                <w:szCs w:val="22"/>
                <w:lang w:eastAsia="it-IT"/>
              </w:rPr>
            </w:pPr>
          </w:p>
          <w:p w14:paraId="67204461" w14:textId="77777777" w:rsidR="000A0673" w:rsidRDefault="000A0673" w:rsidP="00CC5441">
            <w:pPr>
              <w:widowControl/>
              <w:spacing w:line="240" w:lineRule="auto"/>
              <w:jc w:val="center"/>
              <w:rPr>
                <w:rFonts w:ascii="Calibri" w:hAnsi="Calibri" w:cs="Calibri"/>
                <w:b/>
                <w:sz w:val="22"/>
                <w:szCs w:val="22"/>
                <w:lang w:eastAsia="it-IT"/>
              </w:rPr>
            </w:pPr>
          </w:p>
          <w:p w14:paraId="5BEC313A" w14:textId="77777777" w:rsidR="000A0673" w:rsidRDefault="000A0673" w:rsidP="00CC5441">
            <w:pPr>
              <w:widowControl/>
              <w:spacing w:line="240" w:lineRule="auto"/>
              <w:jc w:val="center"/>
              <w:rPr>
                <w:rFonts w:ascii="Calibri" w:hAnsi="Calibri" w:cs="Calibri"/>
                <w:b/>
                <w:sz w:val="22"/>
                <w:szCs w:val="22"/>
                <w:lang w:eastAsia="it-IT"/>
              </w:rPr>
            </w:pPr>
          </w:p>
          <w:p w14:paraId="0F295ECE" w14:textId="77777777" w:rsidR="000A0673" w:rsidRDefault="000A0673" w:rsidP="00CC5441">
            <w:pPr>
              <w:widowControl/>
              <w:spacing w:line="240" w:lineRule="auto"/>
              <w:jc w:val="center"/>
              <w:rPr>
                <w:rFonts w:ascii="Calibri" w:hAnsi="Calibri" w:cs="Calibri"/>
                <w:b/>
                <w:sz w:val="22"/>
                <w:szCs w:val="22"/>
                <w:lang w:eastAsia="it-IT"/>
              </w:rPr>
            </w:pPr>
          </w:p>
          <w:p w14:paraId="4126CB6B" w14:textId="77777777" w:rsidR="000A0673" w:rsidRDefault="000A0673" w:rsidP="00CC5441">
            <w:pPr>
              <w:widowControl/>
              <w:spacing w:line="240" w:lineRule="auto"/>
              <w:jc w:val="center"/>
              <w:rPr>
                <w:rFonts w:ascii="Calibri" w:hAnsi="Calibri" w:cs="Calibri"/>
                <w:b/>
                <w:sz w:val="22"/>
                <w:szCs w:val="22"/>
                <w:lang w:eastAsia="it-IT"/>
              </w:rPr>
            </w:pPr>
          </w:p>
          <w:p w14:paraId="0856A5C3" w14:textId="77777777" w:rsidR="00CA11F2" w:rsidRPr="00814843" w:rsidRDefault="00814843" w:rsidP="00CC5441">
            <w:pPr>
              <w:widowControl/>
              <w:spacing w:line="240" w:lineRule="auto"/>
              <w:jc w:val="center"/>
              <w:rPr>
                <w:rFonts w:ascii="Calibri" w:hAnsi="Calibri" w:cs="Calibri"/>
                <w:b/>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7F21CDCD" w14:textId="77777777" w:rsidR="00056F67" w:rsidRPr="00056F67" w:rsidRDefault="005C4F73" w:rsidP="00056F67">
            <w:pPr>
              <w:widowControl/>
              <w:shd w:val="clear" w:color="auto" w:fill="FFFFFF"/>
              <w:tabs>
                <w:tab w:val="num" w:pos="720"/>
              </w:tabs>
              <w:spacing w:line="240" w:lineRule="auto"/>
              <w:rPr>
                <w:rFonts w:ascii="Arial" w:hAnsi="Arial" w:cs="Arial"/>
                <w:color w:val="393939"/>
                <w:szCs w:val="24"/>
                <w:lang w:eastAsia="it-IT"/>
              </w:rPr>
            </w:pPr>
            <w:r w:rsidRPr="00152EDE">
              <w:rPr>
                <w:rFonts w:ascii="Calibri" w:hAnsi="Calibri" w:cs="Calibri"/>
                <w:noProof/>
                <w:color w:val="000000"/>
                <w:sz w:val="22"/>
                <w:szCs w:val="22"/>
                <w:lang w:eastAsia="it-IT"/>
              </w:rPr>
              <mc:AlternateContent>
                <mc:Choice Requires="wps">
                  <w:drawing>
                    <wp:anchor distT="0" distB="0" distL="114300" distR="114300" simplePos="0" relativeHeight="251660288" behindDoc="0" locked="0" layoutInCell="1" allowOverlap="1" wp14:anchorId="76EABDA9" wp14:editId="267AEA64">
                      <wp:simplePos x="0" y="0"/>
                      <wp:positionH relativeFrom="column">
                        <wp:posOffset>8129270</wp:posOffset>
                      </wp:positionH>
                      <wp:positionV relativeFrom="paragraph">
                        <wp:posOffset>163195</wp:posOffset>
                      </wp:positionV>
                      <wp:extent cx="8610600" cy="1704975"/>
                      <wp:effectExtent l="0" t="0" r="19050" b="2857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0" cy="1704975"/>
                              </a:xfrm>
                              <a:prstGeom prst="rect">
                                <a:avLst/>
                              </a:prstGeom>
                              <a:solidFill>
                                <a:srgbClr val="FFFFFF"/>
                              </a:solidFill>
                              <a:ln w="9525">
                                <a:solidFill>
                                  <a:srgbClr val="000000"/>
                                </a:solidFill>
                                <a:miter lim="800000"/>
                                <a:headEnd/>
                                <a:tailEnd/>
                              </a:ln>
                            </wps:spPr>
                            <wps:txbx>
                              <w:txbxContent>
                                <w:p w14:paraId="0D957B78" w14:textId="77777777" w:rsidR="00CA11F2" w:rsidRDefault="00CA11F2" w:rsidP="00152EDE">
                                  <w:pPr>
                                    <w:pStyle w:val="NormaleWeb"/>
                                    <w:spacing w:before="0" w:beforeAutospacing="0" w:after="0" w:afterAutospacing="0"/>
                                    <w:jc w:val="center"/>
                                  </w:pPr>
                                  <w:r>
                                    <w:rPr>
                                      <w:rFonts w:ascii="Arial" w:hAnsi="Arial" w:cs="Arial"/>
                                      <w:color w:val="000000"/>
                                      <w:sz w:val="36"/>
                                      <w:szCs w:val="36"/>
                                    </w:rPr>
                                    <w:t>Misure specifiche da adottare nel triennio per ridurre ulteriormente il rischio</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type w14:anchorId="76EABDA9" id="_x0000_t202" coordsize="21600,21600" o:spt="202" path="m,l,21600r21600,l21600,xe">
                      <v:stroke joinstyle="miter"/>
                      <v:path gradientshapeok="t" o:connecttype="rect"/>
                    </v:shapetype>
                    <v:shape id="Casella di testo 2" o:spid="_x0000_s1026" type="#_x0000_t202" style="position:absolute;left:0;text-align:left;margin-left:640.1pt;margin-top:12.85pt;width:678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">
                      <v:textbox>
                        <w:txbxContent>
                          <w:p w14:paraId="0D957B78" w14:textId="77777777" w:rsidR="00CA11F2" w:rsidRDefault="00CA11F2" w:rsidP="00152EDE">
                            <w:pPr>
                              <w:pStyle w:val="NormaleWeb"/>
                              <w:spacing w:before="0" w:beforeAutospacing="0" w:after="0" w:afterAutospacing="0"/>
                              <w:jc w:val="center"/>
                            </w:pPr>
                            <w:r>
                              <w:rPr>
                                <w:rFonts w:ascii="Arial" w:hAnsi="Arial" w:cs="Arial"/>
                                <w:color w:val="000000"/>
                                <w:sz w:val="36"/>
                                <w:szCs w:val="36"/>
                              </w:rPr>
                              <w:t>Misure specifiche da adottare nel triennio per ridurre ulteriormente il rischio</w:t>
                            </w:r>
                          </w:p>
                        </w:txbxContent>
                      </v:textbox>
                    </v:shape>
                  </w:pict>
                </mc:Fallback>
              </mc:AlternateContent>
            </w:r>
            <w:r w:rsidR="00CA11F2" w:rsidRPr="00152EDE">
              <w:rPr>
                <w:rFonts w:ascii="Calibri" w:hAnsi="Calibri" w:cs="Calibri"/>
                <w:color w:val="000000"/>
                <w:sz w:val="22"/>
                <w:szCs w:val="22"/>
                <w:lang w:eastAsia="it-IT"/>
              </w:rPr>
              <w:t xml:space="preserve">I due fattori maggiori di rischio corruttivo sono legati alla rilevanza esterna del processo e al suo impatto economico. </w:t>
            </w:r>
            <w:r w:rsidR="00425285">
              <w:rPr>
                <w:rFonts w:ascii="Calibri" w:hAnsi="Calibri" w:cs="Calibri"/>
                <w:color w:val="000000"/>
                <w:sz w:val="22"/>
                <w:szCs w:val="22"/>
                <w:lang w:eastAsia="it-IT"/>
              </w:rPr>
              <w:t>L’Ente si è dotato di un Regolamento sulle modalità di accesso all’impiego e l’espletamento dei concorsi approvato con D.G.C. n. 37 del 27.03.2017.</w:t>
            </w:r>
            <w:r w:rsidR="00425285" w:rsidRPr="00152EDE">
              <w:rPr>
                <w:rFonts w:ascii="Calibri" w:hAnsi="Calibri" w:cs="Calibri"/>
                <w:color w:val="000000"/>
                <w:sz w:val="22"/>
                <w:szCs w:val="22"/>
                <w:lang w:eastAsia="it-IT"/>
              </w:rPr>
              <w:t xml:space="preserve"> Si ritiene </w:t>
            </w:r>
            <w:r w:rsidR="00425285">
              <w:rPr>
                <w:rFonts w:ascii="Calibri" w:hAnsi="Calibri" w:cs="Calibri"/>
                <w:color w:val="000000"/>
                <w:sz w:val="22"/>
                <w:szCs w:val="22"/>
                <w:lang w:eastAsia="it-IT"/>
              </w:rPr>
              <w:t>comunque</w:t>
            </w:r>
            <w:r w:rsidR="00425285" w:rsidRPr="00152EDE">
              <w:rPr>
                <w:rFonts w:ascii="Calibri" w:hAnsi="Calibri" w:cs="Calibri"/>
                <w:color w:val="000000"/>
                <w:sz w:val="22"/>
                <w:szCs w:val="22"/>
                <w:lang w:eastAsia="it-IT"/>
              </w:rPr>
              <w:t xml:space="preserve"> necessario adottare ogni misura possibile affinché le</w:t>
            </w:r>
            <w:r w:rsidR="00425285">
              <w:rPr>
                <w:rFonts w:ascii="Calibri" w:hAnsi="Calibri" w:cs="Calibri"/>
                <w:color w:val="000000"/>
                <w:sz w:val="22"/>
                <w:szCs w:val="22"/>
                <w:lang w:eastAsia="it-IT"/>
              </w:rPr>
              <w:t xml:space="preserve"> nomine delle</w:t>
            </w:r>
            <w:r w:rsidR="00425285" w:rsidRPr="00152EDE">
              <w:rPr>
                <w:rFonts w:ascii="Calibri" w:hAnsi="Calibri" w:cs="Calibri"/>
                <w:color w:val="000000"/>
                <w:sz w:val="22"/>
                <w:szCs w:val="22"/>
                <w:lang w:eastAsia="it-IT"/>
              </w:rPr>
              <w:t xml:space="preserve"> commissioni di concorso </w:t>
            </w:r>
            <w:r w:rsidR="00425285">
              <w:rPr>
                <w:rFonts w:ascii="Calibri" w:hAnsi="Calibri" w:cs="Calibri"/>
                <w:color w:val="000000"/>
                <w:sz w:val="22"/>
                <w:szCs w:val="22"/>
                <w:lang w:eastAsia="it-IT"/>
              </w:rPr>
              <w:t xml:space="preserve">rispettino criteri di imparzialità e assenza di potenziale conflitto di interessi e/o di cause di incompatibilità e </w:t>
            </w:r>
            <w:r w:rsidR="00425285" w:rsidRPr="00056F67">
              <w:rPr>
                <w:rFonts w:ascii="Calibri" w:hAnsi="Calibri" w:cs="Calibri"/>
                <w:b/>
                <w:color w:val="000000"/>
                <w:sz w:val="22"/>
                <w:szCs w:val="22"/>
                <w:lang w:eastAsia="it-IT"/>
              </w:rPr>
              <w:t>si adoperino nell’adottare procedure di massima trasparenza e tracciabilità, anche attraverso le pubblicazioni sul sito web dell’Ente</w:t>
            </w:r>
            <w:r w:rsidR="00056F67">
              <w:rPr>
                <w:rFonts w:ascii="Calibri" w:hAnsi="Calibri" w:cs="Calibri"/>
                <w:b/>
                <w:color w:val="000000"/>
                <w:sz w:val="22"/>
                <w:szCs w:val="22"/>
                <w:lang w:eastAsia="it-IT"/>
              </w:rPr>
              <w:t xml:space="preserve"> delle varie fasi del concorso come previsto dall’</w:t>
            </w:r>
            <w:r w:rsidR="00056F67" w:rsidRPr="00056F67">
              <w:rPr>
                <w:rFonts w:ascii="Calibri" w:hAnsi="Calibri" w:cs="Calibri"/>
                <w:b/>
                <w:color w:val="000000"/>
                <w:sz w:val="22"/>
                <w:szCs w:val="22"/>
                <w:lang w:eastAsia="it-IT"/>
              </w:rPr>
              <w:t>articolo 19, del decreto legislativo 14 marzo 2013, n. 33</w:t>
            </w:r>
            <w:r w:rsidR="00056F67">
              <w:rPr>
                <w:rFonts w:ascii="Calibri" w:hAnsi="Calibri" w:cs="Calibri"/>
                <w:b/>
                <w:color w:val="000000"/>
                <w:sz w:val="22"/>
                <w:szCs w:val="22"/>
                <w:lang w:eastAsia="it-IT"/>
              </w:rPr>
              <w:t>,</w:t>
            </w:r>
            <w:r w:rsidR="00056F67" w:rsidRPr="00056F67">
              <w:rPr>
                <w:rFonts w:ascii="Calibri" w:hAnsi="Calibri" w:cs="Calibri"/>
                <w:b/>
                <w:color w:val="000000"/>
                <w:sz w:val="22"/>
                <w:szCs w:val="22"/>
                <w:lang w:eastAsia="it-IT"/>
              </w:rPr>
              <w:t xml:space="preserve"> </w:t>
            </w:r>
            <w:r w:rsidR="00056F67" w:rsidRPr="00056F67">
              <w:rPr>
                <w:rFonts w:ascii="Calibri" w:hAnsi="Calibri" w:cs="Calibri"/>
                <w:color w:val="000000"/>
                <w:sz w:val="22"/>
                <w:szCs w:val="22"/>
                <w:lang w:eastAsia="it-IT"/>
              </w:rPr>
              <w:t xml:space="preserve">è la disposizione di riferimento per la trasparenza in tema di bandi di concorso. Tale </w:t>
            </w:r>
            <w:r w:rsidR="00056F67">
              <w:rPr>
                <w:rFonts w:ascii="Calibri" w:hAnsi="Calibri" w:cs="Calibri"/>
                <w:color w:val="000000"/>
                <w:sz w:val="22"/>
                <w:szCs w:val="22"/>
                <w:lang w:eastAsia="it-IT"/>
              </w:rPr>
              <w:t xml:space="preserve">norma, </w:t>
            </w:r>
            <w:r w:rsidR="00056F67" w:rsidRPr="00056F67">
              <w:rPr>
                <w:rFonts w:ascii="Calibri" w:hAnsi="Calibri" w:cs="Calibri"/>
                <w:color w:val="000000"/>
                <w:sz w:val="22"/>
                <w:szCs w:val="22"/>
                <w:lang w:eastAsia="it-IT"/>
              </w:rPr>
              <w:t>integrata dall’art. 1, comma 145, della legge 27 dicembre 2019, n. 160 (legge di Bilancio 2020) prevede che siano pubblicati:</w:t>
            </w:r>
            <w:r w:rsidR="00056F67">
              <w:rPr>
                <w:rFonts w:ascii="Calibri" w:hAnsi="Calibri" w:cs="Calibri"/>
                <w:color w:val="000000"/>
                <w:sz w:val="22"/>
                <w:szCs w:val="22"/>
                <w:lang w:eastAsia="it-IT"/>
              </w:rPr>
              <w:t xml:space="preserve"> </w:t>
            </w:r>
            <w:r w:rsidR="00056F67" w:rsidRPr="00056F67">
              <w:rPr>
                <w:rFonts w:ascii="Calibri" w:hAnsi="Calibri" w:cs="Calibri"/>
                <w:color w:val="000000"/>
                <w:sz w:val="22"/>
                <w:szCs w:val="22"/>
                <w:lang w:eastAsia="it-IT"/>
              </w:rPr>
              <w:t>bandi di concorso per il reclutamento a qualsiasi titolo di personale;</w:t>
            </w:r>
            <w:r w:rsidR="00056F67">
              <w:rPr>
                <w:rFonts w:ascii="Calibri" w:hAnsi="Calibri" w:cs="Calibri"/>
                <w:color w:val="000000"/>
                <w:sz w:val="22"/>
                <w:szCs w:val="22"/>
                <w:lang w:eastAsia="it-IT"/>
              </w:rPr>
              <w:t xml:space="preserve"> </w:t>
            </w:r>
            <w:r w:rsidR="00056F67" w:rsidRPr="00056F67">
              <w:rPr>
                <w:rFonts w:ascii="Calibri" w:hAnsi="Calibri" w:cs="Calibri"/>
                <w:color w:val="000000"/>
                <w:sz w:val="22"/>
                <w:szCs w:val="22"/>
                <w:lang w:eastAsia="it-IT"/>
              </w:rPr>
              <w:t>i criteri di valutazione stabiliti dalla Commissione;</w:t>
            </w:r>
            <w:r w:rsidR="00056F67">
              <w:rPr>
                <w:rFonts w:ascii="Calibri" w:hAnsi="Calibri" w:cs="Calibri"/>
                <w:color w:val="000000"/>
                <w:sz w:val="22"/>
                <w:szCs w:val="22"/>
                <w:lang w:eastAsia="it-IT"/>
              </w:rPr>
              <w:t xml:space="preserve"> </w:t>
            </w:r>
            <w:r w:rsidR="00056F67" w:rsidRPr="00056F67">
              <w:rPr>
                <w:rFonts w:ascii="Calibri" w:hAnsi="Calibri" w:cs="Calibri"/>
                <w:color w:val="000000"/>
                <w:sz w:val="22"/>
                <w:szCs w:val="22"/>
                <w:lang w:eastAsia="it-IT"/>
              </w:rPr>
              <w:t>le tracce delle prove;</w:t>
            </w:r>
            <w:r w:rsidR="00056F67">
              <w:rPr>
                <w:rFonts w:ascii="Calibri" w:hAnsi="Calibri" w:cs="Calibri"/>
                <w:color w:val="000000"/>
                <w:sz w:val="22"/>
                <w:szCs w:val="22"/>
                <w:lang w:eastAsia="it-IT"/>
              </w:rPr>
              <w:t xml:space="preserve"> </w:t>
            </w:r>
            <w:r w:rsidR="00056F67" w:rsidRPr="00056F67">
              <w:rPr>
                <w:rFonts w:ascii="Calibri" w:hAnsi="Calibri" w:cs="Calibri"/>
                <w:color w:val="000000"/>
                <w:sz w:val="22"/>
                <w:szCs w:val="22"/>
                <w:lang w:eastAsia="it-IT"/>
              </w:rPr>
              <w:t>le graduatorie finali, aggiornate con l’eventuale scorrimento degli idonei non vincitori</w:t>
            </w:r>
            <w:r w:rsidR="00056F67" w:rsidRPr="00056F67">
              <w:rPr>
                <w:rFonts w:ascii="Arial" w:hAnsi="Arial" w:cs="Arial"/>
                <w:color w:val="393939"/>
                <w:szCs w:val="24"/>
                <w:lang w:eastAsia="it-IT"/>
              </w:rPr>
              <w:t>.</w:t>
            </w:r>
          </w:p>
          <w:p w14:paraId="4EE138DE" w14:textId="77777777" w:rsidR="00CA11F2" w:rsidRPr="00152EDE" w:rsidRDefault="00CA11F2" w:rsidP="00425285">
            <w:pPr>
              <w:widowControl/>
              <w:spacing w:line="240" w:lineRule="auto"/>
              <w:rPr>
                <w:rFonts w:ascii="Calibri" w:hAnsi="Calibri" w:cs="Calibri"/>
                <w:color w:val="000000"/>
                <w:sz w:val="22"/>
                <w:szCs w:val="22"/>
                <w:lang w:eastAsia="it-IT"/>
              </w:rPr>
            </w:pPr>
          </w:p>
        </w:tc>
      </w:tr>
      <w:tr w:rsidR="00CA11F2" w:rsidRPr="00152EDE" w14:paraId="7D333C5E" w14:textId="77777777" w:rsidTr="005C4F73">
        <w:trPr>
          <w:trHeight w:val="1500"/>
        </w:trPr>
        <w:tc>
          <w:tcPr>
            <w:tcW w:w="2410" w:type="dxa"/>
            <w:tcBorders>
              <w:top w:val="nil"/>
              <w:left w:val="nil"/>
              <w:bottom w:val="nil"/>
              <w:right w:val="nil"/>
            </w:tcBorders>
            <w:shd w:val="clear" w:color="auto" w:fill="auto"/>
            <w:vAlign w:val="center"/>
            <w:hideMark/>
          </w:tcPr>
          <w:p w14:paraId="51CEDC14"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02 - Concorso per la progressione in carriera del personale </w:t>
            </w:r>
          </w:p>
        </w:tc>
        <w:tc>
          <w:tcPr>
            <w:tcW w:w="2380" w:type="dxa"/>
            <w:tcBorders>
              <w:top w:val="nil"/>
              <w:left w:val="nil"/>
              <w:bottom w:val="nil"/>
              <w:right w:val="nil"/>
            </w:tcBorders>
            <w:shd w:val="clear" w:color="auto" w:fill="FF0000"/>
          </w:tcPr>
          <w:p w14:paraId="07DDD957" w14:textId="77777777" w:rsidR="006439A5" w:rsidRDefault="006439A5" w:rsidP="00152EDE">
            <w:pPr>
              <w:widowControl/>
              <w:spacing w:line="240" w:lineRule="auto"/>
              <w:jc w:val="left"/>
              <w:rPr>
                <w:rFonts w:ascii="Calibri" w:hAnsi="Calibri" w:cs="Calibri"/>
                <w:b/>
                <w:sz w:val="22"/>
                <w:szCs w:val="22"/>
                <w:lang w:eastAsia="it-IT"/>
              </w:rPr>
            </w:pPr>
          </w:p>
          <w:p w14:paraId="64E78B8F" w14:textId="77777777" w:rsidR="006439A5" w:rsidRDefault="006439A5" w:rsidP="00152EDE">
            <w:pPr>
              <w:widowControl/>
              <w:spacing w:line="240" w:lineRule="auto"/>
              <w:jc w:val="left"/>
              <w:rPr>
                <w:rFonts w:ascii="Calibri" w:hAnsi="Calibri" w:cs="Calibri"/>
                <w:b/>
                <w:sz w:val="22"/>
                <w:szCs w:val="22"/>
                <w:lang w:eastAsia="it-IT"/>
              </w:rPr>
            </w:pPr>
          </w:p>
          <w:p w14:paraId="21E1EC8E" w14:textId="77777777" w:rsidR="00CA11F2" w:rsidRPr="00CC5441"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733CC3DF" w14:textId="77777777"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Rispetto al processo n. 1, in questo caso il rischio è minore, per il maggiore controllo interno e il minore impatto esterno. In ogni caso risulta anche qui necessario adottare ogni misura possibile affinché le commissioni di concorso si adoperino nella </w:t>
            </w:r>
            <w:r w:rsidRPr="00D92B63">
              <w:rPr>
                <w:rFonts w:ascii="Calibri" w:hAnsi="Calibri" w:cs="Calibri"/>
                <w:b/>
                <w:bCs/>
                <w:color w:val="000000"/>
                <w:sz w:val="22"/>
                <w:szCs w:val="22"/>
                <w:lang w:eastAsia="it-IT"/>
              </w:rPr>
              <w:t>massima trasparenza</w:t>
            </w:r>
            <w:r w:rsidRPr="00152EDE">
              <w:rPr>
                <w:rFonts w:ascii="Calibri" w:hAnsi="Calibri" w:cs="Calibri"/>
                <w:color w:val="000000"/>
                <w:sz w:val="22"/>
                <w:szCs w:val="22"/>
                <w:lang w:eastAsia="it-IT"/>
              </w:rPr>
              <w:t>, disponendo la pubblicazione più ampia e tempestiva possibile dei verbali di concorso dai quali, specie per i soggetti utilmente posti in graduatoria, risultino chiaramente i criteri di valutazione.</w:t>
            </w:r>
          </w:p>
        </w:tc>
      </w:tr>
      <w:tr w:rsidR="00CA11F2" w:rsidRPr="00152EDE" w14:paraId="14E8BDFF" w14:textId="77777777" w:rsidTr="005C4F73">
        <w:trPr>
          <w:trHeight w:val="1800"/>
        </w:trPr>
        <w:tc>
          <w:tcPr>
            <w:tcW w:w="2410" w:type="dxa"/>
            <w:tcBorders>
              <w:top w:val="nil"/>
              <w:left w:val="nil"/>
              <w:bottom w:val="nil"/>
              <w:right w:val="nil"/>
            </w:tcBorders>
            <w:shd w:val="clear" w:color="auto" w:fill="auto"/>
            <w:vAlign w:val="center"/>
            <w:hideMark/>
          </w:tcPr>
          <w:p w14:paraId="319FD3D1"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03 - Selezione per l'affidamento di un incarico professionale </w:t>
            </w:r>
          </w:p>
        </w:tc>
        <w:tc>
          <w:tcPr>
            <w:tcW w:w="2380" w:type="dxa"/>
            <w:tcBorders>
              <w:top w:val="nil"/>
              <w:left w:val="nil"/>
              <w:bottom w:val="nil"/>
              <w:right w:val="nil"/>
            </w:tcBorders>
            <w:shd w:val="clear" w:color="auto" w:fill="FF0000"/>
          </w:tcPr>
          <w:p w14:paraId="5B8DC188" w14:textId="77777777" w:rsidR="006439A5" w:rsidRDefault="006439A5" w:rsidP="00152EDE">
            <w:pPr>
              <w:widowControl/>
              <w:spacing w:line="240" w:lineRule="auto"/>
              <w:jc w:val="left"/>
              <w:rPr>
                <w:rFonts w:ascii="Calibri" w:hAnsi="Calibri" w:cs="Calibri"/>
                <w:b/>
                <w:sz w:val="22"/>
                <w:szCs w:val="22"/>
                <w:lang w:eastAsia="it-IT"/>
              </w:rPr>
            </w:pPr>
          </w:p>
          <w:p w14:paraId="6846589E" w14:textId="77777777" w:rsidR="006439A5" w:rsidRDefault="006439A5" w:rsidP="00152EDE">
            <w:pPr>
              <w:widowControl/>
              <w:spacing w:line="240" w:lineRule="auto"/>
              <w:jc w:val="left"/>
              <w:rPr>
                <w:rFonts w:ascii="Calibri" w:hAnsi="Calibri" w:cs="Calibri"/>
                <w:b/>
                <w:sz w:val="22"/>
                <w:szCs w:val="22"/>
                <w:lang w:eastAsia="it-IT"/>
              </w:rPr>
            </w:pPr>
          </w:p>
          <w:p w14:paraId="6DC299E9" w14:textId="77777777" w:rsidR="00CA11F2" w:rsidRPr="00CC5441"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5D976ACA" w14:textId="05C5FF4F" w:rsidR="00CA11F2" w:rsidRPr="00152EDE" w:rsidRDefault="00CA11F2" w:rsidP="0042528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Pur con i recenti correttivi delle norme che obbligano a fare un piano preliminare e con delle forti </w:t>
            </w:r>
            <w:proofErr w:type="spellStart"/>
            <w:r w:rsidRPr="00152EDE">
              <w:rPr>
                <w:rFonts w:ascii="Calibri" w:hAnsi="Calibri" w:cs="Calibri"/>
                <w:color w:val="000000"/>
                <w:sz w:val="22"/>
                <w:szCs w:val="22"/>
                <w:lang w:eastAsia="it-IT"/>
              </w:rPr>
              <w:t>limitazion</w:t>
            </w:r>
            <w:r w:rsidR="00A9773E">
              <w:rPr>
                <w:rFonts w:ascii="Calibri" w:hAnsi="Calibri" w:cs="Calibri"/>
                <w:color w:val="000000"/>
                <w:sz w:val="22"/>
                <w:szCs w:val="22"/>
                <w:lang w:eastAsia="it-IT"/>
              </w:rPr>
              <w:t>I</w:t>
            </w:r>
            <w:proofErr w:type="spellEnd"/>
            <w:r w:rsidRPr="00152EDE">
              <w:rPr>
                <w:rFonts w:ascii="Calibri" w:hAnsi="Calibri" w:cs="Calibri"/>
                <w:color w:val="000000"/>
                <w:sz w:val="22"/>
                <w:szCs w:val="22"/>
                <w:lang w:eastAsia="it-IT"/>
              </w:rPr>
              <w:t xml:space="preserve"> della spesa, questo processo può nascondere una certa pericolosità corruttiva in relazione alle valutazioni di merito che, in via preliminare hanno det</w:t>
            </w:r>
            <w:r w:rsidR="00CC5441">
              <w:rPr>
                <w:rFonts w:ascii="Calibri" w:hAnsi="Calibri" w:cs="Calibri"/>
                <w:color w:val="000000"/>
                <w:sz w:val="22"/>
                <w:szCs w:val="22"/>
                <w:lang w:eastAsia="it-IT"/>
              </w:rPr>
              <w:t>e</w:t>
            </w:r>
            <w:r w:rsidRPr="00152EDE">
              <w:rPr>
                <w:rFonts w:ascii="Calibri" w:hAnsi="Calibri" w:cs="Calibri"/>
                <w:color w:val="000000"/>
                <w:sz w:val="22"/>
                <w:szCs w:val="22"/>
                <w:lang w:eastAsia="it-IT"/>
              </w:rPr>
              <w:t>rminato l'esigenza di ricorrere a figure esterne all'amministrazione e all'ammontare del corrispettivo, comunque denominato.</w:t>
            </w:r>
            <w:r w:rsidR="00425285">
              <w:rPr>
                <w:rFonts w:ascii="Calibri" w:hAnsi="Calibri" w:cs="Calibri"/>
                <w:color w:val="000000"/>
                <w:sz w:val="22"/>
                <w:szCs w:val="22"/>
                <w:lang w:eastAsia="it-IT"/>
              </w:rPr>
              <w:t xml:space="preserve"> L’Ente è comunque dotato di un </w:t>
            </w:r>
            <w:r w:rsidR="00425285" w:rsidRPr="002043D3">
              <w:rPr>
                <w:rFonts w:ascii="Calibri" w:hAnsi="Calibri" w:cs="Calibri"/>
                <w:b/>
                <w:bCs/>
                <w:color w:val="000000"/>
                <w:sz w:val="22"/>
                <w:szCs w:val="22"/>
                <w:lang w:eastAsia="it-IT"/>
              </w:rPr>
              <w:t xml:space="preserve">regolamento </w:t>
            </w:r>
            <w:r w:rsidR="00425285">
              <w:rPr>
                <w:rFonts w:ascii="Calibri" w:hAnsi="Calibri" w:cs="Calibri"/>
                <w:color w:val="000000"/>
                <w:sz w:val="22"/>
                <w:szCs w:val="22"/>
                <w:lang w:eastAsia="it-IT"/>
              </w:rPr>
              <w:t xml:space="preserve">contenente le norme per la </w:t>
            </w:r>
            <w:r w:rsidR="00425285" w:rsidRPr="00D92B63">
              <w:rPr>
                <w:rFonts w:ascii="Calibri" w:hAnsi="Calibri" w:cs="Calibri"/>
                <w:b/>
                <w:bCs/>
                <w:color w:val="000000"/>
                <w:sz w:val="22"/>
                <w:szCs w:val="22"/>
                <w:lang w:eastAsia="it-IT"/>
              </w:rPr>
              <w:t>procedura comparativa di selezione del professionista</w:t>
            </w:r>
            <w:r w:rsidR="00425285">
              <w:rPr>
                <w:rFonts w:ascii="Calibri" w:hAnsi="Calibri" w:cs="Calibri"/>
                <w:color w:val="000000"/>
                <w:sz w:val="22"/>
                <w:szCs w:val="22"/>
                <w:lang w:eastAsia="it-IT"/>
              </w:rPr>
              <w:t>.</w:t>
            </w:r>
            <w:r w:rsidRPr="00152EDE">
              <w:rPr>
                <w:rFonts w:ascii="Calibri" w:hAnsi="Calibri" w:cs="Calibri"/>
                <w:color w:val="000000"/>
                <w:sz w:val="22"/>
                <w:szCs w:val="22"/>
                <w:lang w:eastAsia="it-IT"/>
              </w:rPr>
              <w:t xml:space="preserve"> Si ritiene </w:t>
            </w:r>
            <w:r w:rsidR="00425285">
              <w:rPr>
                <w:rFonts w:ascii="Calibri" w:hAnsi="Calibri" w:cs="Calibri"/>
                <w:color w:val="000000"/>
                <w:sz w:val="22"/>
                <w:szCs w:val="22"/>
                <w:lang w:eastAsia="it-IT"/>
              </w:rPr>
              <w:t>comunque</w:t>
            </w:r>
            <w:r w:rsidRPr="00152EDE">
              <w:rPr>
                <w:rFonts w:ascii="Calibri" w:hAnsi="Calibri" w:cs="Calibri"/>
                <w:color w:val="000000"/>
                <w:sz w:val="22"/>
                <w:szCs w:val="22"/>
                <w:lang w:eastAsia="it-IT"/>
              </w:rPr>
              <w:t xml:space="preserve"> necessario disporre che il RPCT venga fatto destinatario per opportuna conoscenza di tutti i provvedimenti di </w:t>
            </w:r>
            <w:r w:rsidR="00425285">
              <w:rPr>
                <w:rFonts w:ascii="Calibri" w:hAnsi="Calibri" w:cs="Calibri"/>
                <w:color w:val="000000"/>
                <w:sz w:val="22"/>
                <w:szCs w:val="22"/>
                <w:lang w:eastAsia="it-IT"/>
              </w:rPr>
              <w:t xml:space="preserve">affidamento di incarichi, nonché degli atti di </w:t>
            </w:r>
            <w:r w:rsidRPr="00152EDE">
              <w:rPr>
                <w:rFonts w:ascii="Calibri" w:hAnsi="Calibri" w:cs="Calibri"/>
                <w:color w:val="000000"/>
                <w:sz w:val="22"/>
                <w:szCs w:val="22"/>
                <w:lang w:eastAsia="it-IT"/>
              </w:rPr>
              <w:t>impegno di spesa relativi a corrispettivi particolarmente rilevanti.</w:t>
            </w:r>
          </w:p>
        </w:tc>
      </w:tr>
      <w:tr w:rsidR="00CA11F2" w:rsidRPr="00152EDE" w14:paraId="1E0FCA72" w14:textId="77777777" w:rsidTr="005C4F73">
        <w:trPr>
          <w:trHeight w:val="2100"/>
        </w:trPr>
        <w:tc>
          <w:tcPr>
            <w:tcW w:w="2410" w:type="dxa"/>
            <w:tcBorders>
              <w:top w:val="nil"/>
              <w:left w:val="nil"/>
              <w:bottom w:val="nil"/>
              <w:right w:val="nil"/>
            </w:tcBorders>
            <w:shd w:val="clear" w:color="auto" w:fill="auto"/>
            <w:vAlign w:val="center"/>
            <w:hideMark/>
          </w:tcPr>
          <w:p w14:paraId="3FCDA7B8"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04 - Affidamento mediante procedura aperta (o ristretta) di lavori, servizi, forniture</w:t>
            </w:r>
          </w:p>
        </w:tc>
        <w:tc>
          <w:tcPr>
            <w:tcW w:w="2380" w:type="dxa"/>
            <w:tcBorders>
              <w:top w:val="nil"/>
              <w:left w:val="nil"/>
              <w:bottom w:val="nil"/>
              <w:right w:val="nil"/>
            </w:tcBorders>
            <w:shd w:val="clear" w:color="auto" w:fill="FFFF00"/>
          </w:tcPr>
          <w:p w14:paraId="4FA80DA4" w14:textId="77777777" w:rsidR="00F61683" w:rsidRDefault="00F61683" w:rsidP="00F61683">
            <w:pPr>
              <w:widowControl/>
              <w:spacing w:line="240" w:lineRule="auto"/>
              <w:jc w:val="center"/>
              <w:rPr>
                <w:rFonts w:ascii="Calibri" w:hAnsi="Calibri" w:cs="Calibri"/>
                <w:b/>
                <w:color w:val="000000"/>
                <w:sz w:val="22"/>
                <w:szCs w:val="22"/>
                <w:lang w:eastAsia="it-IT"/>
              </w:rPr>
            </w:pPr>
          </w:p>
          <w:p w14:paraId="7D203793" w14:textId="77777777" w:rsidR="00F61683" w:rsidRDefault="00F61683" w:rsidP="00F61683">
            <w:pPr>
              <w:widowControl/>
              <w:spacing w:line="240" w:lineRule="auto"/>
              <w:jc w:val="center"/>
              <w:rPr>
                <w:rFonts w:ascii="Calibri" w:hAnsi="Calibri" w:cs="Calibri"/>
                <w:b/>
                <w:color w:val="000000"/>
                <w:sz w:val="22"/>
                <w:szCs w:val="22"/>
                <w:lang w:eastAsia="it-IT"/>
              </w:rPr>
            </w:pPr>
          </w:p>
          <w:p w14:paraId="5800EAED" w14:textId="77777777" w:rsidR="00F61683" w:rsidRDefault="00F61683" w:rsidP="00F61683">
            <w:pPr>
              <w:widowControl/>
              <w:spacing w:line="240" w:lineRule="auto"/>
              <w:jc w:val="center"/>
              <w:rPr>
                <w:rFonts w:ascii="Calibri" w:hAnsi="Calibri" w:cs="Calibri"/>
                <w:b/>
                <w:color w:val="000000"/>
                <w:sz w:val="22"/>
                <w:szCs w:val="22"/>
                <w:lang w:eastAsia="it-IT"/>
              </w:rPr>
            </w:pPr>
          </w:p>
          <w:p w14:paraId="36416EEC" w14:textId="77777777" w:rsidR="00CA11F2" w:rsidRPr="00F61683" w:rsidRDefault="00F61683" w:rsidP="00F61683">
            <w:pPr>
              <w:widowControl/>
              <w:spacing w:line="240" w:lineRule="auto"/>
              <w:jc w:val="center"/>
              <w:rPr>
                <w:rFonts w:ascii="Calibri" w:hAnsi="Calibri" w:cs="Calibri"/>
                <w:b/>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3D00BA26" w14:textId="77777777" w:rsidR="00CA11F2" w:rsidRDefault="00CA11F2" w:rsidP="0042528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Le </w:t>
            </w:r>
            <w:r w:rsidR="00425285">
              <w:rPr>
                <w:rFonts w:ascii="Calibri" w:hAnsi="Calibri" w:cs="Calibri"/>
                <w:color w:val="000000"/>
                <w:sz w:val="22"/>
                <w:szCs w:val="22"/>
                <w:lang w:eastAsia="it-IT"/>
              </w:rPr>
              <w:t>norme</w:t>
            </w:r>
            <w:r w:rsidRPr="00152EDE">
              <w:rPr>
                <w:rFonts w:ascii="Calibri" w:hAnsi="Calibri" w:cs="Calibri"/>
                <w:color w:val="000000"/>
                <w:sz w:val="22"/>
                <w:szCs w:val="22"/>
                <w:lang w:eastAsia="it-IT"/>
              </w:rPr>
              <w:t xml:space="preserve"> che obbligano al ricorso al mercato elettronico e alla limitazione solo a de</w:t>
            </w:r>
            <w:r w:rsidR="00CC5441">
              <w:rPr>
                <w:rFonts w:ascii="Calibri" w:hAnsi="Calibri" w:cs="Calibri"/>
                <w:color w:val="000000"/>
                <w:sz w:val="22"/>
                <w:szCs w:val="22"/>
                <w:lang w:eastAsia="it-IT"/>
              </w:rPr>
              <w:t>t</w:t>
            </w:r>
            <w:r w:rsidRPr="00152EDE">
              <w:rPr>
                <w:rFonts w:ascii="Calibri" w:hAnsi="Calibri" w:cs="Calibri"/>
                <w:color w:val="000000"/>
                <w:sz w:val="22"/>
                <w:szCs w:val="22"/>
                <w:lang w:eastAsia="it-IT"/>
              </w:rPr>
              <w:t>e</w:t>
            </w:r>
            <w:r w:rsidR="00CC5441">
              <w:rPr>
                <w:rFonts w:ascii="Calibri" w:hAnsi="Calibri" w:cs="Calibri"/>
                <w:color w:val="000000"/>
                <w:sz w:val="22"/>
                <w:szCs w:val="22"/>
                <w:lang w:eastAsia="it-IT"/>
              </w:rPr>
              <w:t>r</w:t>
            </w:r>
            <w:r w:rsidRPr="00152EDE">
              <w:rPr>
                <w:rFonts w:ascii="Calibri" w:hAnsi="Calibri" w:cs="Calibri"/>
                <w:color w:val="000000"/>
                <w:sz w:val="22"/>
                <w:szCs w:val="22"/>
                <w:lang w:eastAsia="it-IT"/>
              </w:rPr>
              <w:t>minate forniture di meccanismi semplificati di gara, sembrerebbero aver ridotto molto il rischio corruttivo. Risulta però necessaria, anche a campione, una profilazione a consuntivo dei vari passaggi di gara, anche in contraddittorio con i respons</w:t>
            </w:r>
            <w:r w:rsidR="00F61683">
              <w:rPr>
                <w:rFonts w:ascii="Calibri" w:hAnsi="Calibri" w:cs="Calibri"/>
                <w:color w:val="000000"/>
                <w:sz w:val="22"/>
                <w:szCs w:val="22"/>
                <w:lang w:eastAsia="it-IT"/>
              </w:rPr>
              <w:t>a</w:t>
            </w:r>
            <w:r w:rsidRPr="00152EDE">
              <w:rPr>
                <w:rFonts w:ascii="Calibri" w:hAnsi="Calibri" w:cs="Calibri"/>
                <w:color w:val="000000"/>
                <w:sz w:val="22"/>
                <w:szCs w:val="22"/>
                <w:lang w:eastAsia="it-IT"/>
              </w:rPr>
              <w:t>bili delle varie fasi, richiamando preventivamente tutti i soggetti all'applicazione ferrea delle norme esistenti a tutela della concorrenza e dell'economicità delle procedure, prima ancora che della corruzione, che spesso si concretizza proprio in provvedimenti antieconomici per la nostra amministrazione.</w:t>
            </w:r>
            <w:r w:rsidR="002043D3">
              <w:rPr>
                <w:rFonts w:ascii="Calibri" w:hAnsi="Calibri" w:cs="Calibri"/>
                <w:color w:val="000000"/>
                <w:sz w:val="22"/>
                <w:szCs w:val="22"/>
                <w:lang w:eastAsia="it-IT"/>
              </w:rPr>
              <w:t xml:space="preserve"> Laddove possibile si può ricorrere a </w:t>
            </w:r>
            <w:r w:rsidR="002043D3" w:rsidRPr="002043D3">
              <w:rPr>
                <w:rFonts w:ascii="Calibri" w:hAnsi="Calibri" w:cs="Calibri"/>
                <w:b/>
                <w:bCs/>
                <w:color w:val="000000"/>
                <w:sz w:val="22"/>
                <w:szCs w:val="22"/>
                <w:lang w:eastAsia="it-IT"/>
              </w:rPr>
              <w:t>commissioni di gara con esperti esterni all’amministrazione</w:t>
            </w:r>
            <w:r w:rsidR="002043D3">
              <w:rPr>
                <w:rFonts w:ascii="Calibri" w:hAnsi="Calibri" w:cs="Calibri"/>
                <w:color w:val="000000"/>
                <w:sz w:val="22"/>
                <w:szCs w:val="22"/>
                <w:lang w:eastAsia="it-IT"/>
              </w:rPr>
              <w:t>.</w:t>
            </w:r>
          </w:p>
          <w:p w14:paraId="074931FF" w14:textId="19A4E3AC" w:rsidR="00D92B63" w:rsidRPr="00152EDE" w:rsidRDefault="00D92B63" w:rsidP="00425285">
            <w:pPr>
              <w:widowControl/>
              <w:spacing w:line="240" w:lineRule="auto"/>
              <w:rPr>
                <w:rFonts w:ascii="Calibri" w:hAnsi="Calibri" w:cs="Calibri"/>
                <w:color w:val="000000"/>
                <w:sz w:val="22"/>
                <w:szCs w:val="22"/>
                <w:lang w:eastAsia="it-IT"/>
              </w:rPr>
            </w:pPr>
            <w:r>
              <w:rPr>
                <w:rFonts w:ascii="Calibri" w:hAnsi="Calibri" w:cs="Calibri"/>
                <w:color w:val="000000"/>
                <w:sz w:val="22"/>
                <w:szCs w:val="22"/>
                <w:lang w:eastAsia="it-IT"/>
              </w:rPr>
              <w:t xml:space="preserve">Nella redazione dei contratti si raccomanda l’inserimento delle clausole di legalità approvate con il </w:t>
            </w:r>
            <w:r w:rsidRPr="00D92B63">
              <w:rPr>
                <w:rFonts w:ascii="Calibri" w:hAnsi="Calibri" w:cs="Calibri"/>
                <w:b/>
                <w:bCs/>
                <w:color w:val="000000"/>
                <w:sz w:val="22"/>
                <w:szCs w:val="22"/>
                <w:lang w:eastAsia="it-IT"/>
              </w:rPr>
              <w:t>Protocollo di Legalità sottoscritto con la Prefettura di Perugia.</w:t>
            </w:r>
          </w:p>
        </w:tc>
      </w:tr>
      <w:tr w:rsidR="00CA11F2" w:rsidRPr="00152EDE" w14:paraId="04086BF3" w14:textId="77777777" w:rsidTr="005C4F73">
        <w:trPr>
          <w:trHeight w:val="2100"/>
        </w:trPr>
        <w:tc>
          <w:tcPr>
            <w:tcW w:w="2410" w:type="dxa"/>
            <w:tcBorders>
              <w:top w:val="nil"/>
              <w:left w:val="nil"/>
              <w:bottom w:val="nil"/>
              <w:right w:val="nil"/>
            </w:tcBorders>
            <w:shd w:val="clear" w:color="auto" w:fill="auto"/>
            <w:vAlign w:val="center"/>
            <w:hideMark/>
          </w:tcPr>
          <w:p w14:paraId="5ED643D7"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05 - Affidamento diretto di lavori, servizi o forniture</w:t>
            </w:r>
          </w:p>
        </w:tc>
        <w:tc>
          <w:tcPr>
            <w:tcW w:w="2380" w:type="dxa"/>
            <w:tcBorders>
              <w:top w:val="nil"/>
              <w:left w:val="nil"/>
              <w:bottom w:val="nil"/>
              <w:right w:val="nil"/>
            </w:tcBorders>
            <w:shd w:val="clear" w:color="auto" w:fill="FF0000"/>
          </w:tcPr>
          <w:p w14:paraId="5CF5736F" w14:textId="77777777" w:rsidR="006439A5" w:rsidRDefault="006439A5" w:rsidP="00152EDE">
            <w:pPr>
              <w:widowControl/>
              <w:spacing w:line="240" w:lineRule="auto"/>
              <w:jc w:val="left"/>
              <w:rPr>
                <w:rFonts w:ascii="Calibri" w:hAnsi="Calibri" w:cs="Calibri"/>
                <w:b/>
                <w:sz w:val="22"/>
                <w:szCs w:val="22"/>
                <w:lang w:eastAsia="it-IT"/>
              </w:rPr>
            </w:pPr>
          </w:p>
          <w:p w14:paraId="4F5A4B7B" w14:textId="77777777" w:rsidR="006439A5" w:rsidRDefault="006439A5" w:rsidP="00152EDE">
            <w:pPr>
              <w:widowControl/>
              <w:spacing w:line="240" w:lineRule="auto"/>
              <w:jc w:val="left"/>
              <w:rPr>
                <w:rFonts w:ascii="Calibri" w:hAnsi="Calibri" w:cs="Calibri"/>
                <w:b/>
                <w:sz w:val="22"/>
                <w:szCs w:val="22"/>
                <w:lang w:eastAsia="it-IT"/>
              </w:rPr>
            </w:pPr>
          </w:p>
          <w:p w14:paraId="560E8593" w14:textId="77777777" w:rsidR="006439A5" w:rsidRDefault="006439A5" w:rsidP="00152EDE">
            <w:pPr>
              <w:widowControl/>
              <w:spacing w:line="240" w:lineRule="auto"/>
              <w:jc w:val="left"/>
              <w:rPr>
                <w:rFonts w:ascii="Calibri" w:hAnsi="Calibri" w:cs="Calibri"/>
                <w:b/>
                <w:sz w:val="22"/>
                <w:szCs w:val="22"/>
                <w:lang w:eastAsia="it-IT"/>
              </w:rPr>
            </w:pPr>
          </w:p>
          <w:p w14:paraId="062734B8" w14:textId="77777777"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4B14D2CD" w14:textId="77777777" w:rsidR="00CA11F2"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Le </w:t>
            </w:r>
            <w:r w:rsidR="00CC5441">
              <w:rPr>
                <w:rFonts w:ascii="Calibri" w:hAnsi="Calibri" w:cs="Calibri"/>
                <w:color w:val="000000"/>
                <w:sz w:val="22"/>
                <w:szCs w:val="22"/>
                <w:lang w:eastAsia="it-IT"/>
              </w:rPr>
              <w:t>norme</w:t>
            </w:r>
            <w:r w:rsidRPr="00152EDE">
              <w:rPr>
                <w:rFonts w:ascii="Calibri" w:hAnsi="Calibri" w:cs="Calibri"/>
                <w:color w:val="000000"/>
                <w:sz w:val="22"/>
                <w:szCs w:val="22"/>
                <w:lang w:eastAsia="it-IT"/>
              </w:rPr>
              <w:t xml:space="preserve"> che obbligano al ricorso al mercato elettronico e alla limitazione solo a det</w:t>
            </w:r>
            <w:r w:rsidR="00CC5441">
              <w:rPr>
                <w:rFonts w:ascii="Calibri" w:hAnsi="Calibri" w:cs="Calibri"/>
                <w:color w:val="000000"/>
                <w:sz w:val="22"/>
                <w:szCs w:val="22"/>
                <w:lang w:eastAsia="it-IT"/>
              </w:rPr>
              <w:t>e</w:t>
            </w:r>
            <w:r w:rsidRPr="00152EDE">
              <w:rPr>
                <w:rFonts w:ascii="Calibri" w:hAnsi="Calibri" w:cs="Calibri"/>
                <w:color w:val="000000"/>
                <w:sz w:val="22"/>
                <w:szCs w:val="22"/>
                <w:lang w:eastAsia="it-IT"/>
              </w:rPr>
              <w:t>rminate forniture di meccanismi semplificati di gara, sembrerebbero aver ridotto molto il rischio corruttivo. Risulta però necessaria, anche a campione, una profilazione a consuntivo dei vari passaggi di gara, anche in contraddittorio con i respons</w:t>
            </w:r>
            <w:r w:rsidR="00CC5441">
              <w:rPr>
                <w:rFonts w:ascii="Calibri" w:hAnsi="Calibri" w:cs="Calibri"/>
                <w:color w:val="000000"/>
                <w:sz w:val="22"/>
                <w:szCs w:val="22"/>
                <w:lang w:eastAsia="it-IT"/>
              </w:rPr>
              <w:t>a</w:t>
            </w:r>
            <w:r w:rsidRPr="00152EDE">
              <w:rPr>
                <w:rFonts w:ascii="Calibri" w:hAnsi="Calibri" w:cs="Calibri"/>
                <w:color w:val="000000"/>
                <w:sz w:val="22"/>
                <w:szCs w:val="22"/>
                <w:lang w:eastAsia="it-IT"/>
              </w:rPr>
              <w:t>bili delle varie fasi, richiamando preventivamente tutti i soggetti all'applicazione ferrea delle norme esistenti a tutela della concorrenza e dell'economicità delle procedure, prima ancora che della corruzione, che spesso si concretizza proprio in provvedimenti antieconomici per la nostra amministrazione.</w:t>
            </w:r>
          </w:p>
          <w:p w14:paraId="291E21EE" w14:textId="532AFBEB" w:rsidR="00D92B63" w:rsidRPr="00152EDE" w:rsidRDefault="00D92B63" w:rsidP="00F61683">
            <w:pPr>
              <w:widowControl/>
              <w:spacing w:line="240" w:lineRule="auto"/>
              <w:rPr>
                <w:rFonts w:ascii="Calibri" w:hAnsi="Calibri" w:cs="Calibri"/>
                <w:color w:val="000000"/>
                <w:sz w:val="22"/>
                <w:szCs w:val="22"/>
                <w:lang w:eastAsia="it-IT"/>
              </w:rPr>
            </w:pPr>
            <w:r w:rsidRPr="00D92B63">
              <w:rPr>
                <w:rFonts w:ascii="Calibri" w:hAnsi="Calibri" w:cs="Calibri"/>
                <w:color w:val="000000"/>
                <w:sz w:val="22"/>
                <w:szCs w:val="22"/>
                <w:lang w:eastAsia="it-IT"/>
              </w:rPr>
              <w:t xml:space="preserve">Nella redazione dei contratti si raccomanda l’inserimento delle clausole di legalità approvate con il </w:t>
            </w:r>
            <w:r w:rsidRPr="00D92B63">
              <w:rPr>
                <w:rFonts w:ascii="Calibri" w:hAnsi="Calibri" w:cs="Calibri"/>
                <w:b/>
                <w:bCs/>
                <w:color w:val="000000"/>
                <w:sz w:val="22"/>
                <w:szCs w:val="22"/>
                <w:lang w:eastAsia="it-IT"/>
              </w:rPr>
              <w:t>Protocollo di Legalità sottoscritto con la Prefettura di Perugia.</w:t>
            </w:r>
          </w:p>
        </w:tc>
      </w:tr>
      <w:tr w:rsidR="00CA11F2" w:rsidRPr="00152EDE" w14:paraId="6AE3B6C8" w14:textId="77777777" w:rsidTr="005C4F73">
        <w:trPr>
          <w:trHeight w:val="1200"/>
        </w:trPr>
        <w:tc>
          <w:tcPr>
            <w:tcW w:w="2410" w:type="dxa"/>
            <w:tcBorders>
              <w:top w:val="nil"/>
              <w:left w:val="nil"/>
              <w:bottom w:val="nil"/>
              <w:right w:val="nil"/>
            </w:tcBorders>
            <w:shd w:val="clear" w:color="auto" w:fill="auto"/>
            <w:vAlign w:val="center"/>
            <w:hideMark/>
          </w:tcPr>
          <w:p w14:paraId="5221FD80"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06 - Permesso di costruire</w:t>
            </w:r>
          </w:p>
        </w:tc>
        <w:tc>
          <w:tcPr>
            <w:tcW w:w="2380" w:type="dxa"/>
            <w:tcBorders>
              <w:top w:val="nil"/>
              <w:left w:val="nil"/>
              <w:bottom w:val="nil"/>
              <w:right w:val="nil"/>
            </w:tcBorders>
            <w:shd w:val="clear" w:color="auto" w:fill="FF0000"/>
          </w:tcPr>
          <w:p w14:paraId="7D07087D" w14:textId="77777777" w:rsidR="006439A5" w:rsidRDefault="006439A5" w:rsidP="00152EDE">
            <w:pPr>
              <w:widowControl/>
              <w:spacing w:line="240" w:lineRule="auto"/>
              <w:jc w:val="left"/>
              <w:rPr>
                <w:rFonts w:ascii="Calibri" w:hAnsi="Calibri" w:cs="Calibri"/>
                <w:b/>
                <w:sz w:val="22"/>
                <w:szCs w:val="22"/>
                <w:lang w:eastAsia="it-IT"/>
              </w:rPr>
            </w:pPr>
          </w:p>
          <w:p w14:paraId="11DDA052" w14:textId="77777777" w:rsidR="006439A5" w:rsidRDefault="006439A5" w:rsidP="00152EDE">
            <w:pPr>
              <w:widowControl/>
              <w:spacing w:line="240" w:lineRule="auto"/>
              <w:jc w:val="left"/>
              <w:rPr>
                <w:rFonts w:ascii="Calibri" w:hAnsi="Calibri" w:cs="Calibri"/>
                <w:b/>
                <w:sz w:val="22"/>
                <w:szCs w:val="22"/>
                <w:lang w:eastAsia="it-IT"/>
              </w:rPr>
            </w:pPr>
          </w:p>
          <w:p w14:paraId="7E5C1578" w14:textId="77777777"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2DB098D4" w14:textId="77777777"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L'accesso agli uffici dei progettisti professionisti, degli impre</w:t>
            </w:r>
            <w:r w:rsidR="004F5D39">
              <w:rPr>
                <w:rFonts w:ascii="Calibri" w:hAnsi="Calibri" w:cs="Calibri"/>
                <w:color w:val="000000"/>
                <w:sz w:val="22"/>
                <w:szCs w:val="22"/>
                <w:lang w:eastAsia="it-IT"/>
              </w:rPr>
              <w:t>nditori</w:t>
            </w:r>
            <w:r w:rsidRPr="00152EDE">
              <w:rPr>
                <w:rFonts w:ascii="Calibri" w:hAnsi="Calibri" w:cs="Calibri"/>
                <w:color w:val="000000"/>
                <w:sz w:val="22"/>
                <w:szCs w:val="22"/>
                <w:lang w:eastAsia="it-IT"/>
              </w:rPr>
              <w:t xml:space="preserve"> edili e dei proprietari di terreni edificabili o edifici che possono essere oggetto di interventi dovrà essere disciplinato in modo chiaro e basato su principi previamente definiti. In caso di varianti si dovrà dare conto nei provvedimenti finali delle motivazioni che hanno portato al rilascio.</w:t>
            </w:r>
          </w:p>
        </w:tc>
      </w:tr>
      <w:tr w:rsidR="00CA11F2" w:rsidRPr="00152EDE" w14:paraId="24FC6044" w14:textId="77777777" w:rsidTr="005C4F73">
        <w:trPr>
          <w:trHeight w:val="1500"/>
        </w:trPr>
        <w:tc>
          <w:tcPr>
            <w:tcW w:w="2410" w:type="dxa"/>
            <w:tcBorders>
              <w:top w:val="nil"/>
              <w:left w:val="nil"/>
              <w:bottom w:val="nil"/>
              <w:right w:val="nil"/>
            </w:tcBorders>
            <w:shd w:val="clear" w:color="auto" w:fill="auto"/>
            <w:vAlign w:val="center"/>
            <w:hideMark/>
          </w:tcPr>
          <w:p w14:paraId="3CE81895"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07 - Permesso di costruire in aree assoggettate ad autorizzazione paesaggistica</w:t>
            </w:r>
          </w:p>
        </w:tc>
        <w:tc>
          <w:tcPr>
            <w:tcW w:w="2380" w:type="dxa"/>
            <w:tcBorders>
              <w:top w:val="nil"/>
              <w:left w:val="nil"/>
              <w:bottom w:val="nil"/>
              <w:right w:val="nil"/>
            </w:tcBorders>
            <w:shd w:val="clear" w:color="auto" w:fill="FFFF00"/>
          </w:tcPr>
          <w:p w14:paraId="2F03E4C5" w14:textId="77777777" w:rsidR="00F61683" w:rsidRDefault="00F61683" w:rsidP="00F61683">
            <w:pPr>
              <w:widowControl/>
              <w:spacing w:line="240" w:lineRule="auto"/>
              <w:jc w:val="center"/>
              <w:rPr>
                <w:rFonts w:ascii="Calibri" w:hAnsi="Calibri" w:cs="Calibri"/>
                <w:b/>
                <w:color w:val="000000"/>
                <w:sz w:val="22"/>
                <w:szCs w:val="22"/>
                <w:lang w:eastAsia="it-IT"/>
              </w:rPr>
            </w:pPr>
          </w:p>
          <w:p w14:paraId="436C2ED6" w14:textId="77777777" w:rsidR="00F61683" w:rsidRDefault="00F61683" w:rsidP="00F61683">
            <w:pPr>
              <w:widowControl/>
              <w:spacing w:line="240" w:lineRule="auto"/>
              <w:jc w:val="center"/>
              <w:rPr>
                <w:rFonts w:ascii="Calibri" w:hAnsi="Calibri" w:cs="Calibri"/>
                <w:b/>
                <w:color w:val="000000"/>
                <w:sz w:val="22"/>
                <w:szCs w:val="22"/>
                <w:lang w:eastAsia="it-IT"/>
              </w:rPr>
            </w:pPr>
          </w:p>
          <w:p w14:paraId="284D9658" w14:textId="77777777" w:rsidR="00CA11F2" w:rsidRPr="00F61683" w:rsidRDefault="00F61683" w:rsidP="00F61683">
            <w:pPr>
              <w:widowControl/>
              <w:spacing w:line="240" w:lineRule="auto"/>
              <w:jc w:val="center"/>
              <w:rPr>
                <w:rFonts w:ascii="Calibri" w:hAnsi="Calibri" w:cs="Calibri"/>
                <w:b/>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438D7633" w14:textId="77777777"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In questo caso, oltre ai documenti di legge e a quanto previsto nella scheda n. 6, qui integralmente richiamato, si rende necessario uno studio del responsabile del servizio, preliminare ad ogni progetto approvato di questo tipo, che valuti anche i requisiti soggettivi del destinatario o di chi ne trae vantaggio, al fine di evitare che detti provvedimenti si risolvano in atti, seppure corretti formalmente, a favore di pratiche censurabili.</w:t>
            </w:r>
          </w:p>
        </w:tc>
      </w:tr>
      <w:tr w:rsidR="00CA11F2" w:rsidRPr="00152EDE" w14:paraId="37EFD224" w14:textId="77777777" w:rsidTr="005C4F73">
        <w:trPr>
          <w:trHeight w:val="1800"/>
        </w:trPr>
        <w:tc>
          <w:tcPr>
            <w:tcW w:w="2410" w:type="dxa"/>
            <w:tcBorders>
              <w:top w:val="nil"/>
              <w:left w:val="nil"/>
              <w:bottom w:val="nil"/>
              <w:right w:val="nil"/>
            </w:tcBorders>
            <w:shd w:val="clear" w:color="auto" w:fill="auto"/>
            <w:vAlign w:val="center"/>
            <w:hideMark/>
          </w:tcPr>
          <w:p w14:paraId="0105CD19"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08 - Concessione di sovvenzioni, contributi, sussidi, ausili finanziari, nonché attribuzione di vantaggi economici di qualunque genere </w:t>
            </w:r>
          </w:p>
        </w:tc>
        <w:tc>
          <w:tcPr>
            <w:tcW w:w="2380" w:type="dxa"/>
            <w:tcBorders>
              <w:top w:val="nil"/>
              <w:left w:val="nil"/>
              <w:bottom w:val="nil"/>
              <w:right w:val="nil"/>
            </w:tcBorders>
            <w:shd w:val="clear" w:color="auto" w:fill="FF0000"/>
          </w:tcPr>
          <w:p w14:paraId="5699FAFE" w14:textId="77777777" w:rsidR="006439A5" w:rsidRDefault="006439A5" w:rsidP="006439A5">
            <w:pPr>
              <w:widowControl/>
              <w:spacing w:line="240" w:lineRule="auto"/>
              <w:jc w:val="center"/>
              <w:rPr>
                <w:rFonts w:ascii="Calibri" w:hAnsi="Calibri" w:cs="Calibri"/>
                <w:b/>
                <w:sz w:val="22"/>
                <w:szCs w:val="22"/>
                <w:lang w:eastAsia="it-IT"/>
              </w:rPr>
            </w:pPr>
          </w:p>
          <w:p w14:paraId="6C3EC3FB" w14:textId="77777777" w:rsidR="006439A5" w:rsidRDefault="006439A5" w:rsidP="006439A5">
            <w:pPr>
              <w:widowControl/>
              <w:spacing w:line="240" w:lineRule="auto"/>
              <w:jc w:val="center"/>
              <w:rPr>
                <w:rFonts w:ascii="Calibri" w:hAnsi="Calibri" w:cs="Calibri"/>
                <w:b/>
                <w:sz w:val="22"/>
                <w:szCs w:val="22"/>
                <w:lang w:eastAsia="it-IT"/>
              </w:rPr>
            </w:pPr>
          </w:p>
          <w:p w14:paraId="3EF15418" w14:textId="77777777" w:rsidR="006439A5" w:rsidRDefault="006439A5" w:rsidP="006439A5">
            <w:pPr>
              <w:widowControl/>
              <w:spacing w:line="240" w:lineRule="auto"/>
              <w:jc w:val="center"/>
              <w:rPr>
                <w:rFonts w:ascii="Calibri" w:hAnsi="Calibri" w:cs="Calibri"/>
                <w:b/>
                <w:sz w:val="22"/>
                <w:szCs w:val="22"/>
                <w:lang w:eastAsia="it-IT"/>
              </w:rPr>
            </w:pPr>
          </w:p>
          <w:p w14:paraId="4B33E360" w14:textId="77777777"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20A6BEBB" w14:textId="4CC99FC4"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Il rischio corruttivo insito in questo processo e nelle varie fasi può</w:t>
            </w:r>
            <w:r w:rsidR="00425285">
              <w:rPr>
                <w:rFonts w:ascii="Calibri" w:hAnsi="Calibri" w:cs="Calibri"/>
                <w:color w:val="000000"/>
                <w:sz w:val="22"/>
                <w:szCs w:val="22"/>
                <w:lang w:eastAsia="it-IT"/>
              </w:rPr>
              <w:t xml:space="preserve"> essere abbattuto solo se si ad</w:t>
            </w:r>
            <w:r w:rsidR="004F5D39">
              <w:rPr>
                <w:rFonts w:ascii="Calibri" w:hAnsi="Calibri" w:cs="Calibri"/>
                <w:color w:val="000000"/>
                <w:sz w:val="22"/>
                <w:szCs w:val="22"/>
                <w:lang w:eastAsia="it-IT"/>
              </w:rPr>
              <w:t>o</w:t>
            </w:r>
            <w:r w:rsidRPr="00152EDE">
              <w:rPr>
                <w:rFonts w:ascii="Calibri" w:hAnsi="Calibri" w:cs="Calibri"/>
                <w:color w:val="000000"/>
                <w:sz w:val="22"/>
                <w:szCs w:val="22"/>
                <w:lang w:eastAsia="it-IT"/>
              </w:rPr>
              <w:t xml:space="preserve">ttano criteri oggettivi di corresponsione dei benefici e con procedimenti che siano il più possibile rigidi, dove cioè non ci siano margini di discrezionalità. I processi dovranno essere avviati sulla base </w:t>
            </w:r>
            <w:r w:rsidR="00D14957">
              <w:rPr>
                <w:rFonts w:ascii="Calibri" w:hAnsi="Calibri" w:cs="Calibri"/>
                <w:color w:val="000000"/>
                <w:sz w:val="22"/>
                <w:szCs w:val="22"/>
                <w:lang w:eastAsia="it-IT"/>
              </w:rPr>
              <w:t>del</w:t>
            </w:r>
            <w:r w:rsidRPr="000A0673">
              <w:rPr>
                <w:rFonts w:ascii="Calibri" w:hAnsi="Calibri" w:cs="Calibri"/>
                <w:b/>
                <w:color w:val="000000"/>
                <w:sz w:val="22"/>
                <w:szCs w:val="22"/>
                <w:lang w:eastAsia="it-IT"/>
              </w:rPr>
              <w:t xml:space="preserve"> regolamento </w:t>
            </w:r>
            <w:r w:rsidR="00D14957">
              <w:rPr>
                <w:rFonts w:ascii="Calibri" w:hAnsi="Calibri" w:cs="Calibri"/>
                <w:b/>
                <w:color w:val="000000"/>
                <w:sz w:val="22"/>
                <w:szCs w:val="22"/>
                <w:lang w:eastAsia="it-IT"/>
              </w:rPr>
              <w:t xml:space="preserve">approvato </w:t>
            </w:r>
            <w:proofErr w:type="gramStart"/>
            <w:r w:rsidRPr="000A0673">
              <w:rPr>
                <w:rFonts w:ascii="Calibri" w:hAnsi="Calibri" w:cs="Calibri"/>
                <w:b/>
                <w:color w:val="000000"/>
                <w:sz w:val="22"/>
                <w:szCs w:val="22"/>
                <w:lang w:eastAsia="it-IT"/>
              </w:rPr>
              <w:t>o  di</w:t>
            </w:r>
            <w:proofErr w:type="gramEnd"/>
            <w:r w:rsidRPr="000A0673">
              <w:rPr>
                <w:rFonts w:ascii="Calibri" w:hAnsi="Calibri" w:cs="Calibri"/>
                <w:b/>
                <w:color w:val="000000"/>
                <w:sz w:val="22"/>
                <w:szCs w:val="22"/>
                <w:lang w:eastAsia="it-IT"/>
              </w:rPr>
              <w:t xml:space="preserve"> un bando pubblico, </w:t>
            </w:r>
            <w:r w:rsidR="00D14957">
              <w:rPr>
                <w:rFonts w:ascii="Calibri" w:hAnsi="Calibri" w:cs="Calibri"/>
                <w:b/>
                <w:color w:val="000000"/>
                <w:sz w:val="22"/>
                <w:szCs w:val="22"/>
                <w:lang w:eastAsia="it-IT"/>
              </w:rPr>
              <w:t>con criteri predeterminati</w:t>
            </w:r>
            <w:r w:rsidR="004F5D39" w:rsidRPr="000A0673">
              <w:rPr>
                <w:rFonts w:ascii="Calibri" w:hAnsi="Calibri" w:cs="Calibri"/>
                <w:b/>
                <w:color w:val="000000"/>
                <w:sz w:val="22"/>
                <w:szCs w:val="22"/>
                <w:lang w:eastAsia="it-IT"/>
              </w:rPr>
              <w:t xml:space="preserve">; </w:t>
            </w:r>
            <w:r w:rsidRPr="00152EDE">
              <w:rPr>
                <w:rFonts w:ascii="Calibri" w:hAnsi="Calibri" w:cs="Calibri"/>
                <w:color w:val="000000"/>
                <w:sz w:val="22"/>
                <w:szCs w:val="22"/>
                <w:lang w:eastAsia="it-IT"/>
              </w:rPr>
              <w:t>si dovrà fornire una modulistica che non permetta da parte di nessuno di avvalersi di "scorciatoie" procedimentali e, con le dovute cautele relative alla riservatezza dei dati personali, dovrà essere data la più ampia pubblicità possibile ai provvedimenti di liquidazione.</w:t>
            </w:r>
          </w:p>
        </w:tc>
      </w:tr>
      <w:tr w:rsidR="00CA11F2" w:rsidRPr="00152EDE" w14:paraId="3F7B26CC" w14:textId="77777777" w:rsidTr="005C4F73">
        <w:trPr>
          <w:trHeight w:val="1800"/>
        </w:trPr>
        <w:tc>
          <w:tcPr>
            <w:tcW w:w="2410" w:type="dxa"/>
            <w:tcBorders>
              <w:top w:val="nil"/>
              <w:left w:val="nil"/>
              <w:bottom w:val="nil"/>
              <w:right w:val="nil"/>
            </w:tcBorders>
            <w:shd w:val="clear" w:color="auto" w:fill="auto"/>
            <w:vAlign w:val="center"/>
            <w:hideMark/>
          </w:tcPr>
          <w:p w14:paraId="065D907D"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09 - Provvedimenti di pianificazione urbanistica generale</w:t>
            </w:r>
          </w:p>
        </w:tc>
        <w:tc>
          <w:tcPr>
            <w:tcW w:w="2380" w:type="dxa"/>
            <w:tcBorders>
              <w:top w:val="nil"/>
              <w:left w:val="nil"/>
              <w:bottom w:val="nil"/>
              <w:right w:val="nil"/>
            </w:tcBorders>
            <w:shd w:val="clear" w:color="auto" w:fill="FFFF00"/>
          </w:tcPr>
          <w:p w14:paraId="4E7CC3FB" w14:textId="77777777" w:rsidR="00F61683" w:rsidRDefault="00F61683" w:rsidP="00152EDE">
            <w:pPr>
              <w:widowControl/>
              <w:spacing w:line="240" w:lineRule="auto"/>
              <w:jc w:val="left"/>
              <w:rPr>
                <w:rFonts w:ascii="Calibri" w:hAnsi="Calibri" w:cs="Calibri"/>
                <w:b/>
                <w:color w:val="000000"/>
                <w:sz w:val="22"/>
                <w:szCs w:val="22"/>
                <w:lang w:eastAsia="it-IT"/>
              </w:rPr>
            </w:pPr>
          </w:p>
          <w:p w14:paraId="23775358" w14:textId="77777777" w:rsidR="00F61683" w:rsidRDefault="00F61683" w:rsidP="00152EDE">
            <w:pPr>
              <w:widowControl/>
              <w:spacing w:line="240" w:lineRule="auto"/>
              <w:jc w:val="left"/>
              <w:rPr>
                <w:rFonts w:ascii="Calibri" w:hAnsi="Calibri" w:cs="Calibri"/>
                <w:b/>
                <w:color w:val="000000"/>
                <w:sz w:val="22"/>
                <w:szCs w:val="22"/>
                <w:lang w:eastAsia="it-IT"/>
              </w:rPr>
            </w:pPr>
          </w:p>
          <w:p w14:paraId="33C524AC" w14:textId="77777777" w:rsidR="00F61683" w:rsidRDefault="00F61683" w:rsidP="00152EDE">
            <w:pPr>
              <w:widowControl/>
              <w:spacing w:line="240" w:lineRule="auto"/>
              <w:jc w:val="left"/>
              <w:rPr>
                <w:rFonts w:ascii="Calibri" w:hAnsi="Calibri" w:cs="Calibri"/>
                <w:b/>
                <w:color w:val="000000"/>
                <w:sz w:val="22"/>
                <w:szCs w:val="22"/>
                <w:lang w:eastAsia="it-IT"/>
              </w:rPr>
            </w:pPr>
          </w:p>
          <w:p w14:paraId="2D1C9BD3"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3D92B01D" w14:textId="77777777"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Anche in questo processo vengono richiamate </w:t>
            </w:r>
            <w:r w:rsidR="004F5D39">
              <w:rPr>
                <w:rFonts w:ascii="Calibri" w:hAnsi="Calibri" w:cs="Calibri"/>
                <w:color w:val="000000"/>
                <w:sz w:val="22"/>
                <w:szCs w:val="22"/>
                <w:lang w:eastAsia="it-IT"/>
              </w:rPr>
              <w:t>le</w:t>
            </w:r>
            <w:r w:rsidRPr="00152EDE">
              <w:rPr>
                <w:rFonts w:ascii="Calibri" w:hAnsi="Calibri" w:cs="Calibri"/>
                <w:color w:val="000000"/>
                <w:sz w:val="22"/>
                <w:szCs w:val="22"/>
                <w:lang w:eastAsia="it-IT"/>
              </w:rPr>
              <w:t xml:space="preserve"> misure di cui alle schede 6 e 7. In più, visto che i processi di pianificazione generale hanno una durata temporale molto lunga, andrà tenuta memoria dei vari passaggi e in caso di "oggetti di previsione" particolarmente impattanti sia a livello finanziario che urbanistico, si dovrà vigilare in particolare sui beneficiari affinché non abbiamo alcun "contatto" che non sia esclusivamente tecnico, con i tecnici che pianificano e con gli amministratori che decidono.</w:t>
            </w:r>
          </w:p>
        </w:tc>
      </w:tr>
      <w:tr w:rsidR="00CA11F2" w:rsidRPr="00152EDE" w14:paraId="6B4290D2" w14:textId="77777777" w:rsidTr="005C4F73">
        <w:trPr>
          <w:trHeight w:val="1800"/>
        </w:trPr>
        <w:tc>
          <w:tcPr>
            <w:tcW w:w="2410" w:type="dxa"/>
            <w:tcBorders>
              <w:top w:val="nil"/>
              <w:left w:val="nil"/>
              <w:bottom w:val="nil"/>
              <w:right w:val="nil"/>
            </w:tcBorders>
            <w:shd w:val="clear" w:color="auto" w:fill="auto"/>
            <w:vAlign w:val="center"/>
            <w:hideMark/>
          </w:tcPr>
          <w:p w14:paraId="728C26EA"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10 - Provvedimenti di pianificazione urbanistica attuativa</w:t>
            </w:r>
          </w:p>
        </w:tc>
        <w:tc>
          <w:tcPr>
            <w:tcW w:w="2380" w:type="dxa"/>
            <w:tcBorders>
              <w:top w:val="nil"/>
              <w:left w:val="nil"/>
              <w:bottom w:val="nil"/>
              <w:right w:val="nil"/>
            </w:tcBorders>
            <w:shd w:val="clear" w:color="auto" w:fill="FF0000"/>
          </w:tcPr>
          <w:p w14:paraId="05BDD1CD" w14:textId="77777777" w:rsidR="00F61683" w:rsidRDefault="00F61683" w:rsidP="00F61683">
            <w:pPr>
              <w:widowControl/>
              <w:spacing w:line="240" w:lineRule="auto"/>
              <w:jc w:val="center"/>
              <w:rPr>
                <w:rFonts w:ascii="Calibri" w:hAnsi="Calibri" w:cs="Calibri"/>
                <w:b/>
                <w:color w:val="000000"/>
                <w:sz w:val="22"/>
                <w:szCs w:val="22"/>
                <w:lang w:eastAsia="it-IT"/>
              </w:rPr>
            </w:pPr>
          </w:p>
          <w:p w14:paraId="5E266370" w14:textId="77777777" w:rsidR="00F61683" w:rsidRDefault="00F61683" w:rsidP="00F61683">
            <w:pPr>
              <w:widowControl/>
              <w:spacing w:line="240" w:lineRule="auto"/>
              <w:jc w:val="center"/>
              <w:rPr>
                <w:rFonts w:ascii="Calibri" w:hAnsi="Calibri" w:cs="Calibri"/>
                <w:b/>
                <w:color w:val="000000"/>
                <w:sz w:val="22"/>
                <w:szCs w:val="22"/>
                <w:lang w:eastAsia="it-IT"/>
              </w:rPr>
            </w:pPr>
          </w:p>
          <w:p w14:paraId="01C1A1D9" w14:textId="77777777" w:rsidR="00F61683" w:rsidRDefault="00F61683" w:rsidP="00F61683">
            <w:pPr>
              <w:widowControl/>
              <w:spacing w:line="240" w:lineRule="auto"/>
              <w:jc w:val="center"/>
              <w:rPr>
                <w:rFonts w:ascii="Calibri" w:hAnsi="Calibri" w:cs="Calibri"/>
                <w:b/>
                <w:color w:val="000000"/>
                <w:sz w:val="22"/>
                <w:szCs w:val="22"/>
                <w:lang w:eastAsia="it-IT"/>
              </w:rPr>
            </w:pPr>
          </w:p>
          <w:p w14:paraId="7C6AB35B" w14:textId="77777777" w:rsidR="00CA11F2" w:rsidRPr="00152EDE" w:rsidRDefault="001D7E75" w:rsidP="00F61683">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ALTO</w:t>
            </w:r>
          </w:p>
        </w:tc>
        <w:tc>
          <w:tcPr>
            <w:tcW w:w="10206" w:type="dxa"/>
            <w:tcBorders>
              <w:top w:val="nil"/>
              <w:left w:val="nil"/>
              <w:bottom w:val="nil"/>
              <w:right w:val="nil"/>
            </w:tcBorders>
            <w:shd w:val="clear" w:color="auto" w:fill="auto"/>
            <w:vAlign w:val="center"/>
            <w:hideMark/>
          </w:tcPr>
          <w:p w14:paraId="246FACBD" w14:textId="77777777"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Anche in questo processo vengono richiamate e si auspica l'applicazione delle misure di cui alle schede 6 e 7. In più, visto che i processi di pianificazione generale hanno una durata temporale molto lunga, andrà tenuta memoria dei vari passaggi e in caso di "oggetti di previsione" particolarmente impattanti sia a livello finanziario che urbanistico, si dovrà vigilare in particolare sui beneficiari affinché non abbiamo alcun "contatto" che non sia esclusivamente tecnico, con i tecnici che pianificano e con gli amministratori che decidono.</w:t>
            </w:r>
          </w:p>
        </w:tc>
      </w:tr>
      <w:tr w:rsidR="00CA11F2" w:rsidRPr="00152EDE" w14:paraId="3B74675E" w14:textId="77777777" w:rsidTr="005C4F73">
        <w:trPr>
          <w:trHeight w:val="600"/>
        </w:trPr>
        <w:tc>
          <w:tcPr>
            <w:tcW w:w="2410" w:type="dxa"/>
            <w:tcBorders>
              <w:top w:val="nil"/>
              <w:left w:val="nil"/>
              <w:bottom w:val="nil"/>
              <w:right w:val="nil"/>
            </w:tcBorders>
            <w:shd w:val="clear" w:color="auto" w:fill="auto"/>
            <w:vAlign w:val="center"/>
            <w:hideMark/>
          </w:tcPr>
          <w:p w14:paraId="73BAB109"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11 - Levata dei protesti </w:t>
            </w:r>
          </w:p>
        </w:tc>
        <w:tc>
          <w:tcPr>
            <w:tcW w:w="2380" w:type="dxa"/>
            <w:tcBorders>
              <w:top w:val="nil"/>
              <w:left w:val="nil"/>
              <w:bottom w:val="nil"/>
              <w:right w:val="nil"/>
            </w:tcBorders>
            <w:shd w:val="clear" w:color="auto" w:fill="FFFF00"/>
          </w:tcPr>
          <w:p w14:paraId="5C26A413" w14:textId="77777777" w:rsidR="00F61683" w:rsidRDefault="00F61683" w:rsidP="00152EDE">
            <w:pPr>
              <w:widowControl/>
              <w:spacing w:line="240" w:lineRule="auto"/>
              <w:jc w:val="left"/>
              <w:rPr>
                <w:rFonts w:ascii="Calibri" w:hAnsi="Calibri" w:cs="Calibri"/>
                <w:b/>
                <w:color w:val="000000"/>
                <w:sz w:val="22"/>
                <w:szCs w:val="22"/>
                <w:lang w:eastAsia="it-IT"/>
              </w:rPr>
            </w:pPr>
          </w:p>
          <w:p w14:paraId="517145D7"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01913A40" w14:textId="77777777"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Quando il segretario esercita questa funzione, lo fa sempre alla presenza di un suo collaboratore che sia in grado in ogni momento di testimoniare dell'integrità dei suoi comportamenti. </w:t>
            </w:r>
          </w:p>
        </w:tc>
      </w:tr>
      <w:tr w:rsidR="00CA11F2" w:rsidRPr="00152EDE" w14:paraId="25CC83E0" w14:textId="77777777" w:rsidTr="005C4F73">
        <w:trPr>
          <w:trHeight w:val="1800"/>
        </w:trPr>
        <w:tc>
          <w:tcPr>
            <w:tcW w:w="2410" w:type="dxa"/>
            <w:tcBorders>
              <w:top w:val="nil"/>
              <w:left w:val="nil"/>
              <w:bottom w:val="nil"/>
              <w:right w:val="nil"/>
            </w:tcBorders>
            <w:shd w:val="clear" w:color="auto" w:fill="auto"/>
            <w:vAlign w:val="center"/>
            <w:hideMark/>
          </w:tcPr>
          <w:p w14:paraId="7BAE4AE0"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12 - Gestione delle sanzioni per violazione del CDS</w:t>
            </w:r>
          </w:p>
        </w:tc>
        <w:tc>
          <w:tcPr>
            <w:tcW w:w="2380" w:type="dxa"/>
            <w:tcBorders>
              <w:top w:val="nil"/>
              <w:left w:val="nil"/>
              <w:bottom w:val="nil"/>
              <w:right w:val="nil"/>
            </w:tcBorders>
            <w:shd w:val="clear" w:color="auto" w:fill="FFFF00"/>
          </w:tcPr>
          <w:p w14:paraId="687B74D9" w14:textId="77777777" w:rsidR="00F61683" w:rsidRDefault="00F61683" w:rsidP="00F61683">
            <w:pPr>
              <w:widowControl/>
              <w:spacing w:line="240" w:lineRule="auto"/>
              <w:jc w:val="center"/>
              <w:rPr>
                <w:rFonts w:ascii="Calibri" w:hAnsi="Calibri" w:cs="Calibri"/>
                <w:b/>
                <w:color w:val="000000"/>
                <w:sz w:val="22"/>
                <w:szCs w:val="22"/>
                <w:lang w:eastAsia="it-IT"/>
              </w:rPr>
            </w:pPr>
          </w:p>
          <w:p w14:paraId="633EA43D" w14:textId="77777777" w:rsidR="00F61683" w:rsidRDefault="00F61683" w:rsidP="00F61683">
            <w:pPr>
              <w:widowControl/>
              <w:spacing w:line="240" w:lineRule="auto"/>
              <w:jc w:val="center"/>
              <w:rPr>
                <w:rFonts w:ascii="Calibri" w:hAnsi="Calibri" w:cs="Calibri"/>
                <w:b/>
                <w:color w:val="000000"/>
                <w:sz w:val="22"/>
                <w:szCs w:val="22"/>
                <w:lang w:eastAsia="it-IT"/>
              </w:rPr>
            </w:pPr>
          </w:p>
          <w:p w14:paraId="752F9837"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3DEF70F0" w14:textId="77777777"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Due sono le direttive per la riduzione del rischio. La prima fa riferimento </w:t>
            </w:r>
            <w:r w:rsidR="004F5D39">
              <w:rPr>
                <w:rFonts w:ascii="Calibri" w:hAnsi="Calibri" w:cs="Calibri"/>
                <w:color w:val="000000"/>
                <w:sz w:val="22"/>
                <w:szCs w:val="22"/>
                <w:lang w:eastAsia="it-IT"/>
              </w:rPr>
              <w:t>all’attività</w:t>
            </w:r>
            <w:r w:rsidRPr="00152EDE">
              <w:rPr>
                <w:rFonts w:ascii="Calibri" w:hAnsi="Calibri" w:cs="Calibri"/>
                <w:color w:val="000000"/>
                <w:sz w:val="22"/>
                <w:szCs w:val="22"/>
                <w:lang w:eastAsia="it-IT"/>
              </w:rPr>
              <w:t xml:space="preserve"> </w:t>
            </w:r>
            <w:r w:rsidR="004F5D39">
              <w:rPr>
                <w:rFonts w:ascii="Calibri" w:hAnsi="Calibri" w:cs="Calibri"/>
                <w:color w:val="000000"/>
                <w:sz w:val="22"/>
                <w:szCs w:val="22"/>
                <w:lang w:eastAsia="it-IT"/>
              </w:rPr>
              <w:t>di</w:t>
            </w:r>
            <w:r w:rsidRPr="00152EDE">
              <w:rPr>
                <w:rFonts w:ascii="Calibri" w:hAnsi="Calibri" w:cs="Calibri"/>
                <w:color w:val="000000"/>
                <w:sz w:val="22"/>
                <w:szCs w:val="22"/>
                <w:lang w:eastAsia="it-IT"/>
              </w:rPr>
              <w:t xml:space="preserve"> accerta</w:t>
            </w:r>
            <w:r w:rsidR="004F5D39">
              <w:rPr>
                <w:rFonts w:ascii="Calibri" w:hAnsi="Calibri" w:cs="Calibri"/>
                <w:color w:val="000000"/>
                <w:sz w:val="22"/>
                <w:szCs w:val="22"/>
                <w:lang w:eastAsia="it-IT"/>
              </w:rPr>
              <w:t>me</w:t>
            </w:r>
            <w:r w:rsidRPr="00152EDE">
              <w:rPr>
                <w:rFonts w:ascii="Calibri" w:hAnsi="Calibri" w:cs="Calibri"/>
                <w:color w:val="000000"/>
                <w:sz w:val="22"/>
                <w:szCs w:val="22"/>
                <w:lang w:eastAsia="it-IT"/>
              </w:rPr>
              <w:t>n</w:t>
            </w:r>
            <w:r w:rsidR="004F5D39">
              <w:rPr>
                <w:rFonts w:ascii="Calibri" w:hAnsi="Calibri" w:cs="Calibri"/>
                <w:color w:val="000000"/>
                <w:sz w:val="22"/>
                <w:szCs w:val="22"/>
                <w:lang w:eastAsia="it-IT"/>
              </w:rPr>
              <w:t>t</w:t>
            </w:r>
            <w:r w:rsidRPr="00152EDE">
              <w:rPr>
                <w:rFonts w:ascii="Calibri" w:hAnsi="Calibri" w:cs="Calibri"/>
                <w:color w:val="000000"/>
                <w:sz w:val="22"/>
                <w:szCs w:val="22"/>
                <w:lang w:eastAsia="it-IT"/>
              </w:rPr>
              <w:t xml:space="preserve">o </w:t>
            </w:r>
            <w:r w:rsidR="004F5D39">
              <w:rPr>
                <w:rFonts w:ascii="Calibri" w:hAnsi="Calibri" w:cs="Calibri"/>
                <w:color w:val="000000"/>
                <w:sz w:val="22"/>
                <w:szCs w:val="22"/>
                <w:lang w:eastAsia="it-IT"/>
              </w:rPr>
              <w:t>del</w:t>
            </w:r>
            <w:r w:rsidRPr="00152EDE">
              <w:rPr>
                <w:rFonts w:ascii="Calibri" w:hAnsi="Calibri" w:cs="Calibri"/>
                <w:color w:val="000000"/>
                <w:sz w:val="22"/>
                <w:szCs w:val="22"/>
                <w:lang w:eastAsia="it-IT"/>
              </w:rPr>
              <w:t>le violazioni che dovr</w:t>
            </w:r>
            <w:r w:rsidR="004F5D39">
              <w:rPr>
                <w:rFonts w:ascii="Calibri" w:hAnsi="Calibri" w:cs="Calibri"/>
                <w:color w:val="000000"/>
                <w:sz w:val="22"/>
                <w:szCs w:val="22"/>
                <w:lang w:eastAsia="it-IT"/>
              </w:rPr>
              <w:t>à</w:t>
            </w:r>
            <w:r w:rsidRPr="00152EDE">
              <w:rPr>
                <w:rFonts w:ascii="Calibri" w:hAnsi="Calibri" w:cs="Calibri"/>
                <w:color w:val="000000"/>
                <w:sz w:val="22"/>
                <w:szCs w:val="22"/>
                <w:lang w:eastAsia="it-IT"/>
              </w:rPr>
              <w:t xml:space="preserve"> sempre </w:t>
            </w:r>
            <w:r w:rsidR="004F5D39">
              <w:rPr>
                <w:rFonts w:ascii="Calibri" w:hAnsi="Calibri" w:cs="Calibri"/>
                <w:color w:val="000000"/>
                <w:sz w:val="22"/>
                <w:szCs w:val="22"/>
                <w:lang w:eastAsia="it-IT"/>
              </w:rPr>
              <w:t>avvenire all’insegna</w:t>
            </w:r>
            <w:r w:rsidRPr="00152EDE">
              <w:rPr>
                <w:rFonts w:ascii="Calibri" w:hAnsi="Calibri" w:cs="Calibri"/>
                <w:color w:val="000000"/>
                <w:sz w:val="22"/>
                <w:szCs w:val="22"/>
                <w:lang w:eastAsia="it-IT"/>
              </w:rPr>
              <w:t xml:space="preserve"> </w:t>
            </w:r>
            <w:r w:rsidR="004F5D39">
              <w:rPr>
                <w:rFonts w:ascii="Calibri" w:hAnsi="Calibri" w:cs="Calibri"/>
                <w:color w:val="000000"/>
                <w:sz w:val="22"/>
                <w:szCs w:val="22"/>
                <w:lang w:eastAsia="it-IT"/>
              </w:rPr>
              <w:t>del</w:t>
            </w:r>
            <w:r w:rsidRPr="00152EDE">
              <w:rPr>
                <w:rFonts w:ascii="Calibri" w:hAnsi="Calibri" w:cs="Calibri"/>
                <w:color w:val="000000"/>
                <w:sz w:val="22"/>
                <w:szCs w:val="22"/>
                <w:lang w:eastAsia="it-IT"/>
              </w:rPr>
              <w:t>l'integrità dei comportamenti de</w:t>
            </w:r>
            <w:r w:rsidR="004F5D39">
              <w:rPr>
                <w:rFonts w:ascii="Calibri" w:hAnsi="Calibri" w:cs="Calibri"/>
                <w:color w:val="000000"/>
                <w:sz w:val="22"/>
                <w:szCs w:val="22"/>
                <w:lang w:eastAsia="it-IT"/>
              </w:rPr>
              <w:t>l</w:t>
            </w:r>
            <w:r w:rsidRPr="00152EDE">
              <w:rPr>
                <w:rFonts w:ascii="Calibri" w:hAnsi="Calibri" w:cs="Calibri"/>
                <w:color w:val="000000"/>
                <w:sz w:val="22"/>
                <w:szCs w:val="22"/>
                <w:lang w:eastAsia="it-IT"/>
              </w:rPr>
              <w:t xml:space="preserve"> pubblic</w:t>
            </w:r>
            <w:r w:rsidR="004F5D39">
              <w:rPr>
                <w:rFonts w:ascii="Calibri" w:hAnsi="Calibri" w:cs="Calibri"/>
                <w:color w:val="000000"/>
                <w:sz w:val="22"/>
                <w:szCs w:val="22"/>
                <w:lang w:eastAsia="it-IT"/>
              </w:rPr>
              <w:t>o ufficiale</w:t>
            </w:r>
            <w:r w:rsidRPr="00152EDE">
              <w:rPr>
                <w:rFonts w:ascii="Calibri" w:hAnsi="Calibri" w:cs="Calibri"/>
                <w:color w:val="000000"/>
                <w:sz w:val="22"/>
                <w:szCs w:val="22"/>
                <w:lang w:eastAsia="it-IT"/>
              </w:rPr>
              <w:t>. La seconda misura è inerente al processo di riscossione che deve essere progressivamente sempre più informatizzato e rendere automatico ogni passaggio, specie per quelle sanzioni che vengono annullate, revocate o per le quali si decide di non procedere con la "messa a ruolo/ris</w:t>
            </w:r>
            <w:r w:rsidR="00F61683">
              <w:rPr>
                <w:rFonts w:ascii="Calibri" w:hAnsi="Calibri" w:cs="Calibri"/>
                <w:color w:val="000000"/>
                <w:sz w:val="22"/>
                <w:szCs w:val="22"/>
                <w:lang w:eastAsia="it-IT"/>
              </w:rPr>
              <w:t>co</w:t>
            </w:r>
            <w:r w:rsidRPr="00152EDE">
              <w:rPr>
                <w:rFonts w:ascii="Calibri" w:hAnsi="Calibri" w:cs="Calibri"/>
                <w:color w:val="000000"/>
                <w:sz w:val="22"/>
                <w:szCs w:val="22"/>
                <w:lang w:eastAsia="it-IT"/>
              </w:rPr>
              <w:t>ssione coattiva"</w:t>
            </w:r>
            <w:r w:rsidR="004F5D39">
              <w:rPr>
                <w:rFonts w:ascii="Calibri" w:hAnsi="Calibri" w:cs="Calibri"/>
                <w:color w:val="000000"/>
                <w:sz w:val="22"/>
                <w:szCs w:val="22"/>
                <w:lang w:eastAsia="it-IT"/>
              </w:rPr>
              <w:t>.</w:t>
            </w:r>
          </w:p>
        </w:tc>
      </w:tr>
      <w:tr w:rsidR="00CA11F2" w:rsidRPr="00152EDE" w14:paraId="6758EECA" w14:textId="77777777" w:rsidTr="005C4F73">
        <w:trPr>
          <w:trHeight w:val="1500"/>
        </w:trPr>
        <w:tc>
          <w:tcPr>
            <w:tcW w:w="2410" w:type="dxa"/>
            <w:tcBorders>
              <w:top w:val="nil"/>
              <w:left w:val="nil"/>
              <w:bottom w:val="nil"/>
              <w:right w:val="nil"/>
            </w:tcBorders>
            <w:shd w:val="clear" w:color="auto" w:fill="auto"/>
            <w:vAlign w:val="center"/>
            <w:hideMark/>
          </w:tcPr>
          <w:p w14:paraId="31EBF64D"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13 - Gestione ordinaria delle entrate di bilancio</w:t>
            </w:r>
          </w:p>
        </w:tc>
        <w:tc>
          <w:tcPr>
            <w:tcW w:w="2380" w:type="dxa"/>
            <w:tcBorders>
              <w:top w:val="nil"/>
              <w:left w:val="nil"/>
              <w:bottom w:val="nil"/>
              <w:right w:val="nil"/>
            </w:tcBorders>
            <w:shd w:val="clear" w:color="auto" w:fill="FFFF00"/>
          </w:tcPr>
          <w:p w14:paraId="4454BE37" w14:textId="77777777" w:rsidR="00F61683" w:rsidRDefault="00F61683" w:rsidP="00F61683">
            <w:pPr>
              <w:widowControl/>
              <w:spacing w:line="240" w:lineRule="auto"/>
              <w:jc w:val="center"/>
              <w:rPr>
                <w:rFonts w:ascii="Calibri" w:hAnsi="Calibri" w:cs="Calibri"/>
                <w:b/>
                <w:color w:val="000000"/>
                <w:sz w:val="22"/>
                <w:szCs w:val="22"/>
                <w:lang w:eastAsia="it-IT"/>
              </w:rPr>
            </w:pPr>
          </w:p>
          <w:p w14:paraId="02122072" w14:textId="77777777" w:rsidR="00F61683" w:rsidRDefault="00F61683" w:rsidP="00F61683">
            <w:pPr>
              <w:widowControl/>
              <w:spacing w:line="240" w:lineRule="auto"/>
              <w:jc w:val="center"/>
              <w:rPr>
                <w:rFonts w:ascii="Calibri" w:hAnsi="Calibri" w:cs="Calibri"/>
                <w:b/>
                <w:color w:val="000000"/>
                <w:sz w:val="22"/>
                <w:szCs w:val="22"/>
                <w:lang w:eastAsia="it-IT"/>
              </w:rPr>
            </w:pPr>
          </w:p>
          <w:p w14:paraId="0C736E70"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43607AEF" w14:textId="77777777"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Le fattispecie in cui si concretizzano questi processi sono le più varie, ma diventano rilevanti ai fini dell'anticorruzione solo quando "si decidono" dilazioni, sconti, azzeramenti, rimodulazioni del debito ecc. In questi casi si dovrebbe produrre anche uno scostamento tra la previsione di entrata registrata a bilancio e l'accertamento della stessa. Sarebbe bene dunque che, specie quando si determinano detti scostamenti, venissero dai servizi finanziari segnalati al RPCT.</w:t>
            </w:r>
          </w:p>
        </w:tc>
      </w:tr>
      <w:tr w:rsidR="00CA11F2" w:rsidRPr="00152EDE" w14:paraId="3357A8E8" w14:textId="77777777" w:rsidTr="005C4F73">
        <w:trPr>
          <w:trHeight w:val="1800"/>
        </w:trPr>
        <w:tc>
          <w:tcPr>
            <w:tcW w:w="2410" w:type="dxa"/>
            <w:tcBorders>
              <w:top w:val="nil"/>
              <w:left w:val="nil"/>
              <w:bottom w:val="nil"/>
              <w:right w:val="nil"/>
            </w:tcBorders>
            <w:shd w:val="clear" w:color="auto" w:fill="auto"/>
            <w:vAlign w:val="center"/>
            <w:hideMark/>
          </w:tcPr>
          <w:p w14:paraId="59CDB357"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14 - Gestione ordinaria delle spese di bilancio</w:t>
            </w:r>
          </w:p>
        </w:tc>
        <w:tc>
          <w:tcPr>
            <w:tcW w:w="2380" w:type="dxa"/>
            <w:tcBorders>
              <w:top w:val="nil"/>
              <w:left w:val="nil"/>
              <w:bottom w:val="nil"/>
              <w:right w:val="nil"/>
            </w:tcBorders>
            <w:shd w:val="clear" w:color="auto" w:fill="92D050"/>
          </w:tcPr>
          <w:p w14:paraId="43660964" w14:textId="77777777" w:rsidR="001D7E75" w:rsidRDefault="001D7E75" w:rsidP="001D7E75">
            <w:pPr>
              <w:widowControl/>
              <w:spacing w:line="240" w:lineRule="auto"/>
              <w:jc w:val="center"/>
              <w:rPr>
                <w:rFonts w:ascii="Calibri" w:hAnsi="Calibri" w:cs="Calibri"/>
                <w:b/>
                <w:color w:val="000000"/>
                <w:sz w:val="22"/>
                <w:szCs w:val="22"/>
                <w:lang w:eastAsia="it-IT"/>
              </w:rPr>
            </w:pPr>
          </w:p>
          <w:p w14:paraId="3C8313AD" w14:textId="77777777" w:rsidR="001D7E75" w:rsidRDefault="001D7E75" w:rsidP="001D7E75">
            <w:pPr>
              <w:widowControl/>
              <w:spacing w:line="240" w:lineRule="auto"/>
              <w:jc w:val="center"/>
              <w:rPr>
                <w:rFonts w:ascii="Calibri" w:hAnsi="Calibri" w:cs="Calibri"/>
                <w:b/>
                <w:color w:val="000000"/>
                <w:sz w:val="22"/>
                <w:szCs w:val="22"/>
                <w:lang w:eastAsia="it-IT"/>
              </w:rPr>
            </w:pPr>
          </w:p>
          <w:p w14:paraId="0B969F3B" w14:textId="77777777" w:rsidR="001D7E75" w:rsidRDefault="001D7E75" w:rsidP="001D7E75">
            <w:pPr>
              <w:widowControl/>
              <w:spacing w:line="240" w:lineRule="auto"/>
              <w:jc w:val="center"/>
              <w:rPr>
                <w:rFonts w:ascii="Calibri" w:hAnsi="Calibri" w:cs="Calibri"/>
                <w:b/>
                <w:color w:val="000000"/>
                <w:sz w:val="22"/>
                <w:szCs w:val="22"/>
                <w:lang w:eastAsia="it-IT"/>
              </w:rPr>
            </w:pPr>
          </w:p>
          <w:p w14:paraId="2C674392" w14:textId="77777777" w:rsidR="00CA11F2" w:rsidRPr="001D7E75" w:rsidRDefault="001D7E75" w:rsidP="001D7E75">
            <w:pPr>
              <w:widowControl/>
              <w:spacing w:line="240" w:lineRule="auto"/>
              <w:jc w:val="center"/>
              <w:rPr>
                <w:rFonts w:ascii="Calibri" w:hAnsi="Calibri" w:cs="Calibri"/>
                <w:b/>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14:paraId="1098072B" w14:textId="77777777"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Il meccanismo della spesa ha acquistato in questi ultimi anni degli automatismi tali che, se si è seguito tutto il procedimento: bilancio preventivo, PEG, scelta del contraente, impegno di spesa, registrazione dell'impegno, liquidazione, emissione del mandato, qualora la spesa stessa sia legittima (però in caso contrario siamo in una fattispecie diversa da questa scheda), è molto complicato ipotizzare fattispecie corruttive. In questo contesto possono assumere rilevanza e potrebbero essere segnalate al RPCT solo le variazioni della spesa </w:t>
            </w:r>
            <w:proofErr w:type="spellStart"/>
            <w:r w:rsidRPr="00152EDE">
              <w:rPr>
                <w:rFonts w:ascii="Calibri" w:hAnsi="Calibri" w:cs="Calibri"/>
                <w:color w:val="000000"/>
                <w:sz w:val="22"/>
                <w:szCs w:val="22"/>
                <w:lang w:eastAsia="it-IT"/>
              </w:rPr>
              <w:t>particolarmente significative</w:t>
            </w:r>
            <w:proofErr w:type="spellEnd"/>
            <w:r w:rsidRPr="00152EDE">
              <w:rPr>
                <w:rFonts w:ascii="Calibri" w:hAnsi="Calibri" w:cs="Calibri"/>
                <w:color w:val="000000"/>
                <w:sz w:val="22"/>
                <w:szCs w:val="22"/>
                <w:lang w:eastAsia="it-IT"/>
              </w:rPr>
              <w:t xml:space="preserve"> rispetto alle previsioni.</w:t>
            </w:r>
          </w:p>
        </w:tc>
      </w:tr>
      <w:tr w:rsidR="00CA11F2" w:rsidRPr="00152EDE" w14:paraId="2E814135" w14:textId="77777777" w:rsidTr="005C4F73">
        <w:trPr>
          <w:trHeight w:val="900"/>
        </w:trPr>
        <w:tc>
          <w:tcPr>
            <w:tcW w:w="2410" w:type="dxa"/>
            <w:tcBorders>
              <w:top w:val="nil"/>
              <w:left w:val="nil"/>
              <w:bottom w:val="nil"/>
              <w:right w:val="nil"/>
            </w:tcBorders>
            <w:shd w:val="clear" w:color="auto" w:fill="auto"/>
            <w:vAlign w:val="center"/>
            <w:hideMark/>
          </w:tcPr>
          <w:p w14:paraId="44F78D2B"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15 - Accertamenti e verifiche dei tributi locali</w:t>
            </w:r>
          </w:p>
        </w:tc>
        <w:tc>
          <w:tcPr>
            <w:tcW w:w="2380" w:type="dxa"/>
            <w:tcBorders>
              <w:top w:val="nil"/>
              <w:left w:val="nil"/>
              <w:bottom w:val="nil"/>
              <w:right w:val="nil"/>
            </w:tcBorders>
            <w:shd w:val="clear" w:color="auto" w:fill="FF0000"/>
          </w:tcPr>
          <w:p w14:paraId="67EF8FFF" w14:textId="77777777" w:rsidR="006439A5" w:rsidRDefault="006439A5" w:rsidP="006439A5">
            <w:pPr>
              <w:widowControl/>
              <w:spacing w:line="240" w:lineRule="auto"/>
              <w:jc w:val="center"/>
              <w:rPr>
                <w:rFonts w:ascii="Calibri" w:hAnsi="Calibri" w:cs="Calibri"/>
                <w:b/>
                <w:sz w:val="22"/>
                <w:szCs w:val="22"/>
                <w:lang w:eastAsia="it-IT"/>
              </w:rPr>
            </w:pPr>
          </w:p>
          <w:p w14:paraId="6C74209F" w14:textId="77777777"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3E145EAF" w14:textId="77777777"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La misura più importante è inerente al </w:t>
            </w:r>
            <w:r w:rsidRPr="0051084C">
              <w:rPr>
                <w:rFonts w:ascii="Calibri" w:hAnsi="Calibri" w:cs="Calibri"/>
                <w:b/>
                <w:color w:val="000000"/>
                <w:sz w:val="22"/>
                <w:szCs w:val="22"/>
                <w:lang w:eastAsia="it-IT"/>
              </w:rPr>
              <w:t>processo di riscossione che deve essere progressivamente sempre più informatizzato</w:t>
            </w:r>
            <w:r w:rsidRPr="00152EDE">
              <w:rPr>
                <w:rFonts w:ascii="Calibri" w:hAnsi="Calibri" w:cs="Calibri"/>
                <w:color w:val="000000"/>
                <w:sz w:val="22"/>
                <w:szCs w:val="22"/>
                <w:lang w:eastAsia="it-IT"/>
              </w:rPr>
              <w:t xml:space="preserve"> </w:t>
            </w:r>
            <w:r w:rsidR="004F5D39">
              <w:rPr>
                <w:rFonts w:ascii="Calibri" w:hAnsi="Calibri" w:cs="Calibri"/>
                <w:color w:val="000000"/>
                <w:sz w:val="22"/>
                <w:szCs w:val="22"/>
                <w:lang w:eastAsia="it-IT"/>
              </w:rPr>
              <w:t>p</w:t>
            </w:r>
            <w:r w:rsidRPr="00152EDE">
              <w:rPr>
                <w:rFonts w:ascii="Calibri" w:hAnsi="Calibri" w:cs="Calibri"/>
                <w:color w:val="000000"/>
                <w:sz w:val="22"/>
                <w:szCs w:val="22"/>
                <w:lang w:eastAsia="it-IT"/>
              </w:rPr>
              <w:t>e</w:t>
            </w:r>
            <w:r w:rsidR="004F5D39">
              <w:rPr>
                <w:rFonts w:ascii="Calibri" w:hAnsi="Calibri" w:cs="Calibri"/>
                <w:color w:val="000000"/>
                <w:sz w:val="22"/>
                <w:szCs w:val="22"/>
                <w:lang w:eastAsia="it-IT"/>
              </w:rPr>
              <w:t>r</w:t>
            </w:r>
            <w:r w:rsidRPr="00152EDE">
              <w:rPr>
                <w:rFonts w:ascii="Calibri" w:hAnsi="Calibri" w:cs="Calibri"/>
                <w:color w:val="000000"/>
                <w:sz w:val="22"/>
                <w:szCs w:val="22"/>
                <w:lang w:eastAsia="it-IT"/>
              </w:rPr>
              <w:t xml:space="preserve"> rendere </w:t>
            </w:r>
            <w:r w:rsidRPr="0051084C">
              <w:rPr>
                <w:rFonts w:ascii="Calibri" w:hAnsi="Calibri" w:cs="Calibri"/>
                <w:b/>
                <w:color w:val="000000"/>
                <w:sz w:val="22"/>
                <w:szCs w:val="22"/>
                <w:lang w:eastAsia="it-IT"/>
              </w:rPr>
              <w:t xml:space="preserve">automatico </w:t>
            </w:r>
            <w:r w:rsidR="004F5D39" w:rsidRPr="0051084C">
              <w:rPr>
                <w:rFonts w:ascii="Calibri" w:hAnsi="Calibri" w:cs="Calibri"/>
                <w:b/>
                <w:color w:val="000000"/>
                <w:sz w:val="22"/>
                <w:szCs w:val="22"/>
                <w:lang w:eastAsia="it-IT"/>
              </w:rPr>
              <w:t xml:space="preserve">e tracciabile </w:t>
            </w:r>
            <w:r w:rsidRPr="0051084C">
              <w:rPr>
                <w:rFonts w:ascii="Calibri" w:hAnsi="Calibri" w:cs="Calibri"/>
                <w:b/>
                <w:color w:val="000000"/>
                <w:sz w:val="22"/>
                <w:szCs w:val="22"/>
                <w:lang w:eastAsia="it-IT"/>
              </w:rPr>
              <w:t>ogni passaggio</w:t>
            </w:r>
            <w:r w:rsidRPr="00152EDE">
              <w:rPr>
                <w:rFonts w:ascii="Calibri" w:hAnsi="Calibri" w:cs="Calibri"/>
                <w:color w:val="000000"/>
                <w:sz w:val="22"/>
                <w:szCs w:val="22"/>
                <w:lang w:eastAsia="it-IT"/>
              </w:rPr>
              <w:t>, specie per quei tributi che vengono annullati, revocati o per i quali si decide di non procedere con la "messa a ruolo/ris</w:t>
            </w:r>
            <w:r w:rsidR="00F61683">
              <w:rPr>
                <w:rFonts w:ascii="Calibri" w:hAnsi="Calibri" w:cs="Calibri"/>
                <w:color w:val="000000"/>
                <w:sz w:val="22"/>
                <w:szCs w:val="22"/>
                <w:lang w:eastAsia="it-IT"/>
              </w:rPr>
              <w:t>c</w:t>
            </w:r>
            <w:r w:rsidRPr="00152EDE">
              <w:rPr>
                <w:rFonts w:ascii="Calibri" w:hAnsi="Calibri" w:cs="Calibri"/>
                <w:color w:val="000000"/>
                <w:sz w:val="22"/>
                <w:szCs w:val="22"/>
                <w:lang w:eastAsia="it-IT"/>
              </w:rPr>
              <w:t>ossione coattiva"</w:t>
            </w:r>
            <w:r w:rsidR="004F5D39">
              <w:rPr>
                <w:rFonts w:ascii="Calibri" w:hAnsi="Calibri" w:cs="Calibri"/>
                <w:color w:val="000000"/>
                <w:sz w:val="22"/>
                <w:szCs w:val="22"/>
                <w:lang w:eastAsia="it-IT"/>
              </w:rPr>
              <w:t>.</w:t>
            </w:r>
          </w:p>
        </w:tc>
      </w:tr>
      <w:tr w:rsidR="00CA11F2" w:rsidRPr="00152EDE" w14:paraId="0197D3AA" w14:textId="77777777" w:rsidTr="005C4F73">
        <w:trPr>
          <w:trHeight w:val="1500"/>
        </w:trPr>
        <w:tc>
          <w:tcPr>
            <w:tcW w:w="2410" w:type="dxa"/>
            <w:tcBorders>
              <w:top w:val="nil"/>
              <w:left w:val="nil"/>
              <w:bottom w:val="nil"/>
              <w:right w:val="nil"/>
            </w:tcBorders>
            <w:shd w:val="clear" w:color="auto" w:fill="auto"/>
            <w:vAlign w:val="center"/>
            <w:hideMark/>
          </w:tcPr>
          <w:p w14:paraId="2FAF5BBB"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16 - Accertamenti con adesione dei tributi locali</w:t>
            </w:r>
          </w:p>
        </w:tc>
        <w:tc>
          <w:tcPr>
            <w:tcW w:w="2380" w:type="dxa"/>
            <w:tcBorders>
              <w:top w:val="nil"/>
              <w:left w:val="nil"/>
              <w:bottom w:val="nil"/>
              <w:right w:val="nil"/>
            </w:tcBorders>
            <w:shd w:val="clear" w:color="auto" w:fill="FF0000"/>
          </w:tcPr>
          <w:p w14:paraId="755EE7BA" w14:textId="77777777" w:rsidR="006439A5" w:rsidRDefault="006439A5" w:rsidP="006439A5">
            <w:pPr>
              <w:widowControl/>
              <w:spacing w:line="240" w:lineRule="auto"/>
              <w:jc w:val="center"/>
              <w:rPr>
                <w:rFonts w:ascii="Calibri" w:hAnsi="Calibri" w:cs="Calibri"/>
                <w:b/>
                <w:sz w:val="22"/>
                <w:szCs w:val="22"/>
                <w:lang w:eastAsia="it-IT"/>
              </w:rPr>
            </w:pPr>
          </w:p>
          <w:p w14:paraId="54ECBFC2" w14:textId="77777777" w:rsidR="006439A5" w:rsidRDefault="006439A5" w:rsidP="006439A5">
            <w:pPr>
              <w:widowControl/>
              <w:spacing w:line="240" w:lineRule="auto"/>
              <w:jc w:val="center"/>
              <w:rPr>
                <w:rFonts w:ascii="Calibri" w:hAnsi="Calibri" w:cs="Calibri"/>
                <w:b/>
                <w:sz w:val="22"/>
                <w:szCs w:val="22"/>
                <w:lang w:eastAsia="it-IT"/>
              </w:rPr>
            </w:pPr>
          </w:p>
          <w:p w14:paraId="1985529D" w14:textId="77777777"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2ABF2269" w14:textId="77777777"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Qui la scelta è duplice e oltre a quanto disposto per la scheda precedente relativamente al processo di riscossione, che deve essere progressivamente sempre più informatizzato e rendere automatico ogni passaggio, specie per quei tributi che vengono annullati, revocati o per i quali si decide di non procedere con la "messa a ruolo/ris</w:t>
            </w:r>
            <w:r w:rsidR="00F61683">
              <w:rPr>
                <w:rFonts w:ascii="Calibri" w:hAnsi="Calibri" w:cs="Calibri"/>
                <w:color w:val="000000"/>
                <w:sz w:val="22"/>
                <w:szCs w:val="22"/>
                <w:lang w:eastAsia="it-IT"/>
              </w:rPr>
              <w:t>c</w:t>
            </w:r>
            <w:r w:rsidRPr="00152EDE">
              <w:rPr>
                <w:rFonts w:ascii="Calibri" w:hAnsi="Calibri" w:cs="Calibri"/>
                <w:color w:val="000000"/>
                <w:sz w:val="22"/>
                <w:szCs w:val="22"/>
                <w:lang w:eastAsia="it-IT"/>
              </w:rPr>
              <w:t xml:space="preserve">ossione coattiva", si dovrà anche prevedere un </w:t>
            </w:r>
            <w:r w:rsidRPr="0051084C">
              <w:rPr>
                <w:rFonts w:ascii="Calibri" w:hAnsi="Calibri" w:cs="Calibri"/>
                <w:b/>
                <w:color w:val="000000"/>
                <w:sz w:val="22"/>
                <w:szCs w:val="22"/>
                <w:lang w:eastAsia="it-IT"/>
              </w:rPr>
              <w:t>meccanismo di trasparenza nei provvedimenti che autorizzano dette riduzioni, con particolare riferimento alla parte motivazionale</w:t>
            </w:r>
            <w:r w:rsidRPr="00152EDE">
              <w:rPr>
                <w:rFonts w:ascii="Calibri" w:hAnsi="Calibri" w:cs="Calibri"/>
                <w:color w:val="000000"/>
                <w:sz w:val="22"/>
                <w:szCs w:val="22"/>
                <w:lang w:eastAsia="it-IT"/>
              </w:rPr>
              <w:t>.</w:t>
            </w:r>
          </w:p>
        </w:tc>
      </w:tr>
      <w:tr w:rsidR="00CA11F2" w:rsidRPr="00152EDE" w14:paraId="008A6C7F" w14:textId="77777777" w:rsidTr="005C4F73">
        <w:trPr>
          <w:trHeight w:val="2100"/>
        </w:trPr>
        <w:tc>
          <w:tcPr>
            <w:tcW w:w="2410" w:type="dxa"/>
            <w:tcBorders>
              <w:top w:val="nil"/>
              <w:left w:val="nil"/>
              <w:bottom w:val="nil"/>
              <w:right w:val="nil"/>
            </w:tcBorders>
            <w:shd w:val="clear" w:color="auto" w:fill="auto"/>
            <w:vAlign w:val="center"/>
            <w:hideMark/>
          </w:tcPr>
          <w:p w14:paraId="389FD91B"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17 - Accertamenti e controlli sugli abusi edilizi</w:t>
            </w:r>
          </w:p>
        </w:tc>
        <w:tc>
          <w:tcPr>
            <w:tcW w:w="2380" w:type="dxa"/>
            <w:tcBorders>
              <w:top w:val="nil"/>
              <w:left w:val="nil"/>
              <w:bottom w:val="nil"/>
              <w:right w:val="nil"/>
            </w:tcBorders>
            <w:shd w:val="clear" w:color="auto" w:fill="FF0000"/>
          </w:tcPr>
          <w:p w14:paraId="6758AB10" w14:textId="77777777" w:rsidR="006439A5" w:rsidRDefault="006439A5" w:rsidP="00152EDE">
            <w:pPr>
              <w:widowControl/>
              <w:spacing w:line="240" w:lineRule="auto"/>
              <w:jc w:val="left"/>
              <w:rPr>
                <w:rFonts w:ascii="Calibri" w:hAnsi="Calibri" w:cs="Calibri"/>
                <w:b/>
                <w:sz w:val="22"/>
                <w:szCs w:val="22"/>
                <w:lang w:eastAsia="it-IT"/>
              </w:rPr>
            </w:pPr>
          </w:p>
          <w:p w14:paraId="4FA76A57" w14:textId="77777777" w:rsidR="006439A5" w:rsidRDefault="006439A5" w:rsidP="00152EDE">
            <w:pPr>
              <w:widowControl/>
              <w:spacing w:line="240" w:lineRule="auto"/>
              <w:jc w:val="left"/>
              <w:rPr>
                <w:rFonts w:ascii="Calibri" w:hAnsi="Calibri" w:cs="Calibri"/>
                <w:b/>
                <w:sz w:val="22"/>
                <w:szCs w:val="22"/>
                <w:lang w:eastAsia="it-IT"/>
              </w:rPr>
            </w:pPr>
          </w:p>
          <w:p w14:paraId="64A76A2A" w14:textId="77777777"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05A0AFF1" w14:textId="77777777"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L'abuso edilizio può essere paragonato alle violazioni del Cds di cui alla scheda 12 e dunque due sono le direttive per la riduzione del rischio. La prima fa riferimento agli agenti e tecnici che accertano, sul territorio, gli abusi e le violazioni alla normativa urbanistica. Detti </w:t>
            </w:r>
            <w:r w:rsidRPr="0051084C">
              <w:rPr>
                <w:rFonts w:ascii="Calibri" w:hAnsi="Calibri" w:cs="Calibri"/>
                <w:b/>
                <w:color w:val="000000"/>
                <w:sz w:val="22"/>
                <w:szCs w:val="22"/>
                <w:lang w:eastAsia="it-IT"/>
              </w:rPr>
              <w:t>funzionari dovranno sempre operare almeno in coppia</w:t>
            </w:r>
            <w:r w:rsidRPr="00152EDE">
              <w:rPr>
                <w:rFonts w:ascii="Calibri" w:hAnsi="Calibri" w:cs="Calibri"/>
                <w:color w:val="000000"/>
                <w:sz w:val="22"/>
                <w:szCs w:val="22"/>
                <w:lang w:eastAsia="it-IT"/>
              </w:rPr>
              <w:t xml:space="preserve"> al fine di testimoniare reciprocamente l'integrità dei propri comportamenti. La seconda misura è inerente al </w:t>
            </w:r>
            <w:r w:rsidRPr="0051084C">
              <w:rPr>
                <w:rFonts w:ascii="Calibri" w:hAnsi="Calibri" w:cs="Calibri"/>
                <w:b/>
                <w:color w:val="000000"/>
                <w:sz w:val="22"/>
                <w:szCs w:val="22"/>
                <w:lang w:eastAsia="it-IT"/>
              </w:rPr>
              <w:t>processo sanzionatorio che deve essere progressivamente sempre più informatizzato</w:t>
            </w:r>
            <w:r w:rsidRPr="00152EDE">
              <w:rPr>
                <w:rFonts w:ascii="Calibri" w:hAnsi="Calibri" w:cs="Calibri"/>
                <w:color w:val="000000"/>
                <w:sz w:val="22"/>
                <w:szCs w:val="22"/>
                <w:lang w:eastAsia="it-IT"/>
              </w:rPr>
              <w:t xml:space="preserve"> </w:t>
            </w:r>
            <w:r w:rsidR="004F5D39">
              <w:rPr>
                <w:rFonts w:ascii="Calibri" w:hAnsi="Calibri" w:cs="Calibri"/>
                <w:color w:val="000000"/>
                <w:sz w:val="22"/>
                <w:szCs w:val="22"/>
                <w:lang w:eastAsia="it-IT"/>
              </w:rPr>
              <w:t>p</w:t>
            </w:r>
            <w:r w:rsidRPr="00152EDE">
              <w:rPr>
                <w:rFonts w:ascii="Calibri" w:hAnsi="Calibri" w:cs="Calibri"/>
                <w:color w:val="000000"/>
                <w:sz w:val="22"/>
                <w:szCs w:val="22"/>
                <w:lang w:eastAsia="it-IT"/>
              </w:rPr>
              <w:t>e</w:t>
            </w:r>
            <w:r w:rsidR="004F5D39">
              <w:rPr>
                <w:rFonts w:ascii="Calibri" w:hAnsi="Calibri" w:cs="Calibri"/>
                <w:color w:val="000000"/>
                <w:sz w:val="22"/>
                <w:szCs w:val="22"/>
                <w:lang w:eastAsia="it-IT"/>
              </w:rPr>
              <w:t>r</w:t>
            </w:r>
            <w:r w:rsidRPr="00152EDE">
              <w:rPr>
                <w:rFonts w:ascii="Calibri" w:hAnsi="Calibri" w:cs="Calibri"/>
                <w:color w:val="000000"/>
                <w:sz w:val="22"/>
                <w:szCs w:val="22"/>
                <w:lang w:eastAsia="it-IT"/>
              </w:rPr>
              <w:t xml:space="preserve"> rendere automatico ogni passaggio, specie per quelle sanzioni che vengono annullate, revocate o per le quali si decide di non procedere con il ripristino o la demolizione.</w:t>
            </w:r>
          </w:p>
        </w:tc>
      </w:tr>
      <w:tr w:rsidR="00CA11F2" w:rsidRPr="00152EDE" w14:paraId="54B496BF" w14:textId="77777777" w:rsidTr="005C4F73">
        <w:trPr>
          <w:trHeight w:val="2100"/>
        </w:trPr>
        <w:tc>
          <w:tcPr>
            <w:tcW w:w="2410" w:type="dxa"/>
            <w:tcBorders>
              <w:top w:val="nil"/>
              <w:left w:val="nil"/>
              <w:bottom w:val="nil"/>
              <w:right w:val="nil"/>
            </w:tcBorders>
            <w:shd w:val="clear" w:color="auto" w:fill="auto"/>
            <w:vAlign w:val="center"/>
            <w:hideMark/>
          </w:tcPr>
          <w:p w14:paraId="5971039A"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18 - Incentivi economici al personale (produttività e retribuzioni di risultato)</w:t>
            </w:r>
          </w:p>
        </w:tc>
        <w:tc>
          <w:tcPr>
            <w:tcW w:w="2380" w:type="dxa"/>
            <w:tcBorders>
              <w:top w:val="nil"/>
              <w:left w:val="nil"/>
              <w:bottom w:val="nil"/>
              <w:right w:val="nil"/>
            </w:tcBorders>
            <w:shd w:val="clear" w:color="auto" w:fill="FFFF00"/>
          </w:tcPr>
          <w:p w14:paraId="5FA3FF04" w14:textId="77777777" w:rsidR="00F61683" w:rsidRDefault="00F61683" w:rsidP="00F61683">
            <w:pPr>
              <w:widowControl/>
              <w:spacing w:line="240" w:lineRule="auto"/>
              <w:jc w:val="center"/>
              <w:rPr>
                <w:rFonts w:ascii="Calibri" w:hAnsi="Calibri" w:cs="Calibri"/>
                <w:b/>
                <w:color w:val="000000"/>
                <w:sz w:val="22"/>
                <w:szCs w:val="22"/>
                <w:lang w:eastAsia="it-IT"/>
              </w:rPr>
            </w:pPr>
          </w:p>
          <w:p w14:paraId="317B1A1D" w14:textId="77777777" w:rsidR="00F61683" w:rsidRDefault="00F61683" w:rsidP="00F61683">
            <w:pPr>
              <w:widowControl/>
              <w:spacing w:line="240" w:lineRule="auto"/>
              <w:jc w:val="center"/>
              <w:rPr>
                <w:rFonts w:ascii="Calibri" w:hAnsi="Calibri" w:cs="Calibri"/>
                <w:b/>
                <w:color w:val="000000"/>
                <w:sz w:val="22"/>
                <w:szCs w:val="22"/>
                <w:lang w:eastAsia="it-IT"/>
              </w:rPr>
            </w:pPr>
          </w:p>
          <w:p w14:paraId="5AA5A652" w14:textId="77777777" w:rsidR="00F61683" w:rsidRDefault="00F61683" w:rsidP="00F61683">
            <w:pPr>
              <w:widowControl/>
              <w:spacing w:line="240" w:lineRule="auto"/>
              <w:jc w:val="center"/>
              <w:rPr>
                <w:rFonts w:ascii="Calibri" w:hAnsi="Calibri" w:cs="Calibri"/>
                <w:b/>
                <w:color w:val="000000"/>
                <w:sz w:val="22"/>
                <w:szCs w:val="22"/>
                <w:lang w:eastAsia="it-IT"/>
              </w:rPr>
            </w:pPr>
          </w:p>
          <w:p w14:paraId="1FEA8530"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03043D69" w14:textId="77777777"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Questo è un caso paradigmatico relativo ai parametri utilizzati per la valutazione del rischio che danno un risultato altissimo quando invece l'esperienza dimostra che teoricamente è difficile ipotizzare fenomeni corruttivi, in quanto c'è il controllo reciproco dei dipend</w:t>
            </w:r>
            <w:r w:rsidR="00F61683">
              <w:rPr>
                <w:rFonts w:ascii="Calibri" w:hAnsi="Calibri" w:cs="Calibri"/>
                <w:color w:val="000000"/>
                <w:sz w:val="22"/>
                <w:szCs w:val="22"/>
                <w:lang w:eastAsia="it-IT"/>
              </w:rPr>
              <w:t>e</w:t>
            </w:r>
            <w:r w:rsidRPr="00152EDE">
              <w:rPr>
                <w:rFonts w:ascii="Calibri" w:hAnsi="Calibri" w:cs="Calibri"/>
                <w:color w:val="000000"/>
                <w:sz w:val="22"/>
                <w:szCs w:val="22"/>
                <w:lang w:eastAsia="it-IT"/>
              </w:rPr>
              <w:t xml:space="preserve">nti stessi e risulterebbe evidente ogni ipotesi premiale non in linea con i meccanismi di calcolo. A tal fine pare ovvio che </w:t>
            </w:r>
            <w:r w:rsidRPr="0051084C">
              <w:rPr>
                <w:rFonts w:ascii="Calibri" w:hAnsi="Calibri" w:cs="Calibri"/>
                <w:b/>
                <w:color w:val="000000"/>
                <w:sz w:val="22"/>
                <w:szCs w:val="22"/>
                <w:lang w:eastAsia="it-IT"/>
              </w:rPr>
              <w:t>la trasparenza del piano della performance</w:t>
            </w:r>
            <w:r w:rsidRPr="00152EDE">
              <w:rPr>
                <w:rFonts w:ascii="Calibri" w:hAnsi="Calibri" w:cs="Calibri"/>
                <w:color w:val="000000"/>
                <w:sz w:val="22"/>
                <w:szCs w:val="22"/>
                <w:lang w:eastAsia="it-IT"/>
              </w:rPr>
              <w:t xml:space="preserve"> debba essere altamente rigido e non derogabile e, ad ogni passaggio, sia applicata il massi</w:t>
            </w:r>
            <w:r w:rsidR="004F5D39">
              <w:rPr>
                <w:rFonts w:ascii="Calibri" w:hAnsi="Calibri" w:cs="Calibri"/>
                <w:color w:val="000000"/>
                <w:sz w:val="22"/>
                <w:szCs w:val="22"/>
                <w:lang w:eastAsia="it-IT"/>
              </w:rPr>
              <w:t>mo della trasparenza possibile.</w:t>
            </w:r>
          </w:p>
        </w:tc>
      </w:tr>
      <w:tr w:rsidR="00CA11F2" w:rsidRPr="00152EDE" w14:paraId="663BA9CA" w14:textId="77777777" w:rsidTr="005C4F73">
        <w:trPr>
          <w:trHeight w:val="900"/>
        </w:trPr>
        <w:tc>
          <w:tcPr>
            <w:tcW w:w="2410" w:type="dxa"/>
            <w:tcBorders>
              <w:top w:val="nil"/>
              <w:left w:val="nil"/>
              <w:bottom w:val="nil"/>
              <w:right w:val="nil"/>
            </w:tcBorders>
            <w:shd w:val="clear" w:color="auto" w:fill="auto"/>
            <w:vAlign w:val="center"/>
            <w:hideMark/>
          </w:tcPr>
          <w:p w14:paraId="2F0800AC"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19 - Autorizzazione all’occupazione del suolo pubblico</w:t>
            </w:r>
          </w:p>
        </w:tc>
        <w:tc>
          <w:tcPr>
            <w:tcW w:w="2380" w:type="dxa"/>
            <w:tcBorders>
              <w:top w:val="nil"/>
              <w:left w:val="nil"/>
              <w:bottom w:val="nil"/>
              <w:right w:val="nil"/>
            </w:tcBorders>
            <w:shd w:val="clear" w:color="auto" w:fill="92D050"/>
          </w:tcPr>
          <w:p w14:paraId="610E8473" w14:textId="77777777" w:rsidR="001D7E75" w:rsidRDefault="001D7E75" w:rsidP="00152EDE">
            <w:pPr>
              <w:widowControl/>
              <w:spacing w:line="240" w:lineRule="auto"/>
              <w:jc w:val="left"/>
              <w:rPr>
                <w:rFonts w:ascii="Calibri" w:hAnsi="Calibri" w:cs="Calibri"/>
                <w:b/>
                <w:color w:val="000000"/>
                <w:sz w:val="22"/>
                <w:szCs w:val="22"/>
                <w:lang w:eastAsia="it-IT"/>
              </w:rPr>
            </w:pPr>
          </w:p>
          <w:p w14:paraId="04FC11F0" w14:textId="77777777"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14:paraId="5548D5B7" w14:textId="77777777" w:rsidR="00CA11F2" w:rsidRPr="00152EDE" w:rsidRDefault="004F5D39" w:rsidP="004F5D39">
            <w:pPr>
              <w:widowControl/>
              <w:spacing w:line="240" w:lineRule="auto"/>
              <w:rPr>
                <w:rFonts w:ascii="Calibri" w:hAnsi="Calibri" w:cs="Calibri"/>
                <w:color w:val="000000"/>
                <w:sz w:val="22"/>
                <w:szCs w:val="22"/>
                <w:lang w:eastAsia="it-IT"/>
              </w:rPr>
            </w:pPr>
            <w:r>
              <w:rPr>
                <w:rFonts w:ascii="Calibri" w:hAnsi="Calibri" w:cs="Calibri"/>
                <w:color w:val="000000"/>
                <w:sz w:val="22"/>
                <w:szCs w:val="22"/>
                <w:lang w:eastAsia="it-IT"/>
              </w:rPr>
              <w:t>L’applicazione pedissequa</w:t>
            </w:r>
            <w:r w:rsidR="00CA11F2" w:rsidRPr="00152EDE">
              <w:rPr>
                <w:rFonts w:ascii="Calibri" w:hAnsi="Calibri" w:cs="Calibri"/>
                <w:color w:val="000000"/>
                <w:sz w:val="22"/>
                <w:szCs w:val="22"/>
                <w:lang w:eastAsia="it-IT"/>
              </w:rPr>
              <w:t xml:space="preserve"> e trasparente </w:t>
            </w:r>
            <w:r>
              <w:rPr>
                <w:rFonts w:ascii="Calibri" w:hAnsi="Calibri" w:cs="Calibri"/>
                <w:color w:val="000000"/>
                <w:sz w:val="22"/>
                <w:szCs w:val="22"/>
                <w:lang w:eastAsia="it-IT"/>
              </w:rPr>
              <w:t>del</w:t>
            </w:r>
            <w:r w:rsidR="00CA11F2" w:rsidRPr="00152EDE">
              <w:rPr>
                <w:rFonts w:ascii="Calibri" w:hAnsi="Calibri" w:cs="Calibri"/>
                <w:color w:val="000000"/>
                <w:sz w:val="22"/>
                <w:szCs w:val="22"/>
                <w:lang w:eastAsia="it-IT"/>
              </w:rPr>
              <w:t>le disposizioni normative e regolamentari, non dovrebbe</w:t>
            </w:r>
            <w:r>
              <w:rPr>
                <w:rFonts w:ascii="Calibri" w:hAnsi="Calibri" w:cs="Calibri"/>
                <w:color w:val="000000"/>
                <w:sz w:val="22"/>
                <w:szCs w:val="22"/>
                <w:lang w:eastAsia="it-IT"/>
              </w:rPr>
              <w:t xml:space="preserve"> consentire il</w:t>
            </w:r>
            <w:r w:rsidR="00CA11F2" w:rsidRPr="00152EDE">
              <w:rPr>
                <w:rFonts w:ascii="Calibri" w:hAnsi="Calibri" w:cs="Calibri"/>
                <w:color w:val="000000"/>
                <w:sz w:val="22"/>
                <w:szCs w:val="22"/>
                <w:lang w:eastAsia="it-IT"/>
              </w:rPr>
              <w:t xml:space="preserve"> verificarsi fenomeni corruttivi. Questa fattispecie è comunque una di quelle in cui è rilevante anche il controllo delle entrate relative ai canoni previsti.</w:t>
            </w:r>
          </w:p>
        </w:tc>
      </w:tr>
      <w:tr w:rsidR="00CA11F2" w:rsidRPr="00152EDE" w14:paraId="42DFC45A" w14:textId="77777777" w:rsidTr="005C4F73">
        <w:trPr>
          <w:trHeight w:val="900"/>
        </w:trPr>
        <w:tc>
          <w:tcPr>
            <w:tcW w:w="2410" w:type="dxa"/>
            <w:tcBorders>
              <w:top w:val="nil"/>
              <w:left w:val="nil"/>
              <w:bottom w:val="nil"/>
              <w:right w:val="nil"/>
            </w:tcBorders>
            <w:shd w:val="clear" w:color="auto" w:fill="auto"/>
            <w:vAlign w:val="center"/>
            <w:hideMark/>
          </w:tcPr>
          <w:p w14:paraId="19EDA232"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20 - Autorizzazioni ex artt. 68 e 69 del TULPS (spettacoli anche viaggianti, pubblici intrattenimenti, feste da ballo, esposizioni, gare)</w:t>
            </w:r>
          </w:p>
        </w:tc>
        <w:tc>
          <w:tcPr>
            <w:tcW w:w="2380" w:type="dxa"/>
            <w:tcBorders>
              <w:top w:val="nil"/>
              <w:left w:val="nil"/>
              <w:bottom w:val="nil"/>
              <w:right w:val="nil"/>
            </w:tcBorders>
            <w:shd w:val="clear" w:color="auto" w:fill="92D050"/>
          </w:tcPr>
          <w:p w14:paraId="4C741CA6" w14:textId="77777777" w:rsidR="001D7E75" w:rsidRDefault="001D7E75" w:rsidP="00152EDE">
            <w:pPr>
              <w:widowControl/>
              <w:spacing w:line="240" w:lineRule="auto"/>
              <w:jc w:val="left"/>
              <w:rPr>
                <w:rFonts w:ascii="Calibri" w:hAnsi="Calibri" w:cs="Calibri"/>
                <w:b/>
                <w:color w:val="000000"/>
                <w:sz w:val="22"/>
                <w:szCs w:val="22"/>
                <w:lang w:eastAsia="it-IT"/>
              </w:rPr>
            </w:pPr>
          </w:p>
          <w:p w14:paraId="1D7BE6E5" w14:textId="77777777" w:rsidR="001D7E75" w:rsidRDefault="001D7E75" w:rsidP="00152EDE">
            <w:pPr>
              <w:widowControl/>
              <w:spacing w:line="240" w:lineRule="auto"/>
              <w:jc w:val="left"/>
              <w:rPr>
                <w:rFonts w:ascii="Calibri" w:hAnsi="Calibri" w:cs="Calibri"/>
                <w:b/>
                <w:color w:val="000000"/>
                <w:sz w:val="22"/>
                <w:szCs w:val="22"/>
                <w:lang w:eastAsia="it-IT"/>
              </w:rPr>
            </w:pPr>
          </w:p>
          <w:p w14:paraId="3555A9D2" w14:textId="77777777"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14:paraId="3260B3D5" w14:textId="77777777"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Se vengono applicate in modo chiaro e trasparente le disposizioni normative e regolamentari, non dovrebbero verificarsi fenomeni corruttivi. Questa fattispecie è comunque una di quelle in cui è rilevante anche il controllo delle entrate relative ai canoni previsti.</w:t>
            </w:r>
          </w:p>
        </w:tc>
      </w:tr>
      <w:tr w:rsidR="00CA11F2" w:rsidRPr="00152EDE" w14:paraId="4730A992" w14:textId="77777777" w:rsidTr="005C4F73">
        <w:trPr>
          <w:trHeight w:val="1500"/>
        </w:trPr>
        <w:tc>
          <w:tcPr>
            <w:tcW w:w="2410" w:type="dxa"/>
            <w:tcBorders>
              <w:top w:val="nil"/>
              <w:left w:val="nil"/>
              <w:bottom w:val="nil"/>
              <w:right w:val="nil"/>
            </w:tcBorders>
            <w:shd w:val="clear" w:color="auto" w:fill="auto"/>
            <w:vAlign w:val="center"/>
            <w:hideMark/>
          </w:tcPr>
          <w:p w14:paraId="1D7C7F99"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21 - Permesso di costruire convenzionato</w:t>
            </w:r>
          </w:p>
        </w:tc>
        <w:tc>
          <w:tcPr>
            <w:tcW w:w="2380" w:type="dxa"/>
            <w:tcBorders>
              <w:top w:val="nil"/>
              <w:left w:val="nil"/>
              <w:bottom w:val="nil"/>
              <w:right w:val="nil"/>
            </w:tcBorders>
            <w:shd w:val="clear" w:color="auto" w:fill="FF0000"/>
          </w:tcPr>
          <w:p w14:paraId="4C37CE53" w14:textId="77777777" w:rsidR="006439A5" w:rsidRDefault="006439A5" w:rsidP="006439A5">
            <w:pPr>
              <w:widowControl/>
              <w:spacing w:line="240" w:lineRule="auto"/>
              <w:jc w:val="center"/>
              <w:rPr>
                <w:rFonts w:ascii="Calibri" w:hAnsi="Calibri" w:cs="Calibri"/>
                <w:b/>
                <w:sz w:val="22"/>
                <w:szCs w:val="22"/>
                <w:lang w:eastAsia="it-IT"/>
              </w:rPr>
            </w:pPr>
          </w:p>
          <w:p w14:paraId="13F31368" w14:textId="77777777" w:rsidR="006439A5" w:rsidRDefault="006439A5" w:rsidP="006439A5">
            <w:pPr>
              <w:widowControl/>
              <w:spacing w:line="240" w:lineRule="auto"/>
              <w:jc w:val="center"/>
              <w:rPr>
                <w:rFonts w:ascii="Calibri" w:hAnsi="Calibri" w:cs="Calibri"/>
                <w:b/>
                <w:sz w:val="22"/>
                <w:szCs w:val="22"/>
                <w:lang w:eastAsia="it-IT"/>
              </w:rPr>
            </w:pPr>
          </w:p>
          <w:p w14:paraId="6F3C3AAB" w14:textId="77777777"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74A3B3AB" w14:textId="77777777"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Come per la scheda 6 (Permesso di costruire) l'accesso agli uffici dei progettisti professionisti, degli impre</w:t>
            </w:r>
            <w:r w:rsidR="004F5D39">
              <w:rPr>
                <w:rFonts w:ascii="Calibri" w:hAnsi="Calibri" w:cs="Calibri"/>
                <w:color w:val="000000"/>
                <w:sz w:val="22"/>
                <w:szCs w:val="22"/>
                <w:lang w:eastAsia="it-IT"/>
              </w:rPr>
              <w:t>ndito</w:t>
            </w:r>
            <w:r w:rsidRPr="00152EDE">
              <w:rPr>
                <w:rFonts w:ascii="Calibri" w:hAnsi="Calibri" w:cs="Calibri"/>
                <w:color w:val="000000"/>
                <w:sz w:val="22"/>
                <w:szCs w:val="22"/>
                <w:lang w:eastAsia="it-IT"/>
              </w:rPr>
              <w:t>ri edili e dei proprietari di terreni edificabili o edifici che possono essere oggetto di interventi di questo tipo dovrà essere disciplinato in modo chiaro e basato su principi previamente definiti. In caso di convenzioni si dovrà dare conto nei provvedimenti finali delle motivazioni che hanno portato al rilascio, specie nella definizione deli aspetti soggettivi dei beneficiari.</w:t>
            </w:r>
          </w:p>
        </w:tc>
      </w:tr>
      <w:tr w:rsidR="00CA11F2" w:rsidRPr="00152EDE" w14:paraId="6E7A96F7" w14:textId="77777777" w:rsidTr="005C4F73">
        <w:trPr>
          <w:trHeight w:val="1200"/>
        </w:trPr>
        <w:tc>
          <w:tcPr>
            <w:tcW w:w="2410" w:type="dxa"/>
            <w:tcBorders>
              <w:top w:val="nil"/>
              <w:left w:val="nil"/>
              <w:bottom w:val="nil"/>
              <w:right w:val="nil"/>
            </w:tcBorders>
            <w:shd w:val="clear" w:color="auto" w:fill="auto"/>
            <w:vAlign w:val="center"/>
            <w:hideMark/>
          </w:tcPr>
          <w:p w14:paraId="30E62905"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22 - Pratiche anagrafiche</w:t>
            </w:r>
          </w:p>
        </w:tc>
        <w:tc>
          <w:tcPr>
            <w:tcW w:w="2380" w:type="dxa"/>
            <w:tcBorders>
              <w:top w:val="nil"/>
              <w:left w:val="nil"/>
              <w:bottom w:val="nil"/>
              <w:right w:val="nil"/>
            </w:tcBorders>
            <w:shd w:val="clear" w:color="auto" w:fill="FFFF00"/>
          </w:tcPr>
          <w:p w14:paraId="08C07CA3" w14:textId="77777777" w:rsidR="00F61683" w:rsidRDefault="00F61683" w:rsidP="00152EDE">
            <w:pPr>
              <w:widowControl/>
              <w:spacing w:line="240" w:lineRule="auto"/>
              <w:jc w:val="left"/>
              <w:rPr>
                <w:rFonts w:ascii="Calibri" w:hAnsi="Calibri" w:cs="Calibri"/>
                <w:b/>
                <w:color w:val="000000"/>
                <w:sz w:val="22"/>
                <w:szCs w:val="22"/>
                <w:lang w:eastAsia="it-IT"/>
              </w:rPr>
            </w:pPr>
          </w:p>
          <w:p w14:paraId="5B7A2832" w14:textId="77777777" w:rsidR="00F61683" w:rsidRDefault="00F61683" w:rsidP="00152EDE">
            <w:pPr>
              <w:widowControl/>
              <w:spacing w:line="240" w:lineRule="auto"/>
              <w:jc w:val="left"/>
              <w:rPr>
                <w:rFonts w:ascii="Calibri" w:hAnsi="Calibri" w:cs="Calibri"/>
                <w:b/>
                <w:color w:val="000000"/>
                <w:sz w:val="22"/>
                <w:szCs w:val="22"/>
                <w:lang w:eastAsia="it-IT"/>
              </w:rPr>
            </w:pPr>
          </w:p>
          <w:p w14:paraId="7864DBBB"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504E7F68" w14:textId="77777777"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In questo ente si sono adottate tutte le misure previste dall'ordinamento anagrafico al fine di avere accertamenti anagrafici eseguiti da personale diverso dagli ufficiali d'anagrafe. Si consiglia di sottoporre tutte le pratiche anagrafiche sia immigratorie che di cambio indirizzo</w:t>
            </w:r>
            <w:r w:rsidR="00CC5441">
              <w:rPr>
                <w:rFonts w:ascii="Calibri" w:hAnsi="Calibri" w:cs="Calibri"/>
                <w:color w:val="000000"/>
                <w:sz w:val="22"/>
                <w:szCs w:val="22"/>
                <w:lang w:eastAsia="it-IT"/>
              </w:rPr>
              <w:t xml:space="preserve"> </w:t>
            </w:r>
            <w:r w:rsidRPr="00152EDE">
              <w:rPr>
                <w:rFonts w:ascii="Calibri" w:hAnsi="Calibri" w:cs="Calibri"/>
                <w:color w:val="000000"/>
                <w:sz w:val="22"/>
                <w:szCs w:val="22"/>
                <w:lang w:eastAsia="it-IT"/>
              </w:rPr>
              <w:t>ad accertamento eseguito dalla poliz</w:t>
            </w:r>
            <w:r w:rsidR="006439A5">
              <w:rPr>
                <w:rFonts w:ascii="Calibri" w:hAnsi="Calibri" w:cs="Calibri"/>
                <w:color w:val="000000"/>
                <w:sz w:val="22"/>
                <w:szCs w:val="22"/>
                <w:lang w:eastAsia="it-IT"/>
              </w:rPr>
              <w:t>i</w:t>
            </w:r>
            <w:r w:rsidRPr="00152EDE">
              <w:rPr>
                <w:rFonts w:ascii="Calibri" w:hAnsi="Calibri" w:cs="Calibri"/>
                <w:color w:val="000000"/>
                <w:sz w:val="22"/>
                <w:szCs w:val="22"/>
                <w:lang w:eastAsia="it-IT"/>
              </w:rPr>
              <w:t>a municipale.</w:t>
            </w:r>
          </w:p>
        </w:tc>
      </w:tr>
      <w:tr w:rsidR="00CA11F2" w:rsidRPr="00152EDE" w14:paraId="538762EF" w14:textId="77777777" w:rsidTr="005C4F73">
        <w:trPr>
          <w:trHeight w:val="1800"/>
        </w:trPr>
        <w:tc>
          <w:tcPr>
            <w:tcW w:w="2410" w:type="dxa"/>
            <w:tcBorders>
              <w:top w:val="nil"/>
              <w:left w:val="nil"/>
              <w:bottom w:val="nil"/>
              <w:right w:val="nil"/>
            </w:tcBorders>
            <w:shd w:val="clear" w:color="auto" w:fill="auto"/>
            <w:vAlign w:val="center"/>
            <w:hideMark/>
          </w:tcPr>
          <w:p w14:paraId="6FFE67EE"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23 - Documenti di identità</w:t>
            </w:r>
          </w:p>
        </w:tc>
        <w:tc>
          <w:tcPr>
            <w:tcW w:w="2380" w:type="dxa"/>
            <w:tcBorders>
              <w:top w:val="nil"/>
              <w:left w:val="nil"/>
              <w:bottom w:val="nil"/>
              <w:right w:val="nil"/>
            </w:tcBorders>
            <w:shd w:val="clear" w:color="auto" w:fill="FFFF00"/>
          </w:tcPr>
          <w:p w14:paraId="0DE60C60" w14:textId="77777777" w:rsidR="00F61683" w:rsidRDefault="00F61683" w:rsidP="00F61683">
            <w:pPr>
              <w:widowControl/>
              <w:spacing w:line="240" w:lineRule="auto"/>
              <w:jc w:val="center"/>
              <w:rPr>
                <w:rFonts w:ascii="Calibri" w:hAnsi="Calibri" w:cs="Calibri"/>
                <w:b/>
                <w:color w:val="000000"/>
                <w:sz w:val="22"/>
                <w:szCs w:val="22"/>
                <w:lang w:eastAsia="it-IT"/>
              </w:rPr>
            </w:pPr>
          </w:p>
          <w:p w14:paraId="4D757C8A" w14:textId="77777777" w:rsidR="00F61683" w:rsidRDefault="00F61683" w:rsidP="00F61683">
            <w:pPr>
              <w:widowControl/>
              <w:spacing w:line="240" w:lineRule="auto"/>
              <w:jc w:val="center"/>
              <w:rPr>
                <w:rFonts w:ascii="Calibri" w:hAnsi="Calibri" w:cs="Calibri"/>
                <w:b/>
                <w:color w:val="000000"/>
                <w:sz w:val="22"/>
                <w:szCs w:val="22"/>
                <w:lang w:eastAsia="it-IT"/>
              </w:rPr>
            </w:pPr>
          </w:p>
          <w:p w14:paraId="2F37A6C8"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050608AC" w14:textId="77777777" w:rsidR="00CA11F2" w:rsidRPr="00152EDE" w:rsidRDefault="00C61950" w:rsidP="00C61950">
            <w:pPr>
              <w:widowControl/>
              <w:spacing w:line="240" w:lineRule="auto"/>
              <w:rPr>
                <w:rFonts w:ascii="Calibri" w:hAnsi="Calibri" w:cs="Calibri"/>
                <w:color w:val="000000"/>
                <w:sz w:val="22"/>
                <w:szCs w:val="22"/>
                <w:lang w:eastAsia="it-IT"/>
              </w:rPr>
            </w:pPr>
            <w:r>
              <w:rPr>
                <w:rFonts w:ascii="Calibri" w:hAnsi="Calibri" w:cs="Calibri"/>
                <w:color w:val="000000"/>
                <w:sz w:val="22"/>
                <w:szCs w:val="22"/>
                <w:lang w:eastAsia="it-IT"/>
              </w:rPr>
              <w:t xml:space="preserve">Dall’anno 2018 questo </w:t>
            </w:r>
            <w:r w:rsidR="00CA11F2" w:rsidRPr="00152EDE">
              <w:rPr>
                <w:rFonts w:ascii="Calibri" w:hAnsi="Calibri" w:cs="Calibri"/>
                <w:color w:val="000000"/>
                <w:sz w:val="22"/>
                <w:szCs w:val="22"/>
                <w:lang w:eastAsia="it-IT"/>
              </w:rPr>
              <w:t xml:space="preserve">comune è </w:t>
            </w:r>
            <w:r>
              <w:rPr>
                <w:rFonts w:ascii="Calibri" w:hAnsi="Calibri" w:cs="Calibri"/>
                <w:color w:val="000000"/>
                <w:sz w:val="22"/>
                <w:szCs w:val="22"/>
                <w:lang w:eastAsia="it-IT"/>
              </w:rPr>
              <w:t>abilitato al</w:t>
            </w:r>
            <w:r w:rsidR="00CA11F2" w:rsidRPr="00152EDE">
              <w:rPr>
                <w:rFonts w:ascii="Calibri" w:hAnsi="Calibri" w:cs="Calibri"/>
                <w:color w:val="000000"/>
                <w:sz w:val="22"/>
                <w:szCs w:val="22"/>
                <w:lang w:eastAsia="it-IT"/>
              </w:rPr>
              <w:t xml:space="preserve"> rilasciano </w:t>
            </w:r>
            <w:r>
              <w:rPr>
                <w:rFonts w:ascii="Calibri" w:hAnsi="Calibri" w:cs="Calibri"/>
                <w:color w:val="000000"/>
                <w:sz w:val="22"/>
                <w:szCs w:val="22"/>
                <w:lang w:eastAsia="it-IT"/>
              </w:rPr>
              <w:t>del</w:t>
            </w:r>
            <w:r w:rsidR="00CA11F2" w:rsidRPr="00152EDE">
              <w:rPr>
                <w:rFonts w:ascii="Calibri" w:hAnsi="Calibri" w:cs="Calibri"/>
                <w:color w:val="000000"/>
                <w:sz w:val="22"/>
                <w:szCs w:val="22"/>
                <w:lang w:eastAsia="it-IT"/>
              </w:rPr>
              <w:t>la CIE: "La procedura centralizzata della carta d'identità elettronica, con l'associazione delle impronte digitali, elimina pressoché totalmente ogni ipotesi corruttiva"</w:t>
            </w:r>
            <w:r w:rsidR="00ED54D1">
              <w:rPr>
                <w:rFonts w:ascii="Calibri" w:hAnsi="Calibri" w:cs="Calibri"/>
                <w:color w:val="000000"/>
                <w:sz w:val="22"/>
                <w:szCs w:val="22"/>
                <w:lang w:eastAsia="it-IT"/>
              </w:rPr>
              <w:t>.</w:t>
            </w:r>
            <w:r w:rsidR="00CA11F2" w:rsidRPr="00152EDE">
              <w:rPr>
                <w:rFonts w:ascii="Calibri" w:hAnsi="Calibri" w:cs="Calibri"/>
                <w:color w:val="000000"/>
                <w:sz w:val="22"/>
                <w:szCs w:val="22"/>
                <w:lang w:eastAsia="it-IT"/>
              </w:rPr>
              <w:t xml:space="preserve">  Risulta complesso pertanto assegnare un'identità diversa dalla propria ai richiedenti. Inoltre il rilascio immediato allo sportello, obbligatorio per tutti, evita ogni "tentazione corruttiva" per un rilascio veloce o preferenziale.</w:t>
            </w:r>
          </w:p>
        </w:tc>
      </w:tr>
      <w:tr w:rsidR="00CA11F2" w:rsidRPr="00152EDE" w14:paraId="007F3B48" w14:textId="77777777" w:rsidTr="005C4F73">
        <w:trPr>
          <w:trHeight w:val="1500"/>
        </w:trPr>
        <w:tc>
          <w:tcPr>
            <w:tcW w:w="2410" w:type="dxa"/>
            <w:tcBorders>
              <w:top w:val="nil"/>
              <w:left w:val="nil"/>
              <w:bottom w:val="nil"/>
              <w:right w:val="nil"/>
            </w:tcBorders>
            <w:shd w:val="clear" w:color="auto" w:fill="auto"/>
            <w:vAlign w:val="center"/>
            <w:hideMark/>
          </w:tcPr>
          <w:p w14:paraId="0BEB4A5C"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24 - Servizi per minori e famiglie</w:t>
            </w:r>
          </w:p>
        </w:tc>
        <w:tc>
          <w:tcPr>
            <w:tcW w:w="2380" w:type="dxa"/>
            <w:tcBorders>
              <w:top w:val="nil"/>
              <w:left w:val="nil"/>
              <w:bottom w:val="nil"/>
              <w:right w:val="nil"/>
            </w:tcBorders>
            <w:shd w:val="clear" w:color="auto" w:fill="FFFF00"/>
          </w:tcPr>
          <w:p w14:paraId="5C907599" w14:textId="77777777" w:rsidR="00F61683" w:rsidRDefault="00F61683" w:rsidP="00152EDE">
            <w:pPr>
              <w:widowControl/>
              <w:spacing w:line="240" w:lineRule="auto"/>
              <w:jc w:val="left"/>
              <w:rPr>
                <w:rFonts w:ascii="Calibri" w:hAnsi="Calibri" w:cs="Calibri"/>
                <w:b/>
                <w:color w:val="000000"/>
                <w:sz w:val="22"/>
                <w:szCs w:val="22"/>
                <w:lang w:eastAsia="it-IT"/>
              </w:rPr>
            </w:pPr>
          </w:p>
          <w:p w14:paraId="2CFC680B" w14:textId="77777777" w:rsidR="00F61683" w:rsidRDefault="00F61683" w:rsidP="00152EDE">
            <w:pPr>
              <w:widowControl/>
              <w:spacing w:line="240" w:lineRule="auto"/>
              <w:jc w:val="left"/>
              <w:rPr>
                <w:rFonts w:ascii="Calibri" w:hAnsi="Calibri" w:cs="Calibri"/>
                <w:b/>
                <w:color w:val="000000"/>
                <w:sz w:val="22"/>
                <w:szCs w:val="22"/>
                <w:lang w:eastAsia="it-IT"/>
              </w:rPr>
            </w:pPr>
          </w:p>
          <w:p w14:paraId="6A303254"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5607B388" w14:textId="77777777"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Per i servizi che comportano la corresponsione di contributi in denaro si fa riferimento alle prescrizioni di cui alla scheda n. 8 sulla correspons</w:t>
            </w:r>
            <w:r w:rsidR="00ED54D1">
              <w:rPr>
                <w:rFonts w:ascii="Calibri" w:hAnsi="Calibri" w:cs="Calibri"/>
                <w:color w:val="000000"/>
                <w:sz w:val="22"/>
                <w:szCs w:val="22"/>
                <w:lang w:eastAsia="it-IT"/>
              </w:rPr>
              <w:t>i</w:t>
            </w:r>
            <w:r w:rsidRPr="00152EDE">
              <w:rPr>
                <w:rFonts w:ascii="Calibri" w:hAnsi="Calibri" w:cs="Calibri"/>
                <w:color w:val="000000"/>
                <w:sz w:val="22"/>
                <w:szCs w:val="22"/>
                <w:lang w:eastAsia="it-IT"/>
              </w:rPr>
              <w:t>one dei benefici economici. Per i servizi in cui si debba disporre il ricovero in strutture o interventi similari, si dovranno utilizzare solo strutture accreditate secondo la normativa regionale e convenzionate con i servizi comunali e distrettuali</w:t>
            </w:r>
            <w:r w:rsidR="00C61950">
              <w:rPr>
                <w:rFonts w:ascii="Calibri" w:hAnsi="Calibri" w:cs="Calibri"/>
                <w:color w:val="000000"/>
                <w:sz w:val="22"/>
                <w:szCs w:val="22"/>
                <w:lang w:eastAsia="it-IT"/>
              </w:rPr>
              <w:t xml:space="preserve">. Il servizio verrà attivato soltanto a seguito del vaglio e della richiesta del servizio sociale della zona di riferimento </w:t>
            </w:r>
            <w:proofErr w:type="gramStart"/>
            <w:r w:rsidR="00C61950">
              <w:rPr>
                <w:rFonts w:ascii="Calibri" w:hAnsi="Calibri" w:cs="Calibri"/>
                <w:color w:val="000000"/>
                <w:sz w:val="22"/>
                <w:szCs w:val="22"/>
                <w:lang w:eastAsia="it-IT"/>
              </w:rPr>
              <w:t>( zona</w:t>
            </w:r>
            <w:proofErr w:type="gramEnd"/>
            <w:r w:rsidR="00C61950">
              <w:rPr>
                <w:rFonts w:ascii="Calibri" w:hAnsi="Calibri" w:cs="Calibri"/>
                <w:color w:val="000000"/>
                <w:sz w:val="22"/>
                <w:szCs w:val="22"/>
                <w:lang w:eastAsia="it-IT"/>
              </w:rPr>
              <w:t xml:space="preserve"> sociale n. 6 ).</w:t>
            </w:r>
          </w:p>
        </w:tc>
      </w:tr>
      <w:tr w:rsidR="00CA11F2" w:rsidRPr="00152EDE" w14:paraId="77AA2E1A" w14:textId="77777777" w:rsidTr="005C4F73">
        <w:trPr>
          <w:trHeight w:val="1500"/>
        </w:trPr>
        <w:tc>
          <w:tcPr>
            <w:tcW w:w="2410" w:type="dxa"/>
            <w:tcBorders>
              <w:top w:val="nil"/>
              <w:left w:val="nil"/>
              <w:bottom w:val="nil"/>
              <w:right w:val="nil"/>
            </w:tcBorders>
            <w:shd w:val="clear" w:color="auto" w:fill="auto"/>
            <w:vAlign w:val="center"/>
            <w:hideMark/>
          </w:tcPr>
          <w:p w14:paraId="2C11E896"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25 - Servizi assistenziali e socio-sanitari per anziani</w:t>
            </w:r>
          </w:p>
        </w:tc>
        <w:tc>
          <w:tcPr>
            <w:tcW w:w="2380" w:type="dxa"/>
            <w:tcBorders>
              <w:top w:val="nil"/>
              <w:left w:val="nil"/>
              <w:bottom w:val="nil"/>
              <w:right w:val="nil"/>
            </w:tcBorders>
            <w:shd w:val="clear" w:color="auto" w:fill="FFFF00"/>
          </w:tcPr>
          <w:p w14:paraId="46149B82" w14:textId="77777777" w:rsidR="00F61683" w:rsidRDefault="00F61683" w:rsidP="00152EDE">
            <w:pPr>
              <w:widowControl/>
              <w:spacing w:line="240" w:lineRule="auto"/>
              <w:jc w:val="left"/>
              <w:rPr>
                <w:rFonts w:ascii="Calibri" w:hAnsi="Calibri" w:cs="Calibri"/>
                <w:b/>
                <w:color w:val="000000"/>
                <w:sz w:val="22"/>
                <w:szCs w:val="22"/>
                <w:lang w:eastAsia="it-IT"/>
              </w:rPr>
            </w:pPr>
          </w:p>
          <w:p w14:paraId="1F9EA77A" w14:textId="77777777" w:rsidR="00F61683" w:rsidRDefault="00F61683" w:rsidP="00152EDE">
            <w:pPr>
              <w:widowControl/>
              <w:spacing w:line="240" w:lineRule="auto"/>
              <w:jc w:val="left"/>
              <w:rPr>
                <w:rFonts w:ascii="Calibri" w:hAnsi="Calibri" w:cs="Calibri"/>
                <w:b/>
                <w:color w:val="000000"/>
                <w:sz w:val="22"/>
                <w:szCs w:val="22"/>
                <w:lang w:eastAsia="it-IT"/>
              </w:rPr>
            </w:pPr>
          </w:p>
          <w:p w14:paraId="248BBC01"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1FB82D2F" w14:textId="77777777"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Per i servizi che comportano la corresponsione di contributi in denaro si faccia riferimento alle prescrizioni di cui alla scheda n. 8 sulla correspons</w:t>
            </w:r>
            <w:r w:rsidR="00ED54D1">
              <w:rPr>
                <w:rFonts w:ascii="Calibri" w:hAnsi="Calibri" w:cs="Calibri"/>
                <w:color w:val="000000"/>
                <w:sz w:val="22"/>
                <w:szCs w:val="22"/>
                <w:lang w:eastAsia="it-IT"/>
              </w:rPr>
              <w:t>i</w:t>
            </w:r>
            <w:r w:rsidRPr="00152EDE">
              <w:rPr>
                <w:rFonts w:ascii="Calibri" w:hAnsi="Calibri" w:cs="Calibri"/>
                <w:color w:val="000000"/>
                <w:sz w:val="22"/>
                <w:szCs w:val="22"/>
                <w:lang w:eastAsia="it-IT"/>
              </w:rPr>
              <w:t>one dei benefici economici. Per i servizi in cui si debba disporre il ricovero in strutture o interventi similari, si dovranno utilizzare solo strutture accreditate secondo la normativa regionale e convenzionate con i servizi comunali e distrettuali</w:t>
            </w:r>
            <w:r w:rsidR="00C61950">
              <w:rPr>
                <w:rFonts w:ascii="Calibri" w:hAnsi="Calibri" w:cs="Calibri"/>
                <w:color w:val="000000"/>
                <w:sz w:val="22"/>
                <w:szCs w:val="22"/>
                <w:lang w:eastAsia="it-IT"/>
              </w:rPr>
              <w:t xml:space="preserve">. Il servizio verrà attivato soltanto a seguito del vaglio e della richiesta del servizio sociale della zona di riferimento </w:t>
            </w:r>
            <w:proofErr w:type="gramStart"/>
            <w:r w:rsidR="00C61950">
              <w:rPr>
                <w:rFonts w:ascii="Calibri" w:hAnsi="Calibri" w:cs="Calibri"/>
                <w:color w:val="000000"/>
                <w:sz w:val="22"/>
                <w:szCs w:val="22"/>
                <w:lang w:eastAsia="it-IT"/>
              </w:rPr>
              <w:t>( zona</w:t>
            </w:r>
            <w:proofErr w:type="gramEnd"/>
            <w:r w:rsidR="00C61950">
              <w:rPr>
                <w:rFonts w:ascii="Calibri" w:hAnsi="Calibri" w:cs="Calibri"/>
                <w:color w:val="000000"/>
                <w:sz w:val="22"/>
                <w:szCs w:val="22"/>
                <w:lang w:eastAsia="it-IT"/>
              </w:rPr>
              <w:t xml:space="preserve"> sociale n. 6 ).</w:t>
            </w:r>
          </w:p>
        </w:tc>
      </w:tr>
      <w:tr w:rsidR="00CA11F2" w:rsidRPr="00152EDE" w14:paraId="64DC8AD2" w14:textId="77777777" w:rsidTr="005C4F73">
        <w:trPr>
          <w:trHeight w:val="1500"/>
        </w:trPr>
        <w:tc>
          <w:tcPr>
            <w:tcW w:w="2410" w:type="dxa"/>
            <w:tcBorders>
              <w:top w:val="nil"/>
              <w:left w:val="nil"/>
              <w:bottom w:val="nil"/>
              <w:right w:val="nil"/>
            </w:tcBorders>
            <w:shd w:val="clear" w:color="auto" w:fill="auto"/>
            <w:vAlign w:val="center"/>
            <w:hideMark/>
          </w:tcPr>
          <w:p w14:paraId="56B786F7"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26 - Servizi per disabili</w:t>
            </w:r>
          </w:p>
        </w:tc>
        <w:tc>
          <w:tcPr>
            <w:tcW w:w="2380" w:type="dxa"/>
            <w:tcBorders>
              <w:top w:val="nil"/>
              <w:left w:val="nil"/>
              <w:bottom w:val="nil"/>
              <w:right w:val="nil"/>
            </w:tcBorders>
            <w:shd w:val="clear" w:color="auto" w:fill="FFFF00"/>
          </w:tcPr>
          <w:p w14:paraId="59C1A4BF" w14:textId="77777777" w:rsidR="00F61683" w:rsidRDefault="00F61683" w:rsidP="00152EDE">
            <w:pPr>
              <w:widowControl/>
              <w:spacing w:line="240" w:lineRule="auto"/>
              <w:jc w:val="left"/>
              <w:rPr>
                <w:rFonts w:ascii="Calibri" w:hAnsi="Calibri" w:cs="Calibri"/>
                <w:b/>
                <w:color w:val="000000"/>
                <w:sz w:val="22"/>
                <w:szCs w:val="22"/>
                <w:lang w:eastAsia="it-IT"/>
              </w:rPr>
            </w:pPr>
          </w:p>
          <w:p w14:paraId="74DA0641" w14:textId="77777777" w:rsidR="00F61683" w:rsidRDefault="00F61683" w:rsidP="00152EDE">
            <w:pPr>
              <w:widowControl/>
              <w:spacing w:line="240" w:lineRule="auto"/>
              <w:jc w:val="left"/>
              <w:rPr>
                <w:rFonts w:ascii="Calibri" w:hAnsi="Calibri" w:cs="Calibri"/>
                <w:b/>
                <w:color w:val="000000"/>
                <w:sz w:val="22"/>
                <w:szCs w:val="22"/>
                <w:lang w:eastAsia="it-IT"/>
              </w:rPr>
            </w:pPr>
          </w:p>
          <w:p w14:paraId="6B2EE7C4"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017E49A9" w14:textId="77777777"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Per i servizi che comportano la corresponsione di contributi in denaro si faccia riferimento alle prescrizioni di cui alla scheda n. 8 sulla correspons</w:t>
            </w:r>
            <w:r w:rsidR="00ED54D1">
              <w:rPr>
                <w:rFonts w:ascii="Calibri" w:hAnsi="Calibri" w:cs="Calibri"/>
                <w:color w:val="000000"/>
                <w:sz w:val="22"/>
                <w:szCs w:val="22"/>
                <w:lang w:eastAsia="it-IT"/>
              </w:rPr>
              <w:t>i</w:t>
            </w:r>
            <w:r w:rsidRPr="00152EDE">
              <w:rPr>
                <w:rFonts w:ascii="Calibri" w:hAnsi="Calibri" w:cs="Calibri"/>
                <w:color w:val="000000"/>
                <w:sz w:val="22"/>
                <w:szCs w:val="22"/>
                <w:lang w:eastAsia="it-IT"/>
              </w:rPr>
              <w:t>one dei benefici economici. Per i servizi in cui si debba disporre il ricovero in strutture o interventi similari, si dovranno utilizzare solo strutture accreditate secondo la normativa regionale e convenzionate con i servizi comunali e distrettuali</w:t>
            </w:r>
            <w:r w:rsidR="00C61950">
              <w:rPr>
                <w:rFonts w:ascii="Calibri" w:hAnsi="Calibri" w:cs="Calibri"/>
                <w:color w:val="000000"/>
                <w:sz w:val="22"/>
                <w:szCs w:val="22"/>
                <w:lang w:eastAsia="it-IT"/>
              </w:rPr>
              <w:t xml:space="preserve">. Il servizio verrà attivato soltanto a seguito del vaglio e della richiesta del servizio sociale della zona di riferimento </w:t>
            </w:r>
            <w:proofErr w:type="gramStart"/>
            <w:r w:rsidR="00C61950">
              <w:rPr>
                <w:rFonts w:ascii="Calibri" w:hAnsi="Calibri" w:cs="Calibri"/>
                <w:color w:val="000000"/>
                <w:sz w:val="22"/>
                <w:szCs w:val="22"/>
                <w:lang w:eastAsia="it-IT"/>
              </w:rPr>
              <w:t>( zona</w:t>
            </w:r>
            <w:proofErr w:type="gramEnd"/>
            <w:r w:rsidR="00C61950">
              <w:rPr>
                <w:rFonts w:ascii="Calibri" w:hAnsi="Calibri" w:cs="Calibri"/>
                <w:color w:val="000000"/>
                <w:sz w:val="22"/>
                <w:szCs w:val="22"/>
                <w:lang w:eastAsia="it-IT"/>
              </w:rPr>
              <w:t xml:space="preserve"> sociale n. 6 ).</w:t>
            </w:r>
          </w:p>
        </w:tc>
      </w:tr>
      <w:tr w:rsidR="00CA11F2" w:rsidRPr="00152EDE" w14:paraId="50DB1651" w14:textId="77777777" w:rsidTr="005C4F73">
        <w:trPr>
          <w:trHeight w:val="1500"/>
        </w:trPr>
        <w:tc>
          <w:tcPr>
            <w:tcW w:w="2410" w:type="dxa"/>
            <w:tcBorders>
              <w:top w:val="nil"/>
              <w:left w:val="nil"/>
              <w:bottom w:val="nil"/>
              <w:right w:val="nil"/>
            </w:tcBorders>
            <w:shd w:val="clear" w:color="auto" w:fill="auto"/>
            <w:vAlign w:val="center"/>
            <w:hideMark/>
          </w:tcPr>
          <w:p w14:paraId="7BC67D7E"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27 - Servizi per adulti in difficoltà</w:t>
            </w:r>
          </w:p>
        </w:tc>
        <w:tc>
          <w:tcPr>
            <w:tcW w:w="2380" w:type="dxa"/>
            <w:tcBorders>
              <w:top w:val="nil"/>
              <w:left w:val="nil"/>
              <w:bottom w:val="nil"/>
              <w:right w:val="nil"/>
            </w:tcBorders>
            <w:shd w:val="clear" w:color="auto" w:fill="FFFF00"/>
          </w:tcPr>
          <w:p w14:paraId="08C942F6" w14:textId="77777777" w:rsidR="00F61683" w:rsidRDefault="00F61683" w:rsidP="00152EDE">
            <w:pPr>
              <w:widowControl/>
              <w:spacing w:line="240" w:lineRule="auto"/>
              <w:jc w:val="left"/>
              <w:rPr>
                <w:rFonts w:ascii="Calibri" w:hAnsi="Calibri" w:cs="Calibri"/>
                <w:b/>
                <w:color w:val="000000"/>
                <w:sz w:val="22"/>
                <w:szCs w:val="22"/>
                <w:lang w:eastAsia="it-IT"/>
              </w:rPr>
            </w:pPr>
          </w:p>
          <w:p w14:paraId="2C1A9855" w14:textId="77777777" w:rsidR="00F61683" w:rsidRDefault="00F61683" w:rsidP="00152EDE">
            <w:pPr>
              <w:widowControl/>
              <w:spacing w:line="240" w:lineRule="auto"/>
              <w:jc w:val="left"/>
              <w:rPr>
                <w:rFonts w:ascii="Calibri" w:hAnsi="Calibri" w:cs="Calibri"/>
                <w:b/>
                <w:color w:val="000000"/>
                <w:sz w:val="22"/>
                <w:szCs w:val="22"/>
                <w:lang w:eastAsia="it-IT"/>
              </w:rPr>
            </w:pPr>
          </w:p>
          <w:p w14:paraId="1352BADD"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67D77CC9"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Per i servizi che comportano la corresponsione di contributi in denaro si faccia riferimento alle prescrizioni di cui a</w:t>
            </w:r>
            <w:r w:rsidR="00F61683">
              <w:rPr>
                <w:rFonts w:ascii="Calibri" w:hAnsi="Calibri" w:cs="Calibri"/>
                <w:color w:val="000000"/>
                <w:sz w:val="22"/>
                <w:szCs w:val="22"/>
                <w:lang w:eastAsia="it-IT"/>
              </w:rPr>
              <w:t>lla scheda n. 8 sulla correspon</w:t>
            </w:r>
            <w:r w:rsidRPr="00152EDE">
              <w:rPr>
                <w:rFonts w:ascii="Calibri" w:hAnsi="Calibri" w:cs="Calibri"/>
                <w:color w:val="000000"/>
                <w:sz w:val="22"/>
                <w:szCs w:val="22"/>
                <w:lang w:eastAsia="it-IT"/>
              </w:rPr>
              <w:t>s</w:t>
            </w:r>
            <w:r w:rsidR="00F61683">
              <w:rPr>
                <w:rFonts w:ascii="Calibri" w:hAnsi="Calibri" w:cs="Calibri"/>
                <w:color w:val="000000"/>
                <w:sz w:val="22"/>
                <w:szCs w:val="22"/>
                <w:lang w:eastAsia="it-IT"/>
              </w:rPr>
              <w:t>i</w:t>
            </w:r>
            <w:r w:rsidRPr="00152EDE">
              <w:rPr>
                <w:rFonts w:ascii="Calibri" w:hAnsi="Calibri" w:cs="Calibri"/>
                <w:color w:val="000000"/>
                <w:sz w:val="22"/>
                <w:szCs w:val="22"/>
                <w:lang w:eastAsia="it-IT"/>
              </w:rPr>
              <w:t>one dei benefici economici. Per i servizi in cui si debba disporre il ricovero in strutture o interventi similari, si dovranno utilizzare solo strutture accreditate secondo la normativa regionale e convenzionate con i servizi comunali e distrettuali</w:t>
            </w:r>
            <w:r w:rsidR="00C61950">
              <w:rPr>
                <w:rFonts w:ascii="Calibri" w:hAnsi="Calibri" w:cs="Calibri"/>
                <w:color w:val="000000"/>
                <w:sz w:val="22"/>
                <w:szCs w:val="22"/>
                <w:lang w:eastAsia="it-IT"/>
              </w:rPr>
              <w:t xml:space="preserve">. Il servizio verrà attivato soltanto a seguito del vaglio e della richiesta del servizio sociale della zona di riferimento </w:t>
            </w:r>
            <w:proofErr w:type="gramStart"/>
            <w:r w:rsidR="00C61950">
              <w:rPr>
                <w:rFonts w:ascii="Calibri" w:hAnsi="Calibri" w:cs="Calibri"/>
                <w:color w:val="000000"/>
                <w:sz w:val="22"/>
                <w:szCs w:val="22"/>
                <w:lang w:eastAsia="it-IT"/>
              </w:rPr>
              <w:t>( zona</w:t>
            </w:r>
            <w:proofErr w:type="gramEnd"/>
            <w:r w:rsidR="00C61950">
              <w:rPr>
                <w:rFonts w:ascii="Calibri" w:hAnsi="Calibri" w:cs="Calibri"/>
                <w:color w:val="000000"/>
                <w:sz w:val="22"/>
                <w:szCs w:val="22"/>
                <w:lang w:eastAsia="it-IT"/>
              </w:rPr>
              <w:t xml:space="preserve"> sociale n. 6 ).</w:t>
            </w:r>
          </w:p>
        </w:tc>
      </w:tr>
      <w:tr w:rsidR="00CA11F2" w:rsidRPr="00152EDE" w14:paraId="67F0C632" w14:textId="77777777" w:rsidTr="005C4F73">
        <w:trPr>
          <w:trHeight w:val="1800"/>
        </w:trPr>
        <w:tc>
          <w:tcPr>
            <w:tcW w:w="2410" w:type="dxa"/>
            <w:tcBorders>
              <w:top w:val="nil"/>
              <w:left w:val="nil"/>
              <w:bottom w:val="nil"/>
              <w:right w:val="nil"/>
            </w:tcBorders>
            <w:shd w:val="clear" w:color="auto" w:fill="auto"/>
            <w:vAlign w:val="center"/>
            <w:hideMark/>
          </w:tcPr>
          <w:p w14:paraId="7FF3FF75"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28 - Servizi di integrazione dei cittadini stranieri</w:t>
            </w:r>
          </w:p>
        </w:tc>
        <w:tc>
          <w:tcPr>
            <w:tcW w:w="2380" w:type="dxa"/>
            <w:tcBorders>
              <w:top w:val="nil"/>
              <w:left w:val="nil"/>
              <w:bottom w:val="nil"/>
              <w:right w:val="nil"/>
            </w:tcBorders>
            <w:shd w:val="clear" w:color="auto" w:fill="FF0000"/>
          </w:tcPr>
          <w:p w14:paraId="4E9C2A22" w14:textId="77777777" w:rsidR="006439A5" w:rsidRDefault="006439A5" w:rsidP="006439A5">
            <w:pPr>
              <w:widowControl/>
              <w:spacing w:line="240" w:lineRule="auto"/>
              <w:jc w:val="center"/>
              <w:rPr>
                <w:rFonts w:ascii="Calibri" w:hAnsi="Calibri" w:cs="Calibri"/>
                <w:b/>
                <w:sz w:val="22"/>
                <w:szCs w:val="22"/>
                <w:lang w:eastAsia="it-IT"/>
              </w:rPr>
            </w:pPr>
          </w:p>
          <w:p w14:paraId="5809334A" w14:textId="77777777" w:rsidR="006439A5" w:rsidRDefault="006439A5" w:rsidP="006439A5">
            <w:pPr>
              <w:widowControl/>
              <w:spacing w:line="240" w:lineRule="auto"/>
              <w:jc w:val="center"/>
              <w:rPr>
                <w:rFonts w:ascii="Calibri" w:hAnsi="Calibri" w:cs="Calibri"/>
                <w:b/>
                <w:sz w:val="22"/>
                <w:szCs w:val="22"/>
                <w:lang w:eastAsia="it-IT"/>
              </w:rPr>
            </w:pPr>
          </w:p>
          <w:p w14:paraId="74018F06" w14:textId="77777777"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7AD8BDA8" w14:textId="77777777"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Per i servizi che comportano la corresponsione di contributi in denaro si faccia riferimento alle prescrizioni di cui </w:t>
            </w:r>
            <w:r w:rsidR="00F61683">
              <w:rPr>
                <w:rFonts w:ascii="Calibri" w:hAnsi="Calibri" w:cs="Calibri"/>
                <w:color w:val="000000"/>
                <w:sz w:val="22"/>
                <w:szCs w:val="22"/>
                <w:lang w:eastAsia="it-IT"/>
              </w:rPr>
              <w:t>alla scheda n. 8 sulla correspon</w:t>
            </w:r>
            <w:r w:rsidRPr="00152EDE">
              <w:rPr>
                <w:rFonts w:ascii="Calibri" w:hAnsi="Calibri" w:cs="Calibri"/>
                <w:color w:val="000000"/>
                <w:sz w:val="22"/>
                <w:szCs w:val="22"/>
                <w:lang w:eastAsia="it-IT"/>
              </w:rPr>
              <w:t>s</w:t>
            </w:r>
            <w:r w:rsidR="00F61683">
              <w:rPr>
                <w:rFonts w:ascii="Calibri" w:hAnsi="Calibri" w:cs="Calibri"/>
                <w:color w:val="000000"/>
                <w:sz w:val="22"/>
                <w:szCs w:val="22"/>
                <w:lang w:eastAsia="it-IT"/>
              </w:rPr>
              <w:t>i</w:t>
            </w:r>
            <w:r w:rsidRPr="00152EDE">
              <w:rPr>
                <w:rFonts w:ascii="Calibri" w:hAnsi="Calibri" w:cs="Calibri"/>
                <w:color w:val="000000"/>
                <w:sz w:val="22"/>
                <w:szCs w:val="22"/>
                <w:lang w:eastAsia="it-IT"/>
              </w:rPr>
              <w:t xml:space="preserve">one dei benefici economici. Per i servizi in cui si debba disporre il ricovero in strutture o interventi similari, si dovranno utilizzare solo strutture accreditate secondo la normativa regionale e convenzionate con i </w:t>
            </w:r>
            <w:r w:rsidR="00C61950">
              <w:rPr>
                <w:rFonts w:ascii="Calibri" w:hAnsi="Calibri" w:cs="Calibri"/>
                <w:color w:val="000000"/>
                <w:sz w:val="22"/>
                <w:szCs w:val="22"/>
                <w:lang w:eastAsia="it-IT"/>
              </w:rPr>
              <w:t>servizi comunali e distrettuali.</w:t>
            </w:r>
            <w:r w:rsidRPr="00152EDE">
              <w:rPr>
                <w:rFonts w:ascii="Calibri" w:hAnsi="Calibri" w:cs="Calibri"/>
                <w:color w:val="000000"/>
                <w:sz w:val="22"/>
                <w:szCs w:val="22"/>
                <w:lang w:eastAsia="it-IT"/>
              </w:rPr>
              <w:t xml:space="preserve"> Andrà sempre tenuto conto della regolarità del soggiorno dei beneficiari in contatto costante con lo sportello per l'immigrazione e l'ufficio stranieri della questura.</w:t>
            </w:r>
          </w:p>
        </w:tc>
      </w:tr>
      <w:tr w:rsidR="00CA11F2" w:rsidRPr="00152EDE" w14:paraId="02A255F6" w14:textId="77777777" w:rsidTr="005C4F73">
        <w:trPr>
          <w:trHeight w:val="1500"/>
        </w:trPr>
        <w:tc>
          <w:tcPr>
            <w:tcW w:w="2410" w:type="dxa"/>
            <w:tcBorders>
              <w:top w:val="nil"/>
              <w:left w:val="nil"/>
              <w:bottom w:val="nil"/>
              <w:right w:val="nil"/>
            </w:tcBorders>
            <w:shd w:val="clear" w:color="auto" w:fill="auto"/>
            <w:vAlign w:val="center"/>
            <w:hideMark/>
          </w:tcPr>
          <w:p w14:paraId="1AF06939"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29 - Raccolta e smaltimento rifiuti</w:t>
            </w:r>
          </w:p>
        </w:tc>
        <w:tc>
          <w:tcPr>
            <w:tcW w:w="2380" w:type="dxa"/>
            <w:tcBorders>
              <w:top w:val="nil"/>
              <w:left w:val="nil"/>
              <w:bottom w:val="nil"/>
              <w:right w:val="nil"/>
            </w:tcBorders>
            <w:shd w:val="clear" w:color="auto" w:fill="92D050"/>
          </w:tcPr>
          <w:p w14:paraId="14016941" w14:textId="77777777" w:rsidR="001D7E75" w:rsidRDefault="001D7E75" w:rsidP="00152EDE">
            <w:pPr>
              <w:widowControl/>
              <w:spacing w:line="240" w:lineRule="auto"/>
              <w:jc w:val="left"/>
              <w:rPr>
                <w:rFonts w:ascii="Calibri" w:hAnsi="Calibri" w:cs="Calibri"/>
                <w:b/>
                <w:color w:val="000000"/>
                <w:sz w:val="22"/>
                <w:szCs w:val="22"/>
                <w:lang w:eastAsia="it-IT"/>
              </w:rPr>
            </w:pPr>
          </w:p>
          <w:p w14:paraId="152FA946" w14:textId="77777777" w:rsidR="001D7E75" w:rsidRDefault="001D7E75" w:rsidP="00152EDE">
            <w:pPr>
              <w:widowControl/>
              <w:spacing w:line="240" w:lineRule="auto"/>
              <w:jc w:val="left"/>
              <w:rPr>
                <w:rFonts w:ascii="Calibri" w:hAnsi="Calibri" w:cs="Calibri"/>
                <w:b/>
                <w:color w:val="000000"/>
                <w:sz w:val="22"/>
                <w:szCs w:val="22"/>
                <w:lang w:eastAsia="it-IT"/>
              </w:rPr>
            </w:pPr>
          </w:p>
          <w:p w14:paraId="607DA0EB" w14:textId="77777777"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14:paraId="4E9343F1" w14:textId="77777777"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I processi che ineriscono alla raccolta pratica e allo smaltimento quotidiano saranno rispondenti al contratto di servizio con l'ente gestore e pertanto sono difficili da individuare fattispecie corruttive. </w:t>
            </w:r>
          </w:p>
        </w:tc>
      </w:tr>
      <w:tr w:rsidR="00CA11F2" w:rsidRPr="00152EDE" w14:paraId="3B05EDDC" w14:textId="77777777" w:rsidTr="005C4F73">
        <w:trPr>
          <w:trHeight w:val="600"/>
        </w:trPr>
        <w:tc>
          <w:tcPr>
            <w:tcW w:w="2410" w:type="dxa"/>
            <w:tcBorders>
              <w:top w:val="nil"/>
              <w:left w:val="nil"/>
              <w:bottom w:val="nil"/>
              <w:right w:val="nil"/>
            </w:tcBorders>
            <w:shd w:val="clear" w:color="auto" w:fill="auto"/>
            <w:vAlign w:val="center"/>
            <w:hideMark/>
          </w:tcPr>
          <w:p w14:paraId="28C876F1"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30 - Gestione del protocollo</w:t>
            </w:r>
          </w:p>
        </w:tc>
        <w:tc>
          <w:tcPr>
            <w:tcW w:w="2380" w:type="dxa"/>
            <w:tcBorders>
              <w:top w:val="nil"/>
              <w:left w:val="nil"/>
              <w:bottom w:val="nil"/>
              <w:right w:val="nil"/>
            </w:tcBorders>
            <w:shd w:val="clear" w:color="auto" w:fill="92D050"/>
          </w:tcPr>
          <w:p w14:paraId="2D87B45A" w14:textId="77777777" w:rsidR="001D7E75" w:rsidRDefault="001D7E75" w:rsidP="00152EDE">
            <w:pPr>
              <w:widowControl/>
              <w:spacing w:line="240" w:lineRule="auto"/>
              <w:jc w:val="left"/>
              <w:rPr>
                <w:rFonts w:ascii="Calibri" w:hAnsi="Calibri" w:cs="Calibri"/>
                <w:b/>
                <w:color w:val="000000"/>
                <w:sz w:val="22"/>
                <w:szCs w:val="22"/>
                <w:lang w:eastAsia="it-IT"/>
              </w:rPr>
            </w:pPr>
          </w:p>
          <w:p w14:paraId="4A1E9F09" w14:textId="77777777" w:rsidR="00CA11F2" w:rsidRDefault="001D7E75" w:rsidP="001D7E75">
            <w:pPr>
              <w:widowControl/>
              <w:spacing w:line="240" w:lineRule="auto"/>
              <w:jc w:val="center"/>
              <w:rPr>
                <w:rFonts w:ascii="Calibri" w:hAnsi="Calibri" w:cs="Calibri"/>
                <w:b/>
                <w:color w:val="000000"/>
                <w:sz w:val="22"/>
                <w:szCs w:val="22"/>
                <w:lang w:eastAsia="it-IT"/>
              </w:rPr>
            </w:pPr>
            <w:r>
              <w:rPr>
                <w:rFonts w:ascii="Calibri" w:hAnsi="Calibri" w:cs="Calibri"/>
                <w:b/>
                <w:color w:val="000000"/>
                <w:sz w:val="22"/>
                <w:szCs w:val="22"/>
                <w:lang w:eastAsia="it-IT"/>
              </w:rPr>
              <w:t>BASSO</w:t>
            </w:r>
          </w:p>
          <w:p w14:paraId="13C7FAE8" w14:textId="77777777" w:rsidR="001D7E75" w:rsidRPr="00152EDE" w:rsidRDefault="001D7E75" w:rsidP="001D7E75">
            <w:pPr>
              <w:widowControl/>
              <w:spacing w:line="240" w:lineRule="auto"/>
              <w:jc w:val="center"/>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14:paraId="79F15990"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Non si registrano pericoli corruttivi anche perché questo ente si è dotato del protocollo elettronico con profilatura dei flussi.</w:t>
            </w:r>
          </w:p>
        </w:tc>
      </w:tr>
      <w:tr w:rsidR="00CA11F2" w:rsidRPr="00152EDE" w14:paraId="69D5A1BE" w14:textId="77777777" w:rsidTr="005C4F73">
        <w:trPr>
          <w:trHeight w:val="600"/>
        </w:trPr>
        <w:tc>
          <w:tcPr>
            <w:tcW w:w="2410" w:type="dxa"/>
            <w:tcBorders>
              <w:top w:val="nil"/>
              <w:left w:val="nil"/>
              <w:bottom w:val="nil"/>
              <w:right w:val="nil"/>
            </w:tcBorders>
            <w:shd w:val="clear" w:color="auto" w:fill="auto"/>
            <w:vAlign w:val="center"/>
            <w:hideMark/>
          </w:tcPr>
          <w:p w14:paraId="6D82F732"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31 - Gestione dell'archivio</w:t>
            </w:r>
          </w:p>
        </w:tc>
        <w:tc>
          <w:tcPr>
            <w:tcW w:w="2380" w:type="dxa"/>
            <w:tcBorders>
              <w:top w:val="nil"/>
              <w:left w:val="nil"/>
              <w:bottom w:val="nil"/>
              <w:right w:val="nil"/>
            </w:tcBorders>
            <w:shd w:val="clear" w:color="auto" w:fill="92D050"/>
          </w:tcPr>
          <w:p w14:paraId="5452370B" w14:textId="77777777" w:rsidR="001D7E75" w:rsidRDefault="001D7E75" w:rsidP="001D7E75">
            <w:pPr>
              <w:widowControl/>
              <w:spacing w:line="240" w:lineRule="auto"/>
              <w:jc w:val="center"/>
              <w:rPr>
                <w:rFonts w:ascii="Calibri" w:hAnsi="Calibri" w:cs="Calibri"/>
                <w:b/>
                <w:color w:val="000000"/>
                <w:sz w:val="22"/>
                <w:szCs w:val="22"/>
                <w:lang w:eastAsia="it-IT"/>
              </w:rPr>
            </w:pPr>
          </w:p>
          <w:p w14:paraId="711680D4" w14:textId="77777777" w:rsidR="00CA11F2" w:rsidRDefault="001D7E75" w:rsidP="001D7E75">
            <w:pPr>
              <w:widowControl/>
              <w:spacing w:line="240" w:lineRule="auto"/>
              <w:jc w:val="center"/>
              <w:rPr>
                <w:rFonts w:ascii="Calibri" w:hAnsi="Calibri" w:cs="Calibri"/>
                <w:b/>
                <w:color w:val="000000"/>
                <w:sz w:val="22"/>
                <w:szCs w:val="22"/>
                <w:lang w:eastAsia="it-IT"/>
              </w:rPr>
            </w:pPr>
            <w:r>
              <w:rPr>
                <w:rFonts w:ascii="Calibri" w:hAnsi="Calibri" w:cs="Calibri"/>
                <w:b/>
                <w:color w:val="000000"/>
                <w:sz w:val="22"/>
                <w:szCs w:val="22"/>
                <w:lang w:eastAsia="it-IT"/>
              </w:rPr>
              <w:t>BASSO</w:t>
            </w:r>
          </w:p>
          <w:p w14:paraId="07592B12" w14:textId="77777777" w:rsidR="001D7E75" w:rsidRPr="00152EDE" w:rsidRDefault="001D7E75" w:rsidP="001D7E75">
            <w:pPr>
              <w:widowControl/>
              <w:spacing w:line="240" w:lineRule="auto"/>
              <w:jc w:val="center"/>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14:paraId="02D6144E"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Non si registrano pericoli corruttivi anche perché questo ente si è dotato di un manuale di gestione documentale che, unitamente al protocollo elettronico, determina una profilatura dei flussi documentali.</w:t>
            </w:r>
          </w:p>
        </w:tc>
      </w:tr>
      <w:tr w:rsidR="00CA11F2" w:rsidRPr="00152EDE" w14:paraId="0A6AE555" w14:textId="77777777" w:rsidTr="005C4F73">
        <w:trPr>
          <w:trHeight w:val="1500"/>
        </w:trPr>
        <w:tc>
          <w:tcPr>
            <w:tcW w:w="2410" w:type="dxa"/>
            <w:tcBorders>
              <w:top w:val="nil"/>
              <w:left w:val="nil"/>
              <w:bottom w:val="nil"/>
              <w:right w:val="nil"/>
            </w:tcBorders>
            <w:shd w:val="clear" w:color="auto" w:fill="auto"/>
            <w:vAlign w:val="center"/>
            <w:hideMark/>
          </w:tcPr>
          <w:p w14:paraId="43AAD2B6"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32 - Gestione delle sepolture e dei loculi</w:t>
            </w:r>
          </w:p>
        </w:tc>
        <w:tc>
          <w:tcPr>
            <w:tcW w:w="2380" w:type="dxa"/>
            <w:tcBorders>
              <w:top w:val="nil"/>
              <w:left w:val="nil"/>
              <w:bottom w:val="nil"/>
              <w:right w:val="nil"/>
            </w:tcBorders>
            <w:shd w:val="clear" w:color="auto" w:fill="92D050"/>
          </w:tcPr>
          <w:p w14:paraId="0B62750D" w14:textId="77777777" w:rsidR="001D7E75" w:rsidRDefault="001D7E75" w:rsidP="00152EDE">
            <w:pPr>
              <w:widowControl/>
              <w:spacing w:line="240" w:lineRule="auto"/>
              <w:jc w:val="left"/>
              <w:rPr>
                <w:rFonts w:ascii="Calibri" w:hAnsi="Calibri" w:cs="Calibri"/>
                <w:b/>
                <w:color w:val="000000"/>
                <w:sz w:val="22"/>
                <w:szCs w:val="22"/>
                <w:lang w:eastAsia="it-IT"/>
              </w:rPr>
            </w:pPr>
          </w:p>
          <w:p w14:paraId="5B311A89" w14:textId="77777777" w:rsidR="001D7E75" w:rsidRDefault="001D7E75" w:rsidP="00152EDE">
            <w:pPr>
              <w:widowControl/>
              <w:spacing w:line="240" w:lineRule="auto"/>
              <w:jc w:val="left"/>
              <w:rPr>
                <w:rFonts w:ascii="Calibri" w:hAnsi="Calibri" w:cs="Calibri"/>
                <w:b/>
                <w:color w:val="000000"/>
                <w:sz w:val="22"/>
                <w:szCs w:val="22"/>
                <w:lang w:eastAsia="it-IT"/>
              </w:rPr>
            </w:pPr>
          </w:p>
          <w:p w14:paraId="05D3D70F" w14:textId="77777777"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14:paraId="2AEE1365" w14:textId="77777777"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Il forte controllo sociale derivato dalla forte esposizione del servizio all'at</w:t>
            </w:r>
            <w:r w:rsidR="00CC5441">
              <w:rPr>
                <w:rFonts w:ascii="Calibri" w:hAnsi="Calibri" w:cs="Calibri"/>
                <w:color w:val="000000"/>
                <w:sz w:val="22"/>
                <w:szCs w:val="22"/>
                <w:lang w:eastAsia="it-IT"/>
              </w:rPr>
              <w:t>tenzione di parenti e con</w:t>
            </w:r>
            <w:r w:rsidRPr="00152EDE">
              <w:rPr>
                <w:rFonts w:ascii="Calibri" w:hAnsi="Calibri" w:cs="Calibri"/>
                <w:color w:val="000000"/>
                <w:sz w:val="22"/>
                <w:szCs w:val="22"/>
                <w:lang w:eastAsia="it-IT"/>
              </w:rPr>
              <w:t>o</w:t>
            </w:r>
            <w:r w:rsidR="00CC5441">
              <w:rPr>
                <w:rFonts w:ascii="Calibri" w:hAnsi="Calibri" w:cs="Calibri"/>
                <w:color w:val="000000"/>
                <w:sz w:val="22"/>
                <w:szCs w:val="22"/>
                <w:lang w:eastAsia="it-IT"/>
              </w:rPr>
              <w:t>s</w:t>
            </w:r>
            <w:r w:rsidRPr="00152EDE">
              <w:rPr>
                <w:rFonts w:ascii="Calibri" w:hAnsi="Calibri" w:cs="Calibri"/>
                <w:color w:val="000000"/>
                <w:sz w:val="22"/>
                <w:szCs w:val="22"/>
                <w:lang w:eastAsia="it-IT"/>
              </w:rPr>
              <w:t xml:space="preserve">centi del defunto esclude pratiche corruttive nel servizio pratico di gestione cimiteriale. Per quanto riguarda la gestione delle concessioni cimiteriali </w:t>
            </w:r>
            <w:r w:rsidR="00C61950">
              <w:rPr>
                <w:rFonts w:ascii="Calibri" w:hAnsi="Calibri" w:cs="Calibri"/>
                <w:color w:val="000000"/>
                <w:sz w:val="22"/>
                <w:szCs w:val="22"/>
                <w:lang w:eastAsia="it-IT"/>
              </w:rPr>
              <w:t>vengono seguite norme regolamentari e tariffe predeterminate.</w:t>
            </w:r>
          </w:p>
        </w:tc>
      </w:tr>
      <w:tr w:rsidR="00CA11F2" w:rsidRPr="00152EDE" w14:paraId="796EBFAA" w14:textId="77777777" w:rsidTr="005C4F73">
        <w:trPr>
          <w:trHeight w:val="1200"/>
        </w:trPr>
        <w:tc>
          <w:tcPr>
            <w:tcW w:w="2410" w:type="dxa"/>
            <w:tcBorders>
              <w:top w:val="nil"/>
              <w:left w:val="nil"/>
              <w:bottom w:val="nil"/>
              <w:right w:val="nil"/>
            </w:tcBorders>
            <w:shd w:val="clear" w:color="auto" w:fill="auto"/>
            <w:vAlign w:val="center"/>
            <w:hideMark/>
          </w:tcPr>
          <w:p w14:paraId="41ECA6F9"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34 - Organizzazione eventi</w:t>
            </w:r>
          </w:p>
        </w:tc>
        <w:tc>
          <w:tcPr>
            <w:tcW w:w="2380" w:type="dxa"/>
            <w:tcBorders>
              <w:top w:val="nil"/>
              <w:left w:val="nil"/>
              <w:bottom w:val="nil"/>
              <w:right w:val="nil"/>
            </w:tcBorders>
            <w:shd w:val="clear" w:color="auto" w:fill="FFFF00"/>
          </w:tcPr>
          <w:p w14:paraId="2ECE8808" w14:textId="77777777" w:rsidR="00F61683" w:rsidRDefault="00F61683" w:rsidP="00F61683">
            <w:pPr>
              <w:widowControl/>
              <w:spacing w:line="240" w:lineRule="auto"/>
              <w:jc w:val="center"/>
              <w:rPr>
                <w:rFonts w:ascii="Calibri" w:hAnsi="Calibri" w:cs="Calibri"/>
                <w:b/>
                <w:color w:val="000000"/>
                <w:sz w:val="22"/>
                <w:szCs w:val="22"/>
                <w:lang w:eastAsia="it-IT"/>
              </w:rPr>
            </w:pPr>
          </w:p>
          <w:p w14:paraId="4445721F"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3737F996" w14:textId="5CF93A3E"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Si consiglia ai responsabili dei servizi di procedere alla real</w:t>
            </w:r>
            <w:r w:rsidR="00CC5441">
              <w:rPr>
                <w:rFonts w:ascii="Calibri" w:hAnsi="Calibri" w:cs="Calibri"/>
                <w:color w:val="000000"/>
                <w:sz w:val="22"/>
                <w:szCs w:val="22"/>
                <w:lang w:eastAsia="it-IT"/>
              </w:rPr>
              <w:t>iz</w:t>
            </w:r>
            <w:r w:rsidRPr="00152EDE">
              <w:rPr>
                <w:rFonts w:ascii="Calibri" w:hAnsi="Calibri" w:cs="Calibri"/>
                <w:color w:val="000000"/>
                <w:sz w:val="22"/>
                <w:szCs w:val="22"/>
                <w:lang w:eastAsia="it-IT"/>
              </w:rPr>
              <w:t>z</w:t>
            </w:r>
            <w:r w:rsidR="00CC5441">
              <w:rPr>
                <w:rFonts w:ascii="Calibri" w:hAnsi="Calibri" w:cs="Calibri"/>
                <w:color w:val="000000"/>
                <w:sz w:val="22"/>
                <w:szCs w:val="22"/>
                <w:lang w:eastAsia="it-IT"/>
              </w:rPr>
              <w:t>a</w:t>
            </w:r>
            <w:r w:rsidRPr="00152EDE">
              <w:rPr>
                <w:rFonts w:ascii="Calibri" w:hAnsi="Calibri" w:cs="Calibri"/>
                <w:color w:val="000000"/>
                <w:sz w:val="22"/>
                <w:szCs w:val="22"/>
                <w:lang w:eastAsia="it-IT"/>
              </w:rPr>
              <w:t xml:space="preserve">zione di eventi mediante </w:t>
            </w:r>
            <w:r w:rsidRPr="002043D3">
              <w:rPr>
                <w:rFonts w:ascii="Calibri" w:hAnsi="Calibri" w:cs="Calibri"/>
                <w:b/>
                <w:bCs/>
                <w:color w:val="000000"/>
                <w:sz w:val="22"/>
                <w:szCs w:val="22"/>
                <w:lang w:eastAsia="it-IT"/>
              </w:rPr>
              <w:t>la pubblicazi</w:t>
            </w:r>
            <w:r w:rsidR="006439A5" w:rsidRPr="002043D3">
              <w:rPr>
                <w:rFonts w:ascii="Calibri" w:hAnsi="Calibri" w:cs="Calibri"/>
                <w:b/>
                <w:bCs/>
                <w:color w:val="000000"/>
                <w:sz w:val="22"/>
                <w:szCs w:val="22"/>
                <w:lang w:eastAsia="it-IT"/>
              </w:rPr>
              <w:t>one preventiva di un bando di c</w:t>
            </w:r>
            <w:r w:rsidRPr="002043D3">
              <w:rPr>
                <w:rFonts w:ascii="Calibri" w:hAnsi="Calibri" w:cs="Calibri"/>
                <w:b/>
                <w:bCs/>
                <w:color w:val="000000"/>
                <w:sz w:val="22"/>
                <w:szCs w:val="22"/>
                <w:lang w:eastAsia="it-IT"/>
              </w:rPr>
              <w:t>o-progettazione con enti del terzo settore o con impres</w:t>
            </w:r>
            <w:r w:rsidR="002043D3">
              <w:rPr>
                <w:rFonts w:ascii="Calibri" w:hAnsi="Calibri" w:cs="Calibri"/>
                <w:b/>
                <w:bCs/>
                <w:color w:val="000000"/>
                <w:sz w:val="22"/>
                <w:szCs w:val="22"/>
                <w:lang w:eastAsia="it-IT"/>
              </w:rPr>
              <w:t>e di organizzazione di eventi</w:t>
            </w:r>
            <w:r w:rsidRPr="002043D3">
              <w:rPr>
                <w:rFonts w:ascii="Calibri" w:hAnsi="Calibri" w:cs="Calibri"/>
                <w:b/>
                <w:bCs/>
                <w:color w:val="000000"/>
                <w:sz w:val="22"/>
                <w:szCs w:val="22"/>
                <w:lang w:eastAsia="it-IT"/>
              </w:rPr>
              <w:t>.</w:t>
            </w:r>
            <w:r w:rsidRPr="00152EDE">
              <w:rPr>
                <w:rFonts w:ascii="Calibri" w:hAnsi="Calibri" w:cs="Calibri"/>
                <w:color w:val="000000"/>
                <w:sz w:val="22"/>
                <w:szCs w:val="22"/>
                <w:lang w:eastAsia="it-IT"/>
              </w:rPr>
              <w:t xml:space="preserve"> Anche se il codice dei contratti non si applica a questa fattispecie sembra utile, se non necessario, adottare ogni possibile strumento di evidenza pubblica.</w:t>
            </w:r>
          </w:p>
        </w:tc>
      </w:tr>
      <w:tr w:rsidR="00CA11F2" w:rsidRPr="00152EDE" w14:paraId="618EC4FD" w14:textId="77777777" w:rsidTr="005C4F73">
        <w:trPr>
          <w:trHeight w:val="1200"/>
        </w:trPr>
        <w:tc>
          <w:tcPr>
            <w:tcW w:w="2410" w:type="dxa"/>
            <w:tcBorders>
              <w:top w:val="nil"/>
              <w:left w:val="nil"/>
              <w:bottom w:val="nil"/>
              <w:right w:val="nil"/>
            </w:tcBorders>
            <w:shd w:val="clear" w:color="auto" w:fill="auto"/>
            <w:vAlign w:val="center"/>
            <w:hideMark/>
          </w:tcPr>
          <w:p w14:paraId="28BBC43C"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35 - Rilascio di patrocini</w:t>
            </w:r>
          </w:p>
        </w:tc>
        <w:tc>
          <w:tcPr>
            <w:tcW w:w="2380" w:type="dxa"/>
            <w:tcBorders>
              <w:top w:val="nil"/>
              <w:left w:val="nil"/>
              <w:bottom w:val="nil"/>
              <w:right w:val="nil"/>
            </w:tcBorders>
            <w:shd w:val="clear" w:color="auto" w:fill="FFFF00"/>
          </w:tcPr>
          <w:p w14:paraId="466405CB" w14:textId="77777777" w:rsidR="00F61683" w:rsidRDefault="00F61683" w:rsidP="00152EDE">
            <w:pPr>
              <w:widowControl/>
              <w:spacing w:line="240" w:lineRule="auto"/>
              <w:jc w:val="left"/>
              <w:rPr>
                <w:rFonts w:ascii="Calibri" w:hAnsi="Calibri" w:cs="Calibri"/>
                <w:b/>
                <w:color w:val="000000"/>
                <w:sz w:val="22"/>
                <w:szCs w:val="22"/>
                <w:lang w:eastAsia="it-IT"/>
              </w:rPr>
            </w:pPr>
          </w:p>
          <w:p w14:paraId="063F07FA" w14:textId="77777777" w:rsidR="00F61683" w:rsidRDefault="00F61683" w:rsidP="00152EDE">
            <w:pPr>
              <w:widowControl/>
              <w:spacing w:line="240" w:lineRule="auto"/>
              <w:jc w:val="left"/>
              <w:rPr>
                <w:rFonts w:ascii="Calibri" w:hAnsi="Calibri" w:cs="Calibri"/>
                <w:b/>
                <w:color w:val="000000"/>
                <w:sz w:val="22"/>
                <w:szCs w:val="22"/>
                <w:lang w:eastAsia="it-IT"/>
              </w:rPr>
            </w:pPr>
          </w:p>
          <w:p w14:paraId="3B21C362"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19515DF8"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Per i patrocini gratuiti si ritiene inutile ogni misura </w:t>
            </w:r>
            <w:proofErr w:type="spellStart"/>
            <w:r w:rsidRPr="00152EDE">
              <w:rPr>
                <w:rFonts w:ascii="Calibri" w:hAnsi="Calibri" w:cs="Calibri"/>
                <w:color w:val="000000"/>
                <w:sz w:val="22"/>
                <w:szCs w:val="22"/>
                <w:lang w:eastAsia="it-IT"/>
              </w:rPr>
              <w:t>anticorruttiva</w:t>
            </w:r>
            <w:proofErr w:type="spellEnd"/>
            <w:r w:rsidRPr="00152EDE">
              <w:rPr>
                <w:rFonts w:ascii="Calibri" w:hAnsi="Calibri" w:cs="Calibri"/>
                <w:color w:val="000000"/>
                <w:sz w:val="22"/>
                <w:szCs w:val="22"/>
                <w:lang w:eastAsia="it-IT"/>
              </w:rPr>
              <w:t>. Per i patrocini onerosi, che prevedono un contributo a supporto</w:t>
            </w:r>
            <w:r w:rsidR="00CC5441">
              <w:rPr>
                <w:rFonts w:ascii="Calibri" w:hAnsi="Calibri" w:cs="Calibri"/>
                <w:color w:val="000000"/>
                <w:sz w:val="22"/>
                <w:szCs w:val="22"/>
                <w:lang w:eastAsia="it-IT"/>
              </w:rPr>
              <w:t xml:space="preserve"> dell'iniziativa si faccia rife</w:t>
            </w:r>
            <w:r w:rsidRPr="00152EDE">
              <w:rPr>
                <w:rFonts w:ascii="Calibri" w:hAnsi="Calibri" w:cs="Calibri"/>
                <w:color w:val="000000"/>
                <w:sz w:val="22"/>
                <w:szCs w:val="22"/>
                <w:lang w:eastAsia="it-IT"/>
              </w:rPr>
              <w:t>r</w:t>
            </w:r>
            <w:r w:rsidR="00CC5441">
              <w:rPr>
                <w:rFonts w:ascii="Calibri" w:hAnsi="Calibri" w:cs="Calibri"/>
                <w:color w:val="000000"/>
                <w:sz w:val="22"/>
                <w:szCs w:val="22"/>
                <w:lang w:eastAsia="it-IT"/>
              </w:rPr>
              <w:t>i</w:t>
            </w:r>
            <w:r w:rsidRPr="00152EDE">
              <w:rPr>
                <w:rFonts w:ascii="Calibri" w:hAnsi="Calibri" w:cs="Calibri"/>
                <w:color w:val="000000"/>
                <w:sz w:val="22"/>
                <w:szCs w:val="22"/>
                <w:lang w:eastAsia="it-IT"/>
              </w:rPr>
              <w:t xml:space="preserve">mento alle misure di cui alla scheda n. 8. Nella fissazione delle regole che stanno alla base della concessione dei patrocini vanno individuate </w:t>
            </w:r>
            <w:r w:rsidRPr="0051084C">
              <w:rPr>
                <w:rFonts w:ascii="Calibri" w:hAnsi="Calibri" w:cs="Calibri"/>
                <w:b/>
                <w:color w:val="000000"/>
                <w:sz w:val="22"/>
                <w:szCs w:val="22"/>
                <w:lang w:eastAsia="it-IT"/>
              </w:rPr>
              <w:t>le regole particolari per quelli onerosi.</w:t>
            </w:r>
          </w:p>
        </w:tc>
      </w:tr>
      <w:tr w:rsidR="00CA11F2" w:rsidRPr="00152EDE" w14:paraId="2EDAAB37" w14:textId="77777777" w:rsidTr="005C4F73">
        <w:trPr>
          <w:trHeight w:val="600"/>
        </w:trPr>
        <w:tc>
          <w:tcPr>
            <w:tcW w:w="2410" w:type="dxa"/>
            <w:tcBorders>
              <w:top w:val="nil"/>
              <w:left w:val="nil"/>
              <w:bottom w:val="nil"/>
              <w:right w:val="nil"/>
            </w:tcBorders>
            <w:shd w:val="clear" w:color="auto" w:fill="auto"/>
            <w:vAlign w:val="center"/>
            <w:hideMark/>
          </w:tcPr>
          <w:p w14:paraId="3D280C35"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36 - Gare ad evidenza pubblica di vendita di beni</w:t>
            </w:r>
          </w:p>
        </w:tc>
        <w:tc>
          <w:tcPr>
            <w:tcW w:w="2380" w:type="dxa"/>
            <w:tcBorders>
              <w:top w:val="nil"/>
              <w:left w:val="nil"/>
              <w:bottom w:val="nil"/>
              <w:right w:val="nil"/>
            </w:tcBorders>
            <w:shd w:val="clear" w:color="auto" w:fill="FFFF00"/>
          </w:tcPr>
          <w:p w14:paraId="44690F1E" w14:textId="77777777" w:rsidR="00F61683" w:rsidRDefault="00F61683" w:rsidP="00152EDE">
            <w:pPr>
              <w:widowControl/>
              <w:spacing w:line="240" w:lineRule="auto"/>
              <w:jc w:val="left"/>
              <w:rPr>
                <w:rFonts w:ascii="Calibri" w:hAnsi="Calibri" w:cs="Calibri"/>
                <w:b/>
                <w:color w:val="000000"/>
                <w:sz w:val="22"/>
                <w:szCs w:val="22"/>
                <w:lang w:eastAsia="it-IT"/>
              </w:rPr>
            </w:pPr>
          </w:p>
          <w:p w14:paraId="0D75BEC7" w14:textId="77777777" w:rsidR="00CA11F2" w:rsidRDefault="00F61683" w:rsidP="00F61683">
            <w:pPr>
              <w:widowControl/>
              <w:spacing w:line="240" w:lineRule="auto"/>
              <w:jc w:val="center"/>
              <w:rPr>
                <w:rFonts w:ascii="Calibri" w:hAnsi="Calibri" w:cs="Calibri"/>
                <w:b/>
                <w:color w:val="000000"/>
                <w:sz w:val="22"/>
                <w:szCs w:val="22"/>
                <w:lang w:eastAsia="it-IT"/>
              </w:rPr>
            </w:pPr>
            <w:r w:rsidRPr="00F61683">
              <w:rPr>
                <w:rFonts w:ascii="Calibri" w:hAnsi="Calibri" w:cs="Calibri"/>
                <w:b/>
                <w:color w:val="000000"/>
                <w:sz w:val="22"/>
                <w:szCs w:val="22"/>
                <w:lang w:eastAsia="it-IT"/>
              </w:rPr>
              <w:t>MEDIO</w:t>
            </w:r>
          </w:p>
          <w:p w14:paraId="792499B4" w14:textId="77777777" w:rsidR="00F61683" w:rsidRPr="00152EDE" w:rsidRDefault="00F61683" w:rsidP="00F61683">
            <w:pPr>
              <w:widowControl/>
              <w:spacing w:line="240" w:lineRule="auto"/>
              <w:jc w:val="center"/>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14:paraId="0C297E30"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Vanno previste vendite di beni mobili ed immobili </w:t>
            </w:r>
            <w:r w:rsidRPr="002043D3">
              <w:rPr>
                <w:rFonts w:ascii="Calibri" w:hAnsi="Calibri" w:cs="Calibri"/>
                <w:b/>
                <w:bCs/>
                <w:color w:val="000000"/>
                <w:sz w:val="22"/>
                <w:szCs w:val="22"/>
                <w:lang w:eastAsia="it-IT"/>
              </w:rPr>
              <w:t xml:space="preserve">solo se previste </w:t>
            </w:r>
            <w:r w:rsidR="00623B39" w:rsidRPr="002043D3">
              <w:rPr>
                <w:rFonts w:ascii="Calibri" w:hAnsi="Calibri" w:cs="Calibri"/>
                <w:b/>
                <w:bCs/>
                <w:color w:val="000000"/>
                <w:sz w:val="22"/>
                <w:szCs w:val="22"/>
                <w:lang w:eastAsia="it-IT"/>
              </w:rPr>
              <w:t>nei piani di alienazione</w:t>
            </w:r>
            <w:r w:rsidR="00623B39">
              <w:rPr>
                <w:rFonts w:ascii="Calibri" w:hAnsi="Calibri" w:cs="Calibri"/>
                <w:color w:val="000000"/>
                <w:sz w:val="22"/>
                <w:szCs w:val="22"/>
                <w:lang w:eastAsia="it-IT"/>
              </w:rPr>
              <w:t xml:space="preserve"> approvati con deliberazione e disciplinate </w:t>
            </w:r>
            <w:r w:rsidRPr="00152EDE">
              <w:rPr>
                <w:rFonts w:ascii="Calibri" w:hAnsi="Calibri" w:cs="Calibri"/>
                <w:color w:val="000000"/>
                <w:sz w:val="22"/>
                <w:szCs w:val="22"/>
                <w:lang w:eastAsia="it-IT"/>
              </w:rPr>
              <w:t>in appositi bandi con tutte le regole necessarie o con regolamenti che comunque prevedano un coinvolgimento di diversi soggetti.</w:t>
            </w:r>
          </w:p>
        </w:tc>
      </w:tr>
      <w:tr w:rsidR="00CA11F2" w:rsidRPr="00152EDE" w14:paraId="19F3B997" w14:textId="77777777" w:rsidTr="005C4F73">
        <w:trPr>
          <w:trHeight w:val="300"/>
        </w:trPr>
        <w:tc>
          <w:tcPr>
            <w:tcW w:w="2410" w:type="dxa"/>
            <w:tcBorders>
              <w:top w:val="nil"/>
              <w:left w:val="nil"/>
              <w:bottom w:val="nil"/>
              <w:right w:val="nil"/>
            </w:tcBorders>
            <w:shd w:val="clear" w:color="auto" w:fill="auto"/>
            <w:vAlign w:val="center"/>
            <w:hideMark/>
          </w:tcPr>
          <w:p w14:paraId="15E7242A"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37 - Funzionamento degli organi collegiali</w:t>
            </w:r>
          </w:p>
        </w:tc>
        <w:tc>
          <w:tcPr>
            <w:tcW w:w="2380" w:type="dxa"/>
            <w:tcBorders>
              <w:top w:val="nil"/>
              <w:left w:val="nil"/>
              <w:bottom w:val="nil"/>
              <w:right w:val="nil"/>
            </w:tcBorders>
            <w:shd w:val="clear" w:color="auto" w:fill="92D050"/>
          </w:tcPr>
          <w:p w14:paraId="5F632829" w14:textId="77777777" w:rsidR="001D7E75" w:rsidRDefault="001D7E75" w:rsidP="001D7E75">
            <w:pPr>
              <w:widowControl/>
              <w:spacing w:line="240" w:lineRule="auto"/>
              <w:jc w:val="center"/>
              <w:rPr>
                <w:rFonts w:ascii="Calibri" w:hAnsi="Calibri" w:cs="Calibri"/>
                <w:b/>
                <w:color w:val="000000"/>
                <w:sz w:val="22"/>
                <w:szCs w:val="22"/>
                <w:lang w:eastAsia="it-IT"/>
              </w:rPr>
            </w:pPr>
          </w:p>
          <w:p w14:paraId="7A08A2FA" w14:textId="77777777" w:rsidR="00CA11F2" w:rsidRDefault="001D7E75" w:rsidP="001D7E75">
            <w:pPr>
              <w:widowControl/>
              <w:spacing w:line="240" w:lineRule="auto"/>
              <w:jc w:val="center"/>
              <w:rPr>
                <w:rFonts w:ascii="Calibri" w:hAnsi="Calibri" w:cs="Calibri"/>
                <w:b/>
                <w:color w:val="000000"/>
                <w:sz w:val="22"/>
                <w:szCs w:val="22"/>
                <w:lang w:eastAsia="it-IT"/>
              </w:rPr>
            </w:pPr>
            <w:r>
              <w:rPr>
                <w:rFonts w:ascii="Calibri" w:hAnsi="Calibri" w:cs="Calibri"/>
                <w:b/>
                <w:color w:val="000000"/>
                <w:sz w:val="22"/>
                <w:szCs w:val="22"/>
                <w:lang w:eastAsia="it-IT"/>
              </w:rPr>
              <w:t>BASSO</w:t>
            </w:r>
          </w:p>
          <w:p w14:paraId="38615B37" w14:textId="77777777" w:rsidR="001D7E75" w:rsidRPr="00152EDE" w:rsidRDefault="001D7E75" w:rsidP="001D7E75">
            <w:pPr>
              <w:widowControl/>
              <w:spacing w:line="240" w:lineRule="auto"/>
              <w:jc w:val="center"/>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14:paraId="09F51357"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Non si ritiene necessario adottare misure particolari</w:t>
            </w:r>
            <w:r w:rsidR="00623B39">
              <w:rPr>
                <w:rFonts w:ascii="Calibri" w:hAnsi="Calibri" w:cs="Calibri"/>
                <w:color w:val="000000"/>
                <w:sz w:val="22"/>
                <w:szCs w:val="22"/>
                <w:lang w:eastAsia="it-IT"/>
              </w:rPr>
              <w:t>.</w:t>
            </w:r>
          </w:p>
        </w:tc>
      </w:tr>
      <w:tr w:rsidR="00CA11F2" w:rsidRPr="00152EDE" w14:paraId="56554A98" w14:textId="77777777" w:rsidTr="005C4F73">
        <w:trPr>
          <w:trHeight w:val="600"/>
        </w:trPr>
        <w:tc>
          <w:tcPr>
            <w:tcW w:w="2410" w:type="dxa"/>
            <w:tcBorders>
              <w:top w:val="nil"/>
              <w:left w:val="nil"/>
              <w:bottom w:val="nil"/>
              <w:right w:val="nil"/>
            </w:tcBorders>
            <w:shd w:val="clear" w:color="auto" w:fill="auto"/>
            <w:vAlign w:val="center"/>
            <w:hideMark/>
          </w:tcPr>
          <w:p w14:paraId="3623862F"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38 - Formazione di determinazioni, ordinanze, decreti ed altri atti amministrativi</w:t>
            </w:r>
          </w:p>
        </w:tc>
        <w:tc>
          <w:tcPr>
            <w:tcW w:w="2380" w:type="dxa"/>
            <w:tcBorders>
              <w:top w:val="nil"/>
              <w:left w:val="nil"/>
              <w:bottom w:val="nil"/>
              <w:right w:val="nil"/>
            </w:tcBorders>
            <w:shd w:val="clear" w:color="auto" w:fill="92D050"/>
          </w:tcPr>
          <w:p w14:paraId="0BDF98FC" w14:textId="77777777" w:rsidR="001D7E75" w:rsidRDefault="001D7E75" w:rsidP="001D7E75">
            <w:pPr>
              <w:widowControl/>
              <w:spacing w:line="240" w:lineRule="auto"/>
              <w:jc w:val="center"/>
              <w:rPr>
                <w:rFonts w:ascii="Calibri" w:hAnsi="Calibri" w:cs="Calibri"/>
                <w:b/>
                <w:color w:val="000000"/>
                <w:sz w:val="22"/>
                <w:szCs w:val="22"/>
                <w:lang w:eastAsia="it-IT"/>
              </w:rPr>
            </w:pPr>
          </w:p>
          <w:p w14:paraId="1BFCC235" w14:textId="77777777"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14:paraId="4AB329BE"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Non si ritiene necessario adottare misure particolari</w:t>
            </w:r>
            <w:r w:rsidR="00623B39">
              <w:rPr>
                <w:rFonts w:ascii="Calibri" w:hAnsi="Calibri" w:cs="Calibri"/>
                <w:color w:val="000000"/>
                <w:sz w:val="22"/>
                <w:szCs w:val="22"/>
                <w:lang w:eastAsia="it-IT"/>
              </w:rPr>
              <w:t>.</w:t>
            </w:r>
          </w:p>
        </w:tc>
      </w:tr>
      <w:tr w:rsidR="00CA11F2" w:rsidRPr="00152EDE" w14:paraId="5BF9DFD0" w14:textId="77777777" w:rsidTr="005C4F73">
        <w:trPr>
          <w:trHeight w:val="1800"/>
        </w:trPr>
        <w:tc>
          <w:tcPr>
            <w:tcW w:w="2410" w:type="dxa"/>
            <w:tcBorders>
              <w:top w:val="nil"/>
              <w:left w:val="nil"/>
              <w:bottom w:val="nil"/>
              <w:right w:val="nil"/>
            </w:tcBorders>
            <w:shd w:val="clear" w:color="auto" w:fill="auto"/>
            <w:vAlign w:val="center"/>
            <w:hideMark/>
          </w:tcPr>
          <w:p w14:paraId="211B8AA1"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39 - Designazione dei rappresentanti dell'ente presso enti, società, fondazioni</w:t>
            </w:r>
          </w:p>
        </w:tc>
        <w:tc>
          <w:tcPr>
            <w:tcW w:w="2380" w:type="dxa"/>
            <w:tcBorders>
              <w:top w:val="nil"/>
              <w:left w:val="nil"/>
              <w:bottom w:val="nil"/>
              <w:right w:val="nil"/>
            </w:tcBorders>
            <w:shd w:val="clear" w:color="auto" w:fill="FFFF00"/>
          </w:tcPr>
          <w:p w14:paraId="38A1FB0F" w14:textId="77777777" w:rsidR="00F61683" w:rsidRDefault="00F61683" w:rsidP="00152EDE">
            <w:pPr>
              <w:widowControl/>
              <w:spacing w:line="240" w:lineRule="auto"/>
              <w:jc w:val="left"/>
              <w:rPr>
                <w:rFonts w:ascii="Calibri" w:hAnsi="Calibri" w:cs="Calibri"/>
                <w:b/>
                <w:color w:val="000000"/>
                <w:sz w:val="22"/>
                <w:szCs w:val="22"/>
                <w:lang w:eastAsia="it-IT"/>
              </w:rPr>
            </w:pPr>
          </w:p>
          <w:p w14:paraId="39294D9C" w14:textId="77777777" w:rsidR="00F61683" w:rsidRDefault="00F61683" w:rsidP="00152EDE">
            <w:pPr>
              <w:widowControl/>
              <w:spacing w:line="240" w:lineRule="auto"/>
              <w:jc w:val="left"/>
              <w:rPr>
                <w:rFonts w:ascii="Calibri" w:hAnsi="Calibri" w:cs="Calibri"/>
                <w:b/>
                <w:color w:val="000000"/>
                <w:sz w:val="22"/>
                <w:szCs w:val="22"/>
                <w:lang w:eastAsia="it-IT"/>
              </w:rPr>
            </w:pPr>
          </w:p>
          <w:p w14:paraId="00932760" w14:textId="77777777" w:rsidR="00F61683" w:rsidRDefault="00F61683" w:rsidP="00152EDE">
            <w:pPr>
              <w:widowControl/>
              <w:spacing w:line="240" w:lineRule="auto"/>
              <w:jc w:val="left"/>
              <w:rPr>
                <w:rFonts w:ascii="Calibri" w:hAnsi="Calibri" w:cs="Calibri"/>
                <w:b/>
                <w:color w:val="000000"/>
                <w:sz w:val="22"/>
                <w:szCs w:val="22"/>
                <w:lang w:eastAsia="it-IT"/>
              </w:rPr>
            </w:pPr>
          </w:p>
          <w:p w14:paraId="285A4F37" w14:textId="77777777"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14:paraId="2B9DB372"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Vanno distinte designazioni che prevedono un compenso dalle designazioni che invece prevedano un compenso. Maggiore è il comp</w:t>
            </w:r>
            <w:r w:rsidR="00CC5441">
              <w:rPr>
                <w:rFonts w:ascii="Calibri" w:hAnsi="Calibri" w:cs="Calibri"/>
                <w:color w:val="000000"/>
                <w:sz w:val="22"/>
                <w:szCs w:val="22"/>
                <w:lang w:eastAsia="it-IT"/>
              </w:rPr>
              <w:t>e</w:t>
            </w:r>
            <w:r w:rsidRPr="00152EDE">
              <w:rPr>
                <w:rFonts w:ascii="Calibri" w:hAnsi="Calibri" w:cs="Calibri"/>
                <w:color w:val="000000"/>
                <w:sz w:val="22"/>
                <w:szCs w:val="22"/>
                <w:lang w:eastAsia="it-IT"/>
              </w:rPr>
              <w:t>nso, maggiori devono essere le misure di prevenzione della corruzione. Si tenga però presente che il PTPCT è rivolto quasi esclusivamente a comportamenti e processi di competenza della struttura amministrativa e gestionale e non al comportamento di organismi politici. In quest'ottica va predisposto un bando per ogni designazione (o un regolamento) che nell'istruire l'elenco su cui l'organo politico dovrà effettuare la sua scelta, metta tutti i potenziali aspiranti sul medesimo piano.</w:t>
            </w:r>
          </w:p>
        </w:tc>
      </w:tr>
      <w:tr w:rsidR="00CA11F2" w:rsidRPr="00152EDE" w14:paraId="7F9F8204" w14:textId="77777777" w:rsidTr="005C4F73">
        <w:trPr>
          <w:trHeight w:val="1200"/>
        </w:trPr>
        <w:tc>
          <w:tcPr>
            <w:tcW w:w="2410" w:type="dxa"/>
            <w:tcBorders>
              <w:top w:val="nil"/>
              <w:left w:val="nil"/>
              <w:bottom w:val="nil"/>
              <w:right w:val="nil"/>
            </w:tcBorders>
            <w:shd w:val="clear" w:color="auto" w:fill="auto"/>
            <w:vAlign w:val="center"/>
            <w:hideMark/>
          </w:tcPr>
          <w:p w14:paraId="1C0C0405"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40 - Gestione dei procedimenti di segnalazione e reclamo</w:t>
            </w:r>
          </w:p>
        </w:tc>
        <w:tc>
          <w:tcPr>
            <w:tcW w:w="2380" w:type="dxa"/>
            <w:tcBorders>
              <w:top w:val="nil"/>
              <w:left w:val="nil"/>
              <w:bottom w:val="nil"/>
              <w:right w:val="nil"/>
            </w:tcBorders>
            <w:shd w:val="clear" w:color="auto" w:fill="92D050"/>
          </w:tcPr>
          <w:p w14:paraId="140300B2" w14:textId="77777777" w:rsidR="001D7E75" w:rsidRDefault="001D7E75" w:rsidP="001D7E75">
            <w:pPr>
              <w:widowControl/>
              <w:spacing w:line="240" w:lineRule="auto"/>
              <w:jc w:val="center"/>
              <w:rPr>
                <w:rFonts w:ascii="Calibri" w:hAnsi="Calibri" w:cs="Calibri"/>
                <w:b/>
                <w:color w:val="000000"/>
                <w:sz w:val="22"/>
                <w:szCs w:val="22"/>
                <w:lang w:eastAsia="it-IT"/>
              </w:rPr>
            </w:pPr>
          </w:p>
          <w:p w14:paraId="523E6E13" w14:textId="77777777" w:rsidR="001D7E75" w:rsidRDefault="001D7E75" w:rsidP="001D7E75">
            <w:pPr>
              <w:widowControl/>
              <w:spacing w:line="240" w:lineRule="auto"/>
              <w:jc w:val="center"/>
              <w:rPr>
                <w:rFonts w:ascii="Calibri" w:hAnsi="Calibri" w:cs="Calibri"/>
                <w:b/>
                <w:color w:val="000000"/>
                <w:sz w:val="22"/>
                <w:szCs w:val="22"/>
                <w:lang w:eastAsia="it-IT"/>
              </w:rPr>
            </w:pPr>
          </w:p>
          <w:p w14:paraId="4011BEB2" w14:textId="77777777"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14:paraId="03CD8CCF" w14:textId="04CDF530" w:rsidR="00CA11F2" w:rsidRPr="00152EDE" w:rsidRDefault="00CA11F2" w:rsidP="00623B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Questo comune si è dotato di un protocollo elettronico con cui vengono profilati i </w:t>
            </w:r>
            <w:r w:rsidRPr="001943EF">
              <w:rPr>
                <w:rFonts w:ascii="Calibri" w:hAnsi="Calibri" w:cs="Calibri"/>
                <w:b/>
                <w:bCs/>
                <w:color w:val="000000"/>
                <w:sz w:val="22"/>
                <w:szCs w:val="22"/>
                <w:lang w:eastAsia="it-IT"/>
              </w:rPr>
              <w:t>flussi documentali</w:t>
            </w:r>
            <w:r w:rsidRPr="00152EDE">
              <w:rPr>
                <w:rFonts w:ascii="Calibri" w:hAnsi="Calibri" w:cs="Calibri"/>
                <w:color w:val="000000"/>
                <w:sz w:val="22"/>
                <w:szCs w:val="22"/>
                <w:lang w:eastAsia="it-IT"/>
              </w:rPr>
              <w:t xml:space="preserve">, le segnalazioni, anche quelle anonime o con secretazione del mittente, sono </w:t>
            </w:r>
            <w:r w:rsidRPr="001943EF">
              <w:rPr>
                <w:rFonts w:ascii="Calibri" w:hAnsi="Calibri" w:cs="Calibri"/>
                <w:b/>
                <w:bCs/>
                <w:color w:val="000000"/>
                <w:sz w:val="22"/>
                <w:szCs w:val="22"/>
                <w:lang w:eastAsia="it-IT"/>
              </w:rPr>
              <w:t>sempre rintracciabili</w:t>
            </w:r>
            <w:r w:rsidRPr="00152EDE">
              <w:rPr>
                <w:rFonts w:ascii="Calibri" w:hAnsi="Calibri" w:cs="Calibri"/>
                <w:color w:val="000000"/>
                <w:sz w:val="22"/>
                <w:szCs w:val="22"/>
                <w:lang w:eastAsia="it-IT"/>
              </w:rPr>
              <w:t xml:space="preserve"> rendendo evident</w:t>
            </w:r>
            <w:r w:rsidR="00D14957">
              <w:rPr>
                <w:rFonts w:ascii="Calibri" w:hAnsi="Calibri" w:cs="Calibri"/>
                <w:color w:val="000000"/>
                <w:sz w:val="22"/>
                <w:szCs w:val="22"/>
                <w:lang w:eastAsia="it-IT"/>
              </w:rPr>
              <w:t>i</w:t>
            </w:r>
            <w:r w:rsidRPr="00152EDE">
              <w:rPr>
                <w:rFonts w:ascii="Calibri" w:hAnsi="Calibri" w:cs="Calibri"/>
                <w:color w:val="000000"/>
                <w:sz w:val="22"/>
                <w:szCs w:val="22"/>
                <w:lang w:eastAsia="it-IT"/>
              </w:rPr>
              <w:t xml:space="preserve"> eventuali omissioni o fenomeni corruttivi. </w:t>
            </w:r>
          </w:p>
        </w:tc>
      </w:tr>
      <w:tr w:rsidR="00CA11F2" w:rsidRPr="00152EDE" w14:paraId="348AEDEC" w14:textId="77777777" w:rsidTr="005C4F73">
        <w:trPr>
          <w:trHeight w:val="600"/>
        </w:trPr>
        <w:tc>
          <w:tcPr>
            <w:tcW w:w="2410" w:type="dxa"/>
            <w:tcBorders>
              <w:top w:val="nil"/>
              <w:left w:val="nil"/>
              <w:bottom w:val="nil"/>
              <w:right w:val="nil"/>
            </w:tcBorders>
            <w:shd w:val="clear" w:color="auto" w:fill="auto"/>
            <w:vAlign w:val="center"/>
            <w:hideMark/>
          </w:tcPr>
          <w:p w14:paraId="254BC2B9"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41 - Gestione della leva</w:t>
            </w:r>
          </w:p>
        </w:tc>
        <w:tc>
          <w:tcPr>
            <w:tcW w:w="2380" w:type="dxa"/>
            <w:tcBorders>
              <w:top w:val="nil"/>
              <w:left w:val="nil"/>
              <w:bottom w:val="nil"/>
              <w:right w:val="nil"/>
            </w:tcBorders>
            <w:shd w:val="clear" w:color="auto" w:fill="92D050"/>
          </w:tcPr>
          <w:p w14:paraId="667A0301" w14:textId="77777777" w:rsidR="001D7E75" w:rsidRDefault="001D7E75" w:rsidP="001D7E75">
            <w:pPr>
              <w:widowControl/>
              <w:spacing w:line="240" w:lineRule="auto"/>
              <w:jc w:val="center"/>
              <w:rPr>
                <w:rFonts w:ascii="Calibri" w:hAnsi="Calibri" w:cs="Calibri"/>
                <w:b/>
                <w:color w:val="000000"/>
                <w:sz w:val="22"/>
                <w:szCs w:val="22"/>
                <w:lang w:eastAsia="it-IT"/>
              </w:rPr>
            </w:pPr>
          </w:p>
          <w:p w14:paraId="71D2285C" w14:textId="77777777" w:rsidR="00CA11F2" w:rsidRDefault="001D7E75" w:rsidP="001D7E75">
            <w:pPr>
              <w:widowControl/>
              <w:spacing w:line="240" w:lineRule="auto"/>
              <w:jc w:val="center"/>
              <w:rPr>
                <w:rFonts w:ascii="Calibri" w:hAnsi="Calibri" w:cs="Calibri"/>
                <w:b/>
                <w:color w:val="000000"/>
                <w:sz w:val="22"/>
                <w:szCs w:val="22"/>
                <w:lang w:eastAsia="it-IT"/>
              </w:rPr>
            </w:pPr>
            <w:r>
              <w:rPr>
                <w:rFonts w:ascii="Calibri" w:hAnsi="Calibri" w:cs="Calibri"/>
                <w:b/>
                <w:color w:val="000000"/>
                <w:sz w:val="22"/>
                <w:szCs w:val="22"/>
                <w:lang w:eastAsia="it-IT"/>
              </w:rPr>
              <w:t>BASSO</w:t>
            </w:r>
          </w:p>
          <w:p w14:paraId="266339F3" w14:textId="77777777" w:rsidR="001D7E75" w:rsidRPr="00152EDE" w:rsidRDefault="001D7E75" w:rsidP="00152EDE">
            <w:pPr>
              <w:widowControl/>
              <w:spacing w:line="240" w:lineRule="auto"/>
              <w:jc w:val="left"/>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14:paraId="47B2E1BD"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La leva militare al momento è sospesa, anche se in realtà le liste devono ancora essere compilate. Non esistono fattispecie teoriche di corruzione in questo campo.</w:t>
            </w:r>
          </w:p>
        </w:tc>
      </w:tr>
      <w:tr w:rsidR="00CA11F2" w:rsidRPr="00152EDE" w14:paraId="58641EDB" w14:textId="77777777" w:rsidTr="005C4F73">
        <w:trPr>
          <w:trHeight w:val="1800"/>
        </w:trPr>
        <w:tc>
          <w:tcPr>
            <w:tcW w:w="2410" w:type="dxa"/>
            <w:tcBorders>
              <w:top w:val="nil"/>
              <w:left w:val="nil"/>
              <w:bottom w:val="nil"/>
              <w:right w:val="nil"/>
            </w:tcBorders>
            <w:shd w:val="clear" w:color="auto" w:fill="auto"/>
            <w:vAlign w:val="center"/>
            <w:hideMark/>
          </w:tcPr>
          <w:p w14:paraId="50D63D8A"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42 - Gestione dell'elettorato</w:t>
            </w:r>
          </w:p>
        </w:tc>
        <w:tc>
          <w:tcPr>
            <w:tcW w:w="2380" w:type="dxa"/>
            <w:tcBorders>
              <w:top w:val="nil"/>
              <w:left w:val="nil"/>
              <w:bottom w:val="nil"/>
              <w:right w:val="nil"/>
            </w:tcBorders>
            <w:shd w:val="clear" w:color="auto" w:fill="92D050"/>
          </w:tcPr>
          <w:p w14:paraId="4603C9EC" w14:textId="77777777" w:rsidR="001D7E75" w:rsidRDefault="001D7E75" w:rsidP="00152EDE">
            <w:pPr>
              <w:widowControl/>
              <w:spacing w:line="240" w:lineRule="auto"/>
              <w:jc w:val="left"/>
              <w:rPr>
                <w:rFonts w:ascii="Calibri" w:hAnsi="Calibri" w:cs="Calibri"/>
                <w:b/>
                <w:color w:val="000000"/>
                <w:sz w:val="22"/>
                <w:szCs w:val="22"/>
                <w:lang w:eastAsia="it-IT"/>
              </w:rPr>
            </w:pPr>
          </w:p>
          <w:p w14:paraId="1A664711" w14:textId="77777777" w:rsidR="001D7E75" w:rsidRDefault="001D7E75" w:rsidP="00152EDE">
            <w:pPr>
              <w:widowControl/>
              <w:spacing w:line="240" w:lineRule="auto"/>
              <w:jc w:val="left"/>
              <w:rPr>
                <w:rFonts w:ascii="Calibri" w:hAnsi="Calibri" w:cs="Calibri"/>
                <w:b/>
                <w:color w:val="000000"/>
                <w:sz w:val="22"/>
                <w:szCs w:val="22"/>
                <w:lang w:eastAsia="it-IT"/>
              </w:rPr>
            </w:pPr>
          </w:p>
          <w:p w14:paraId="60C112F8" w14:textId="77777777"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14:paraId="6A018BFB" w14:textId="77777777" w:rsidR="00CA11F2" w:rsidRPr="00152EDE" w:rsidRDefault="00CA11F2" w:rsidP="00ED54D1">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La maggioranza dei prodotti dell'ufficio elettorale è totalmente vincolata e non può prevedere episodi corruttivi, che invece si possono concretizzare, anche in modo "pericoloso" nei procedimenti di predisposiz</w:t>
            </w:r>
            <w:r w:rsidR="00ED54D1">
              <w:rPr>
                <w:rFonts w:ascii="Calibri" w:hAnsi="Calibri" w:cs="Calibri"/>
                <w:color w:val="000000"/>
                <w:sz w:val="22"/>
                <w:szCs w:val="22"/>
                <w:lang w:eastAsia="it-IT"/>
              </w:rPr>
              <w:t>i</w:t>
            </w:r>
            <w:r w:rsidRPr="00152EDE">
              <w:rPr>
                <w:rFonts w:ascii="Calibri" w:hAnsi="Calibri" w:cs="Calibri"/>
                <w:color w:val="000000"/>
                <w:sz w:val="22"/>
                <w:szCs w:val="22"/>
                <w:lang w:eastAsia="it-IT"/>
              </w:rPr>
              <w:t xml:space="preserve">one delle liste elettorali (autentiche di firma, </w:t>
            </w:r>
            <w:proofErr w:type="spellStart"/>
            <w:r w:rsidRPr="00152EDE">
              <w:rPr>
                <w:rFonts w:ascii="Calibri" w:hAnsi="Calibri" w:cs="Calibri"/>
                <w:color w:val="000000"/>
                <w:sz w:val="22"/>
                <w:szCs w:val="22"/>
                <w:lang w:eastAsia="it-IT"/>
              </w:rPr>
              <w:t>certifcazioni</w:t>
            </w:r>
            <w:proofErr w:type="spellEnd"/>
            <w:r w:rsidRPr="00152EDE">
              <w:rPr>
                <w:rFonts w:ascii="Calibri" w:hAnsi="Calibri" w:cs="Calibri"/>
                <w:color w:val="000000"/>
                <w:sz w:val="22"/>
                <w:szCs w:val="22"/>
                <w:lang w:eastAsia="it-IT"/>
              </w:rPr>
              <w:t xml:space="preserve"> ecc.). In questi casi i dipend</w:t>
            </w:r>
            <w:r w:rsidR="00ED54D1">
              <w:rPr>
                <w:rFonts w:ascii="Calibri" w:hAnsi="Calibri" w:cs="Calibri"/>
                <w:color w:val="000000"/>
                <w:sz w:val="22"/>
                <w:szCs w:val="22"/>
                <w:lang w:eastAsia="it-IT"/>
              </w:rPr>
              <w:t>e</w:t>
            </w:r>
            <w:r w:rsidRPr="00152EDE">
              <w:rPr>
                <w:rFonts w:ascii="Calibri" w:hAnsi="Calibri" w:cs="Calibri"/>
                <w:color w:val="000000"/>
                <w:sz w:val="22"/>
                <w:szCs w:val="22"/>
                <w:lang w:eastAsia="it-IT"/>
              </w:rPr>
              <w:t>nti dell'ufficio elettorale, sia quelli a ciò destinati in via permanente che quelli in via straordinaria, dovranno essere controllati dai propri responsabili al fine di eseguire le loro prestazioni solo nell'ambito dell'ufficio elettorale e solo durante l'orario di ufficio con la presenza di altri dipendenti.</w:t>
            </w:r>
          </w:p>
        </w:tc>
      </w:tr>
      <w:tr w:rsidR="00CA11F2" w:rsidRPr="00152EDE" w14:paraId="7A5E7070" w14:textId="77777777" w:rsidTr="005C4F73">
        <w:trPr>
          <w:trHeight w:val="900"/>
        </w:trPr>
        <w:tc>
          <w:tcPr>
            <w:tcW w:w="2410" w:type="dxa"/>
            <w:tcBorders>
              <w:top w:val="nil"/>
              <w:left w:val="nil"/>
              <w:bottom w:val="nil"/>
              <w:right w:val="nil"/>
            </w:tcBorders>
            <w:shd w:val="clear" w:color="auto" w:fill="auto"/>
            <w:vAlign w:val="center"/>
            <w:hideMark/>
          </w:tcPr>
          <w:p w14:paraId="1400AF5F"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43 - Gestione degli alloggi pubblici</w:t>
            </w:r>
          </w:p>
        </w:tc>
        <w:tc>
          <w:tcPr>
            <w:tcW w:w="2380" w:type="dxa"/>
            <w:tcBorders>
              <w:top w:val="nil"/>
              <w:left w:val="nil"/>
              <w:bottom w:val="nil"/>
              <w:right w:val="nil"/>
            </w:tcBorders>
            <w:shd w:val="clear" w:color="auto" w:fill="FF0000"/>
          </w:tcPr>
          <w:p w14:paraId="795493FE" w14:textId="77777777" w:rsidR="006439A5" w:rsidRDefault="006439A5" w:rsidP="00152EDE">
            <w:pPr>
              <w:widowControl/>
              <w:spacing w:line="240" w:lineRule="auto"/>
              <w:jc w:val="left"/>
              <w:rPr>
                <w:rFonts w:ascii="Calibri" w:hAnsi="Calibri" w:cs="Calibri"/>
                <w:b/>
                <w:sz w:val="22"/>
                <w:szCs w:val="22"/>
                <w:lang w:eastAsia="it-IT"/>
              </w:rPr>
            </w:pPr>
          </w:p>
          <w:p w14:paraId="3CBE783A" w14:textId="77777777"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721713C5" w14:textId="77777777" w:rsidR="00CA11F2" w:rsidRPr="00152EDE" w:rsidRDefault="00CA11F2" w:rsidP="00623B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Le graduatorie per l'assegnazione degli alloggi popolari dovranno essere redatte </w:t>
            </w:r>
            <w:r w:rsidRPr="0051084C">
              <w:rPr>
                <w:rFonts w:ascii="Calibri" w:hAnsi="Calibri" w:cs="Calibri"/>
                <w:b/>
                <w:color w:val="000000"/>
                <w:sz w:val="22"/>
                <w:szCs w:val="22"/>
                <w:lang w:eastAsia="it-IT"/>
              </w:rPr>
              <w:t>esclusivamente</w:t>
            </w:r>
            <w:r w:rsidR="00623B39" w:rsidRPr="0051084C">
              <w:rPr>
                <w:rFonts w:ascii="Calibri" w:hAnsi="Calibri" w:cs="Calibri"/>
                <w:b/>
                <w:color w:val="000000"/>
                <w:sz w:val="22"/>
                <w:szCs w:val="22"/>
                <w:lang w:eastAsia="it-IT"/>
              </w:rPr>
              <w:t xml:space="preserve"> nel rispetto delle norme di legge regionale</w:t>
            </w:r>
            <w:r w:rsidR="0051084C">
              <w:rPr>
                <w:rFonts w:ascii="Calibri" w:hAnsi="Calibri" w:cs="Calibri"/>
                <w:b/>
                <w:color w:val="000000"/>
                <w:sz w:val="22"/>
                <w:szCs w:val="22"/>
                <w:lang w:eastAsia="it-IT"/>
              </w:rPr>
              <w:t>, dei regolamenti adottati</w:t>
            </w:r>
            <w:r w:rsidR="00623B39" w:rsidRPr="0051084C">
              <w:rPr>
                <w:rFonts w:ascii="Calibri" w:hAnsi="Calibri" w:cs="Calibri"/>
                <w:b/>
                <w:color w:val="000000"/>
                <w:sz w:val="22"/>
                <w:szCs w:val="22"/>
                <w:lang w:eastAsia="it-IT"/>
              </w:rPr>
              <w:t xml:space="preserve"> e dei bandi pubblicati</w:t>
            </w:r>
            <w:r w:rsidRPr="0051084C">
              <w:rPr>
                <w:rFonts w:ascii="Calibri" w:hAnsi="Calibri" w:cs="Calibri"/>
                <w:b/>
                <w:color w:val="000000"/>
                <w:sz w:val="22"/>
                <w:szCs w:val="22"/>
                <w:lang w:eastAsia="it-IT"/>
              </w:rPr>
              <w:t>.</w:t>
            </w:r>
            <w:r w:rsidRPr="00152EDE">
              <w:rPr>
                <w:rFonts w:ascii="Calibri" w:hAnsi="Calibri" w:cs="Calibri"/>
                <w:color w:val="000000"/>
                <w:sz w:val="22"/>
                <w:szCs w:val="22"/>
                <w:lang w:eastAsia="it-IT"/>
              </w:rPr>
              <w:t xml:space="preserve"> </w:t>
            </w:r>
            <w:r w:rsidR="00623B39">
              <w:rPr>
                <w:rFonts w:ascii="Calibri" w:hAnsi="Calibri" w:cs="Calibri"/>
                <w:color w:val="000000"/>
                <w:sz w:val="22"/>
                <w:szCs w:val="22"/>
                <w:lang w:eastAsia="it-IT"/>
              </w:rPr>
              <w:t>Anche le commissioni per la valutazione ed assegnazione degli alloggi dovranno rispettare i criteri di composizione previsti dalla legge ed assicurare l’assenza di cause di incompatibilità e/o di conflitto di interessi</w:t>
            </w:r>
            <w:r w:rsidRPr="00152EDE">
              <w:rPr>
                <w:rFonts w:ascii="Calibri" w:hAnsi="Calibri" w:cs="Calibri"/>
                <w:color w:val="000000"/>
                <w:sz w:val="22"/>
                <w:szCs w:val="22"/>
                <w:lang w:eastAsia="it-IT"/>
              </w:rPr>
              <w:t>.</w:t>
            </w:r>
          </w:p>
        </w:tc>
      </w:tr>
      <w:tr w:rsidR="00CA11F2" w:rsidRPr="00152EDE" w14:paraId="6B5E6D6C" w14:textId="77777777" w:rsidTr="005C4F73">
        <w:trPr>
          <w:trHeight w:val="1500"/>
        </w:trPr>
        <w:tc>
          <w:tcPr>
            <w:tcW w:w="2410" w:type="dxa"/>
            <w:tcBorders>
              <w:top w:val="nil"/>
              <w:left w:val="nil"/>
              <w:bottom w:val="nil"/>
              <w:right w:val="nil"/>
            </w:tcBorders>
            <w:shd w:val="clear" w:color="auto" w:fill="auto"/>
            <w:vAlign w:val="center"/>
            <w:hideMark/>
          </w:tcPr>
          <w:p w14:paraId="140C6CE7"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44 - Gestione del diritto allo studio</w:t>
            </w:r>
          </w:p>
        </w:tc>
        <w:tc>
          <w:tcPr>
            <w:tcW w:w="2380" w:type="dxa"/>
            <w:tcBorders>
              <w:top w:val="nil"/>
              <w:left w:val="nil"/>
              <w:bottom w:val="nil"/>
              <w:right w:val="nil"/>
            </w:tcBorders>
            <w:shd w:val="clear" w:color="auto" w:fill="92D050"/>
          </w:tcPr>
          <w:p w14:paraId="3BBAA945" w14:textId="77777777" w:rsidR="001D7E75" w:rsidRDefault="001D7E75" w:rsidP="00152EDE">
            <w:pPr>
              <w:widowControl/>
              <w:spacing w:line="240" w:lineRule="auto"/>
              <w:jc w:val="left"/>
              <w:rPr>
                <w:rFonts w:ascii="Calibri" w:hAnsi="Calibri" w:cs="Calibri"/>
                <w:b/>
                <w:color w:val="000000"/>
                <w:sz w:val="22"/>
                <w:szCs w:val="22"/>
                <w:lang w:eastAsia="it-IT"/>
              </w:rPr>
            </w:pPr>
          </w:p>
          <w:p w14:paraId="02FC7D42" w14:textId="77777777" w:rsidR="001D7E75" w:rsidRDefault="001D7E75" w:rsidP="00152EDE">
            <w:pPr>
              <w:widowControl/>
              <w:spacing w:line="240" w:lineRule="auto"/>
              <w:jc w:val="left"/>
              <w:rPr>
                <w:rFonts w:ascii="Calibri" w:hAnsi="Calibri" w:cs="Calibri"/>
                <w:b/>
                <w:color w:val="000000"/>
                <w:sz w:val="22"/>
                <w:szCs w:val="22"/>
                <w:lang w:eastAsia="it-IT"/>
              </w:rPr>
            </w:pPr>
          </w:p>
          <w:p w14:paraId="2B5E0181" w14:textId="77777777"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14:paraId="506C7201"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L'assegnazione dei libri di testo, gratuita o semigratuita, è assolutamente </w:t>
            </w:r>
            <w:r w:rsidRPr="002043D3">
              <w:rPr>
                <w:rFonts w:ascii="Calibri" w:hAnsi="Calibri" w:cs="Calibri"/>
                <w:b/>
                <w:bCs/>
                <w:color w:val="000000"/>
                <w:sz w:val="22"/>
                <w:szCs w:val="22"/>
                <w:lang w:eastAsia="it-IT"/>
              </w:rPr>
              <w:t>vincolata</w:t>
            </w:r>
            <w:r w:rsidRPr="00152EDE">
              <w:rPr>
                <w:rFonts w:ascii="Calibri" w:hAnsi="Calibri" w:cs="Calibri"/>
                <w:color w:val="000000"/>
                <w:sz w:val="22"/>
                <w:szCs w:val="22"/>
                <w:lang w:eastAsia="it-IT"/>
              </w:rPr>
              <w:t xml:space="preserve"> e</w:t>
            </w:r>
            <w:r w:rsidR="00CC5441">
              <w:rPr>
                <w:rFonts w:ascii="Calibri" w:hAnsi="Calibri" w:cs="Calibri"/>
                <w:color w:val="000000"/>
                <w:sz w:val="22"/>
                <w:szCs w:val="22"/>
                <w:lang w:eastAsia="it-IT"/>
              </w:rPr>
              <w:t xml:space="preserve"> non può essere oggetto di corr</w:t>
            </w:r>
            <w:r w:rsidRPr="00152EDE">
              <w:rPr>
                <w:rFonts w:ascii="Calibri" w:hAnsi="Calibri" w:cs="Calibri"/>
                <w:color w:val="000000"/>
                <w:sz w:val="22"/>
                <w:szCs w:val="22"/>
                <w:lang w:eastAsia="it-IT"/>
              </w:rPr>
              <w:t>u</w:t>
            </w:r>
            <w:r w:rsidR="00CC5441">
              <w:rPr>
                <w:rFonts w:ascii="Calibri" w:hAnsi="Calibri" w:cs="Calibri"/>
                <w:color w:val="000000"/>
                <w:sz w:val="22"/>
                <w:szCs w:val="22"/>
                <w:lang w:eastAsia="it-IT"/>
              </w:rPr>
              <w:t>z</w:t>
            </w:r>
            <w:r w:rsidRPr="00152EDE">
              <w:rPr>
                <w:rFonts w:ascii="Calibri" w:hAnsi="Calibri" w:cs="Calibri"/>
                <w:color w:val="000000"/>
                <w:sz w:val="22"/>
                <w:szCs w:val="22"/>
                <w:lang w:eastAsia="it-IT"/>
              </w:rPr>
              <w:t>ione. Diverso invece il problema leg</w:t>
            </w:r>
            <w:r w:rsidR="00CC5441">
              <w:rPr>
                <w:rFonts w:ascii="Calibri" w:hAnsi="Calibri" w:cs="Calibri"/>
                <w:color w:val="000000"/>
                <w:sz w:val="22"/>
                <w:szCs w:val="22"/>
                <w:lang w:eastAsia="it-IT"/>
              </w:rPr>
              <w:t>ato ai processi legati all'indiv</w:t>
            </w:r>
            <w:r w:rsidRPr="00152EDE">
              <w:rPr>
                <w:rFonts w:ascii="Calibri" w:hAnsi="Calibri" w:cs="Calibri"/>
                <w:color w:val="000000"/>
                <w:sz w:val="22"/>
                <w:szCs w:val="22"/>
                <w:lang w:eastAsia="it-IT"/>
              </w:rPr>
              <w:t>iduazione e gestione dei percorsi di scuola lavoro, specie quelli per cui questa amministrazione prevede dei compensi per i tirocinanti o stagisti. In questo caso gli accordi con le istituzioni scolastiche dovranno essere basati su procedimenti ad evidenza pubblica, premiando il merito o i soggetti svantaggiati.</w:t>
            </w:r>
          </w:p>
        </w:tc>
      </w:tr>
      <w:tr w:rsidR="00CA11F2" w:rsidRPr="00152EDE" w14:paraId="68CAC896" w14:textId="77777777" w:rsidTr="005C4F73">
        <w:trPr>
          <w:trHeight w:val="1200"/>
        </w:trPr>
        <w:tc>
          <w:tcPr>
            <w:tcW w:w="2410" w:type="dxa"/>
            <w:tcBorders>
              <w:top w:val="nil"/>
              <w:left w:val="nil"/>
              <w:bottom w:val="nil"/>
              <w:right w:val="nil"/>
            </w:tcBorders>
            <w:shd w:val="clear" w:color="auto" w:fill="auto"/>
            <w:vAlign w:val="center"/>
            <w:hideMark/>
          </w:tcPr>
          <w:p w14:paraId="2098B901"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45 - Vigilanza sulla circolazione e la sosta</w:t>
            </w:r>
          </w:p>
        </w:tc>
        <w:tc>
          <w:tcPr>
            <w:tcW w:w="2380" w:type="dxa"/>
            <w:tcBorders>
              <w:top w:val="nil"/>
              <w:left w:val="nil"/>
              <w:bottom w:val="nil"/>
              <w:right w:val="nil"/>
            </w:tcBorders>
            <w:shd w:val="clear" w:color="auto" w:fill="FFFF00"/>
          </w:tcPr>
          <w:p w14:paraId="1DFE1D14" w14:textId="77777777" w:rsidR="00F61683" w:rsidRDefault="00F61683" w:rsidP="00F61683">
            <w:pPr>
              <w:widowControl/>
              <w:spacing w:line="240" w:lineRule="auto"/>
              <w:jc w:val="center"/>
              <w:rPr>
                <w:rFonts w:ascii="Calibri" w:hAnsi="Calibri" w:cs="Calibri"/>
                <w:b/>
                <w:color w:val="000000"/>
                <w:sz w:val="22"/>
                <w:szCs w:val="22"/>
                <w:lang w:eastAsia="it-IT"/>
              </w:rPr>
            </w:pPr>
          </w:p>
          <w:p w14:paraId="38AE4735" w14:textId="77777777" w:rsidR="00F61683" w:rsidRDefault="00F61683" w:rsidP="00F61683">
            <w:pPr>
              <w:widowControl/>
              <w:spacing w:line="240" w:lineRule="auto"/>
              <w:jc w:val="center"/>
              <w:rPr>
                <w:rFonts w:ascii="Calibri" w:hAnsi="Calibri" w:cs="Calibri"/>
                <w:b/>
                <w:color w:val="000000"/>
                <w:sz w:val="22"/>
                <w:szCs w:val="22"/>
                <w:lang w:eastAsia="it-IT"/>
              </w:rPr>
            </w:pPr>
          </w:p>
          <w:p w14:paraId="10EE85E9" w14:textId="77777777" w:rsidR="00CA11F2" w:rsidRDefault="00F61683" w:rsidP="00F61683">
            <w:pPr>
              <w:widowControl/>
              <w:spacing w:line="240" w:lineRule="auto"/>
              <w:jc w:val="center"/>
              <w:rPr>
                <w:rFonts w:ascii="Calibri" w:hAnsi="Calibri" w:cs="Calibri"/>
                <w:b/>
                <w:color w:val="000000"/>
                <w:sz w:val="22"/>
                <w:szCs w:val="22"/>
                <w:lang w:eastAsia="it-IT"/>
              </w:rPr>
            </w:pPr>
            <w:r w:rsidRPr="00F61683">
              <w:rPr>
                <w:rFonts w:ascii="Calibri" w:hAnsi="Calibri" w:cs="Calibri"/>
                <w:b/>
                <w:color w:val="000000"/>
                <w:sz w:val="22"/>
                <w:szCs w:val="22"/>
                <w:lang w:eastAsia="it-IT"/>
              </w:rPr>
              <w:t>MEDIO</w:t>
            </w:r>
          </w:p>
          <w:p w14:paraId="29940454" w14:textId="77777777" w:rsidR="00F61683" w:rsidRDefault="00F61683" w:rsidP="00F61683">
            <w:pPr>
              <w:widowControl/>
              <w:spacing w:line="240" w:lineRule="auto"/>
              <w:jc w:val="center"/>
              <w:rPr>
                <w:rFonts w:ascii="Calibri" w:hAnsi="Calibri" w:cs="Calibri"/>
                <w:b/>
                <w:color w:val="000000"/>
                <w:sz w:val="22"/>
                <w:szCs w:val="22"/>
                <w:lang w:eastAsia="it-IT"/>
              </w:rPr>
            </w:pPr>
          </w:p>
          <w:p w14:paraId="2E76C556" w14:textId="77777777" w:rsidR="00F61683" w:rsidRPr="00152EDE" w:rsidRDefault="00F61683" w:rsidP="00F61683">
            <w:pPr>
              <w:widowControl/>
              <w:spacing w:line="240" w:lineRule="auto"/>
              <w:jc w:val="center"/>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14:paraId="1D7D3E46" w14:textId="77777777" w:rsidR="00CA11F2" w:rsidRPr="00152EDE" w:rsidRDefault="00CA11F2" w:rsidP="006C55C1">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Questo processo può essere assimilato a quello sulle sanzioni del CDS.</w:t>
            </w:r>
          </w:p>
        </w:tc>
      </w:tr>
      <w:tr w:rsidR="00CA11F2" w:rsidRPr="00152EDE" w14:paraId="7CEF9B64" w14:textId="77777777" w:rsidTr="005C4F73">
        <w:trPr>
          <w:trHeight w:val="1800"/>
        </w:trPr>
        <w:tc>
          <w:tcPr>
            <w:tcW w:w="2410" w:type="dxa"/>
            <w:tcBorders>
              <w:top w:val="nil"/>
              <w:left w:val="nil"/>
              <w:bottom w:val="nil"/>
              <w:right w:val="nil"/>
            </w:tcBorders>
            <w:shd w:val="clear" w:color="auto" w:fill="auto"/>
            <w:noWrap/>
            <w:vAlign w:val="bottom"/>
            <w:hideMark/>
          </w:tcPr>
          <w:p w14:paraId="467E156F" w14:textId="77777777" w:rsidR="00CA11F2"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46 - Gestione del reticolato idrico minore</w:t>
            </w:r>
          </w:p>
          <w:p w14:paraId="6E090F39" w14:textId="77777777" w:rsidR="001D7E75" w:rsidRDefault="001D7E75" w:rsidP="00152EDE">
            <w:pPr>
              <w:widowControl/>
              <w:spacing w:line="240" w:lineRule="auto"/>
              <w:jc w:val="left"/>
              <w:rPr>
                <w:rFonts w:ascii="Calibri" w:hAnsi="Calibri" w:cs="Calibri"/>
                <w:color w:val="000000"/>
                <w:sz w:val="22"/>
                <w:szCs w:val="22"/>
                <w:lang w:eastAsia="it-IT"/>
              </w:rPr>
            </w:pPr>
          </w:p>
          <w:p w14:paraId="6C99FDFB" w14:textId="77777777" w:rsidR="001D7E75" w:rsidRDefault="001D7E75" w:rsidP="00152EDE">
            <w:pPr>
              <w:widowControl/>
              <w:spacing w:line="240" w:lineRule="auto"/>
              <w:jc w:val="left"/>
              <w:rPr>
                <w:rFonts w:ascii="Calibri" w:hAnsi="Calibri" w:cs="Calibri"/>
                <w:color w:val="000000"/>
                <w:sz w:val="22"/>
                <w:szCs w:val="22"/>
                <w:lang w:eastAsia="it-IT"/>
              </w:rPr>
            </w:pPr>
          </w:p>
          <w:p w14:paraId="6AB1852F" w14:textId="77777777" w:rsidR="001D7E75" w:rsidRPr="00152EDE" w:rsidRDefault="001D7E75" w:rsidP="00152EDE">
            <w:pPr>
              <w:widowControl/>
              <w:spacing w:line="240" w:lineRule="auto"/>
              <w:jc w:val="left"/>
              <w:rPr>
                <w:rFonts w:ascii="Calibri" w:hAnsi="Calibri" w:cs="Calibri"/>
                <w:color w:val="000000"/>
                <w:sz w:val="22"/>
                <w:szCs w:val="22"/>
                <w:lang w:eastAsia="it-IT"/>
              </w:rPr>
            </w:pPr>
          </w:p>
        </w:tc>
        <w:tc>
          <w:tcPr>
            <w:tcW w:w="2380" w:type="dxa"/>
            <w:tcBorders>
              <w:top w:val="nil"/>
              <w:left w:val="nil"/>
              <w:bottom w:val="nil"/>
              <w:right w:val="nil"/>
            </w:tcBorders>
            <w:shd w:val="clear" w:color="auto" w:fill="92D050"/>
          </w:tcPr>
          <w:p w14:paraId="374F57C8" w14:textId="77777777" w:rsidR="001D7E75" w:rsidRDefault="001D7E75" w:rsidP="00152EDE">
            <w:pPr>
              <w:widowControl/>
              <w:spacing w:line="240" w:lineRule="auto"/>
              <w:jc w:val="left"/>
              <w:rPr>
                <w:rFonts w:ascii="Calibri" w:hAnsi="Calibri" w:cs="Calibri"/>
                <w:b/>
                <w:color w:val="000000"/>
                <w:sz w:val="22"/>
                <w:szCs w:val="22"/>
                <w:lang w:eastAsia="it-IT"/>
              </w:rPr>
            </w:pPr>
          </w:p>
          <w:p w14:paraId="79E76939" w14:textId="77777777" w:rsidR="001D7E75" w:rsidRDefault="001D7E75" w:rsidP="00152EDE">
            <w:pPr>
              <w:widowControl/>
              <w:spacing w:line="240" w:lineRule="auto"/>
              <w:jc w:val="left"/>
              <w:rPr>
                <w:rFonts w:ascii="Calibri" w:hAnsi="Calibri" w:cs="Calibri"/>
                <w:b/>
                <w:color w:val="000000"/>
                <w:sz w:val="22"/>
                <w:szCs w:val="22"/>
                <w:lang w:eastAsia="it-IT"/>
              </w:rPr>
            </w:pPr>
          </w:p>
          <w:p w14:paraId="3DBC9A2E" w14:textId="77777777"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bottom"/>
            <w:hideMark/>
          </w:tcPr>
          <w:p w14:paraId="0773B4E6" w14:textId="77777777" w:rsidR="00CA11F2" w:rsidRPr="00152EDE" w:rsidRDefault="00CA11F2" w:rsidP="006C55C1">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Mentre l'appro</w:t>
            </w:r>
            <w:r>
              <w:rPr>
                <w:rFonts w:ascii="Calibri" w:hAnsi="Calibri" w:cs="Calibri"/>
                <w:color w:val="000000"/>
                <w:sz w:val="22"/>
                <w:szCs w:val="22"/>
                <w:lang w:eastAsia="it-IT"/>
              </w:rPr>
              <w:t>v</w:t>
            </w:r>
            <w:r w:rsidRPr="00152EDE">
              <w:rPr>
                <w:rFonts w:ascii="Calibri" w:hAnsi="Calibri" w:cs="Calibri"/>
                <w:color w:val="000000"/>
                <w:sz w:val="22"/>
                <w:szCs w:val="22"/>
                <w:lang w:eastAsia="it-IT"/>
              </w:rPr>
              <w:t>vigionamento idrico per usi domestici non risulta particolarmente problematico, ci possono essere dei profili di criticità nel campo dell'appro</w:t>
            </w:r>
            <w:r>
              <w:rPr>
                <w:rFonts w:ascii="Calibri" w:hAnsi="Calibri" w:cs="Calibri"/>
                <w:color w:val="000000"/>
                <w:sz w:val="22"/>
                <w:szCs w:val="22"/>
                <w:lang w:eastAsia="it-IT"/>
              </w:rPr>
              <w:t>v</w:t>
            </w:r>
            <w:r w:rsidRPr="00152EDE">
              <w:rPr>
                <w:rFonts w:ascii="Calibri" w:hAnsi="Calibri" w:cs="Calibri"/>
                <w:color w:val="000000"/>
                <w:sz w:val="22"/>
                <w:szCs w:val="22"/>
                <w:lang w:eastAsia="it-IT"/>
              </w:rPr>
              <w:t>vigionamento idrico per usi agricoli ed industriali e per la gestione dei pozzi privati. La f</w:t>
            </w:r>
            <w:r>
              <w:rPr>
                <w:rFonts w:ascii="Calibri" w:hAnsi="Calibri" w:cs="Calibri"/>
                <w:color w:val="000000"/>
                <w:sz w:val="22"/>
                <w:szCs w:val="22"/>
                <w:lang w:eastAsia="it-IT"/>
              </w:rPr>
              <w:t>a</w:t>
            </w:r>
            <w:r w:rsidRPr="00152EDE">
              <w:rPr>
                <w:rFonts w:ascii="Calibri" w:hAnsi="Calibri" w:cs="Calibri"/>
                <w:color w:val="000000"/>
                <w:sz w:val="22"/>
                <w:szCs w:val="22"/>
                <w:lang w:eastAsia="it-IT"/>
              </w:rPr>
              <w:t>rraginosità delle norme nazionali e regionali e l'oggettiva difficoltà dei controlli consigliano massima attenzione sui procedimenti di autorizza</w:t>
            </w:r>
            <w:r>
              <w:rPr>
                <w:rFonts w:ascii="Calibri" w:hAnsi="Calibri" w:cs="Calibri"/>
                <w:color w:val="000000"/>
                <w:sz w:val="22"/>
                <w:szCs w:val="22"/>
                <w:lang w:eastAsia="it-IT"/>
              </w:rPr>
              <w:t>zi</w:t>
            </w:r>
            <w:r w:rsidRPr="00152EDE">
              <w:rPr>
                <w:rFonts w:ascii="Calibri" w:hAnsi="Calibri" w:cs="Calibri"/>
                <w:color w:val="000000"/>
                <w:sz w:val="22"/>
                <w:szCs w:val="22"/>
                <w:lang w:eastAsia="it-IT"/>
              </w:rPr>
              <w:t xml:space="preserve">one dei prelievi e degli scarichi. </w:t>
            </w:r>
            <w:r w:rsidR="006C55C1">
              <w:rPr>
                <w:rFonts w:ascii="Calibri" w:hAnsi="Calibri" w:cs="Calibri"/>
                <w:color w:val="000000"/>
                <w:sz w:val="22"/>
                <w:szCs w:val="22"/>
                <w:lang w:eastAsia="it-IT"/>
              </w:rPr>
              <w:t xml:space="preserve">Il territorio da questo punto è molto ricco di fonti, che sono pressoché tutte assoggettate alla disciplina degli </w:t>
            </w:r>
            <w:r w:rsidR="006C55C1" w:rsidRPr="00D14957">
              <w:rPr>
                <w:rFonts w:ascii="Calibri" w:hAnsi="Calibri" w:cs="Calibri"/>
                <w:b/>
                <w:bCs/>
                <w:color w:val="000000"/>
                <w:sz w:val="22"/>
                <w:szCs w:val="22"/>
                <w:lang w:eastAsia="it-IT"/>
              </w:rPr>
              <w:t>usi civici</w:t>
            </w:r>
            <w:r w:rsidR="006C55C1">
              <w:rPr>
                <w:rFonts w:ascii="Calibri" w:hAnsi="Calibri" w:cs="Calibri"/>
                <w:color w:val="000000"/>
                <w:sz w:val="22"/>
                <w:szCs w:val="22"/>
                <w:lang w:eastAsia="it-IT"/>
              </w:rPr>
              <w:t>.</w:t>
            </w:r>
          </w:p>
        </w:tc>
      </w:tr>
      <w:tr w:rsidR="00CA11F2" w:rsidRPr="00152EDE" w14:paraId="60D2AF2D" w14:textId="77777777" w:rsidTr="005C4F73">
        <w:trPr>
          <w:trHeight w:val="1200"/>
        </w:trPr>
        <w:tc>
          <w:tcPr>
            <w:tcW w:w="2410" w:type="dxa"/>
            <w:tcBorders>
              <w:top w:val="nil"/>
              <w:left w:val="nil"/>
              <w:bottom w:val="nil"/>
              <w:right w:val="nil"/>
            </w:tcBorders>
            <w:shd w:val="clear" w:color="auto" w:fill="auto"/>
            <w:vAlign w:val="center"/>
            <w:hideMark/>
          </w:tcPr>
          <w:p w14:paraId="0F29423E" w14:textId="77777777"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47 - Affidamenti in house</w:t>
            </w:r>
          </w:p>
        </w:tc>
        <w:tc>
          <w:tcPr>
            <w:tcW w:w="2380" w:type="dxa"/>
            <w:tcBorders>
              <w:top w:val="nil"/>
              <w:left w:val="nil"/>
              <w:bottom w:val="nil"/>
              <w:right w:val="nil"/>
            </w:tcBorders>
            <w:shd w:val="clear" w:color="auto" w:fill="92D050"/>
          </w:tcPr>
          <w:p w14:paraId="3CDF0231" w14:textId="77777777" w:rsidR="001D7E75" w:rsidRDefault="001D7E75" w:rsidP="00152EDE">
            <w:pPr>
              <w:widowControl/>
              <w:spacing w:line="240" w:lineRule="auto"/>
              <w:jc w:val="left"/>
              <w:rPr>
                <w:rFonts w:ascii="Calibri" w:hAnsi="Calibri" w:cs="Calibri"/>
                <w:b/>
                <w:color w:val="000000"/>
                <w:sz w:val="22"/>
                <w:szCs w:val="22"/>
                <w:lang w:eastAsia="it-IT"/>
              </w:rPr>
            </w:pPr>
          </w:p>
          <w:p w14:paraId="5263D815" w14:textId="77777777"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14:paraId="5B658601"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Nel caso di affidam</w:t>
            </w:r>
            <w:r>
              <w:rPr>
                <w:rFonts w:ascii="Calibri" w:hAnsi="Calibri" w:cs="Calibri"/>
                <w:color w:val="000000"/>
                <w:sz w:val="22"/>
                <w:szCs w:val="22"/>
                <w:lang w:eastAsia="it-IT"/>
              </w:rPr>
              <w:t>e</w:t>
            </w:r>
            <w:r w:rsidRPr="00152EDE">
              <w:rPr>
                <w:rFonts w:ascii="Calibri" w:hAnsi="Calibri" w:cs="Calibri"/>
                <w:color w:val="000000"/>
                <w:sz w:val="22"/>
                <w:szCs w:val="22"/>
                <w:lang w:eastAsia="it-IT"/>
              </w:rPr>
              <w:t xml:space="preserve">nti di gestioni di questo tipo, si provveda sempre sulla base di </w:t>
            </w:r>
            <w:r w:rsidRPr="0051084C">
              <w:rPr>
                <w:rFonts w:ascii="Calibri" w:hAnsi="Calibri" w:cs="Calibri"/>
                <w:b/>
                <w:color w:val="000000"/>
                <w:sz w:val="22"/>
                <w:szCs w:val="22"/>
                <w:lang w:eastAsia="it-IT"/>
              </w:rPr>
              <w:t>procedimenti ad evidenza pubblica e si sposti l'individuazione delle caratteristiche potenziali degli affidatari, in termini di economicità e funzionalità, dalla fase decisionale a quella di programmazione.</w:t>
            </w:r>
            <w:r w:rsidRPr="00152EDE">
              <w:rPr>
                <w:rFonts w:ascii="Calibri" w:hAnsi="Calibri" w:cs="Calibri"/>
                <w:color w:val="000000"/>
                <w:sz w:val="22"/>
                <w:szCs w:val="22"/>
                <w:lang w:eastAsia="it-IT"/>
              </w:rPr>
              <w:t xml:space="preserve"> In questo modo i responsabili dei servizi avranno poco margine per affidamenti discrezionali.</w:t>
            </w:r>
          </w:p>
        </w:tc>
      </w:tr>
      <w:tr w:rsidR="00CA11F2" w:rsidRPr="00152EDE" w14:paraId="1384B831" w14:textId="77777777" w:rsidTr="005C4F73">
        <w:trPr>
          <w:trHeight w:val="2100"/>
        </w:trPr>
        <w:tc>
          <w:tcPr>
            <w:tcW w:w="2410" w:type="dxa"/>
            <w:tcBorders>
              <w:top w:val="nil"/>
              <w:left w:val="nil"/>
              <w:bottom w:val="nil"/>
              <w:right w:val="nil"/>
            </w:tcBorders>
            <w:shd w:val="clear" w:color="auto" w:fill="auto"/>
            <w:vAlign w:val="center"/>
            <w:hideMark/>
          </w:tcPr>
          <w:p w14:paraId="0D9730E2" w14:textId="77777777" w:rsidR="00CA11F2" w:rsidRPr="00152EDE" w:rsidRDefault="00CC5441" w:rsidP="00152EDE">
            <w:pPr>
              <w:widowControl/>
              <w:spacing w:line="240" w:lineRule="auto"/>
              <w:jc w:val="left"/>
              <w:rPr>
                <w:rFonts w:ascii="Calibri" w:hAnsi="Calibri" w:cs="Calibri"/>
                <w:color w:val="000000"/>
                <w:sz w:val="22"/>
                <w:szCs w:val="22"/>
                <w:lang w:eastAsia="it-IT"/>
              </w:rPr>
            </w:pPr>
            <w:r>
              <w:rPr>
                <w:rFonts w:ascii="Calibri" w:hAnsi="Calibri" w:cs="Calibri"/>
                <w:color w:val="000000"/>
                <w:sz w:val="22"/>
                <w:szCs w:val="22"/>
                <w:lang w:eastAsia="it-IT"/>
              </w:rPr>
              <w:t>48 – Controlli sull’uso del territorio</w:t>
            </w:r>
          </w:p>
        </w:tc>
        <w:tc>
          <w:tcPr>
            <w:tcW w:w="2380" w:type="dxa"/>
            <w:tcBorders>
              <w:top w:val="nil"/>
              <w:left w:val="nil"/>
              <w:bottom w:val="nil"/>
              <w:right w:val="nil"/>
            </w:tcBorders>
            <w:shd w:val="clear" w:color="auto" w:fill="FF0000"/>
          </w:tcPr>
          <w:p w14:paraId="7C3B1847" w14:textId="77777777" w:rsidR="006439A5" w:rsidRDefault="006439A5" w:rsidP="00152EDE">
            <w:pPr>
              <w:widowControl/>
              <w:spacing w:line="240" w:lineRule="auto"/>
              <w:jc w:val="left"/>
              <w:rPr>
                <w:rFonts w:ascii="Calibri" w:hAnsi="Calibri" w:cs="Calibri"/>
                <w:b/>
                <w:sz w:val="22"/>
                <w:szCs w:val="22"/>
                <w:lang w:eastAsia="it-IT"/>
              </w:rPr>
            </w:pPr>
          </w:p>
          <w:p w14:paraId="021F5541" w14:textId="77777777" w:rsidR="006439A5" w:rsidRDefault="006439A5" w:rsidP="00152EDE">
            <w:pPr>
              <w:widowControl/>
              <w:spacing w:line="240" w:lineRule="auto"/>
              <w:jc w:val="left"/>
              <w:rPr>
                <w:rFonts w:ascii="Calibri" w:hAnsi="Calibri" w:cs="Calibri"/>
                <w:b/>
                <w:sz w:val="22"/>
                <w:szCs w:val="22"/>
                <w:lang w:eastAsia="it-IT"/>
              </w:rPr>
            </w:pPr>
          </w:p>
          <w:p w14:paraId="07166307" w14:textId="77777777" w:rsidR="006439A5" w:rsidRDefault="006439A5" w:rsidP="00152EDE">
            <w:pPr>
              <w:widowControl/>
              <w:spacing w:line="240" w:lineRule="auto"/>
              <w:jc w:val="left"/>
              <w:rPr>
                <w:rFonts w:ascii="Calibri" w:hAnsi="Calibri" w:cs="Calibri"/>
                <w:b/>
                <w:sz w:val="22"/>
                <w:szCs w:val="22"/>
                <w:lang w:eastAsia="it-IT"/>
              </w:rPr>
            </w:pPr>
          </w:p>
          <w:p w14:paraId="00E1B0CE" w14:textId="77777777"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6D488E37" w14:textId="77777777"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Il controllo del territori</w:t>
            </w:r>
            <w:r w:rsidR="00ED54D1">
              <w:rPr>
                <w:rFonts w:ascii="Calibri" w:hAnsi="Calibri" w:cs="Calibri"/>
                <w:color w:val="000000"/>
                <w:sz w:val="22"/>
                <w:szCs w:val="22"/>
                <w:lang w:eastAsia="it-IT"/>
              </w:rPr>
              <w:t>o</w:t>
            </w:r>
            <w:r w:rsidRPr="00152EDE">
              <w:rPr>
                <w:rFonts w:ascii="Calibri" w:hAnsi="Calibri" w:cs="Calibri"/>
                <w:color w:val="000000"/>
                <w:sz w:val="22"/>
                <w:szCs w:val="22"/>
                <w:lang w:eastAsia="it-IT"/>
              </w:rPr>
              <w:t xml:space="preserve"> può essere paragonato alle verifiche degli abusi edilizi di cui alla scheda 17 e dunque due sono le direttive per la riduzione del rischio. La prima fa riferimento agli agenti e tecnici che accertano, sul territorio, gli abusi e le violazioni alla normativa ambientale</w:t>
            </w:r>
            <w:r w:rsidRPr="002043D3">
              <w:rPr>
                <w:rFonts w:ascii="Calibri" w:hAnsi="Calibri" w:cs="Calibri"/>
                <w:b/>
                <w:bCs/>
                <w:color w:val="000000"/>
                <w:sz w:val="22"/>
                <w:szCs w:val="22"/>
                <w:lang w:eastAsia="it-IT"/>
              </w:rPr>
              <w:t xml:space="preserve">. Detti funzionari dovranno sempre operare almeno in coppia </w:t>
            </w:r>
            <w:r w:rsidRPr="00152EDE">
              <w:rPr>
                <w:rFonts w:ascii="Calibri" w:hAnsi="Calibri" w:cs="Calibri"/>
                <w:color w:val="000000"/>
                <w:sz w:val="22"/>
                <w:szCs w:val="22"/>
                <w:lang w:eastAsia="it-IT"/>
              </w:rPr>
              <w:t>al fine di testimoniare reciprocamente l'integrità dei propri comportamenti. La seconda misura è inerente al processo sanzionatorio che deve essere progressivamente sempre più informatizzato e rendere automatico ogni passaggio, specie per quelle sanzioni che vengono annullate, revocate o per le quali si decide di non procedere con il ripristino ambientale.</w:t>
            </w:r>
          </w:p>
        </w:tc>
      </w:tr>
      <w:tr w:rsidR="00D55799" w:rsidRPr="00152EDE" w14:paraId="4E74B996" w14:textId="77777777" w:rsidTr="00D55799">
        <w:trPr>
          <w:trHeight w:val="2100"/>
        </w:trPr>
        <w:tc>
          <w:tcPr>
            <w:tcW w:w="2410" w:type="dxa"/>
            <w:tcBorders>
              <w:top w:val="nil"/>
              <w:left w:val="nil"/>
              <w:bottom w:val="nil"/>
              <w:right w:val="nil"/>
            </w:tcBorders>
            <w:shd w:val="clear" w:color="auto" w:fill="auto"/>
            <w:vAlign w:val="bottom"/>
          </w:tcPr>
          <w:p w14:paraId="7BE51A0C" w14:textId="77777777" w:rsidR="00D55799" w:rsidRDefault="00D55799" w:rsidP="00152EDE">
            <w:pPr>
              <w:widowControl/>
              <w:spacing w:line="240" w:lineRule="auto"/>
              <w:jc w:val="left"/>
              <w:rPr>
                <w:rFonts w:ascii="Calibri" w:hAnsi="Calibri" w:cs="Calibri"/>
                <w:bCs/>
                <w:color w:val="000000"/>
                <w:sz w:val="22"/>
                <w:szCs w:val="22"/>
                <w:lang w:eastAsia="it-IT"/>
              </w:rPr>
            </w:pPr>
            <w:r>
              <w:rPr>
                <w:rFonts w:ascii="Calibri" w:hAnsi="Calibri" w:cs="Calibri"/>
                <w:bCs/>
                <w:color w:val="000000"/>
                <w:sz w:val="22"/>
                <w:szCs w:val="22"/>
                <w:lang w:eastAsia="it-IT"/>
              </w:rPr>
              <w:t>48 – Autorizzazione allo svolgimento di incarichi al di fuori dell’orario di lavoro ex art. 53 D. Lgs. 167/2001</w:t>
            </w:r>
          </w:p>
          <w:p w14:paraId="74C71060" w14:textId="162DF38D" w:rsidR="00D55799" w:rsidRPr="00152EDE" w:rsidRDefault="00D55799" w:rsidP="00152EDE">
            <w:pPr>
              <w:widowControl/>
              <w:spacing w:line="240" w:lineRule="auto"/>
              <w:jc w:val="left"/>
              <w:rPr>
                <w:rFonts w:ascii="Calibri" w:hAnsi="Calibri" w:cs="Calibri"/>
                <w:bCs/>
                <w:color w:val="000000"/>
                <w:sz w:val="22"/>
                <w:szCs w:val="22"/>
                <w:lang w:eastAsia="it-IT"/>
              </w:rPr>
            </w:pPr>
          </w:p>
        </w:tc>
        <w:tc>
          <w:tcPr>
            <w:tcW w:w="2380" w:type="dxa"/>
            <w:tcBorders>
              <w:top w:val="nil"/>
              <w:left w:val="nil"/>
              <w:bottom w:val="nil"/>
              <w:right w:val="nil"/>
            </w:tcBorders>
            <w:shd w:val="clear" w:color="auto" w:fill="FFFF00"/>
          </w:tcPr>
          <w:p w14:paraId="488DFAF7" w14:textId="77777777" w:rsidR="00D55799" w:rsidRDefault="00D55799" w:rsidP="00814843">
            <w:pPr>
              <w:widowControl/>
              <w:spacing w:line="240" w:lineRule="auto"/>
              <w:jc w:val="center"/>
              <w:rPr>
                <w:rFonts w:ascii="Calibri" w:hAnsi="Calibri" w:cs="Calibri"/>
                <w:b/>
                <w:sz w:val="22"/>
                <w:szCs w:val="22"/>
                <w:lang w:eastAsia="it-IT"/>
              </w:rPr>
            </w:pPr>
          </w:p>
          <w:p w14:paraId="333A9C90" w14:textId="77777777" w:rsidR="00D55799" w:rsidRDefault="00D55799" w:rsidP="00814843">
            <w:pPr>
              <w:widowControl/>
              <w:spacing w:line="240" w:lineRule="auto"/>
              <w:jc w:val="center"/>
              <w:rPr>
                <w:rFonts w:ascii="Calibri" w:hAnsi="Calibri" w:cs="Calibri"/>
                <w:b/>
                <w:sz w:val="22"/>
                <w:szCs w:val="22"/>
                <w:lang w:eastAsia="it-IT"/>
              </w:rPr>
            </w:pPr>
          </w:p>
          <w:p w14:paraId="7258DB86" w14:textId="77777777" w:rsidR="00D55799" w:rsidRDefault="00D55799" w:rsidP="00814843">
            <w:pPr>
              <w:widowControl/>
              <w:spacing w:line="240" w:lineRule="auto"/>
              <w:jc w:val="center"/>
              <w:rPr>
                <w:rFonts w:ascii="Calibri" w:hAnsi="Calibri" w:cs="Calibri"/>
                <w:b/>
                <w:sz w:val="22"/>
                <w:szCs w:val="22"/>
                <w:lang w:eastAsia="it-IT"/>
              </w:rPr>
            </w:pPr>
          </w:p>
          <w:p w14:paraId="13CC255E" w14:textId="6A9507CB" w:rsidR="00D55799" w:rsidRDefault="00D55799" w:rsidP="00814843">
            <w:pPr>
              <w:widowControl/>
              <w:spacing w:line="240" w:lineRule="auto"/>
              <w:jc w:val="center"/>
              <w:rPr>
                <w:rFonts w:ascii="Calibri" w:hAnsi="Calibri" w:cs="Calibri"/>
                <w:b/>
                <w:sz w:val="22"/>
                <w:szCs w:val="22"/>
                <w:lang w:eastAsia="it-IT"/>
              </w:rPr>
            </w:pPr>
            <w:r>
              <w:rPr>
                <w:rFonts w:ascii="Calibri" w:hAnsi="Calibri" w:cs="Calibri"/>
                <w:b/>
                <w:sz w:val="22"/>
                <w:szCs w:val="22"/>
                <w:lang w:eastAsia="it-IT"/>
              </w:rPr>
              <w:t>MEDIO</w:t>
            </w:r>
          </w:p>
        </w:tc>
        <w:tc>
          <w:tcPr>
            <w:tcW w:w="10206" w:type="dxa"/>
            <w:tcBorders>
              <w:top w:val="nil"/>
              <w:left w:val="nil"/>
              <w:bottom w:val="nil"/>
              <w:right w:val="nil"/>
            </w:tcBorders>
            <w:shd w:val="clear" w:color="auto" w:fill="auto"/>
            <w:vAlign w:val="center"/>
          </w:tcPr>
          <w:p w14:paraId="19C24F9B" w14:textId="52055D2E" w:rsidR="00D55799" w:rsidRPr="00152EDE" w:rsidRDefault="00D55799" w:rsidP="006439A5">
            <w:pPr>
              <w:widowControl/>
              <w:spacing w:line="240" w:lineRule="auto"/>
              <w:rPr>
                <w:rFonts w:ascii="Calibri" w:hAnsi="Calibri" w:cs="Calibri"/>
                <w:color w:val="000000"/>
                <w:sz w:val="22"/>
                <w:szCs w:val="22"/>
                <w:lang w:eastAsia="it-IT"/>
              </w:rPr>
            </w:pPr>
            <w:r>
              <w:rPr>
                <w:rFonts w:ascii="Calibri" w:hAnsi="Calibri" w:cs="Calibri"/>
                <w:color w:val="000000"/>
                <w:sz w:val="22"/>
                <w:szCs w:val="22"/>
                <w:lang w:eastAsia="it-IT"/>
              </w:rPr>
              <w:t xml:space="preserve">Si raccomanda l’approvazione di un apposito </w:t>
            </w:r>
            <w:r w:rsidRPr="00D55799">
              <w:rPr>
                <w:rFonts w:ascii="Calibri" w:hAnsi="Calibri" w:cs="Calibri"/>
                <w:b/>
                <w:bCs/>
                <w:color w:val="000000"/>
                <w:sz w:val="22"/>
                <w:szCs w:val="22"/>
                <w:lang w:eastAsia="it-IT"/>
              </w:rPr>
              <w:t>regolamento</w:t>
            </w:r>
            <w:r>
              <w:rPr>
                <w:rFonts w:ascii="Calibri" w:hAnsi="Calibri" w:cs="Calibri"/>
                <w:color w:val="000000"/>
                <w:sz w:val="22"/>
                <w:szCs w:val="22"/>
                <w:lang w:eastAsia="it-IT"/>
              </w:rPr>
              <w:t xml:space="preserve"> al quale attenersi per il rilascio delle autorizzazioni richieste dai dipendenti. Una volta rilasciate le autorizzazioni, si dovranno effettuare i controlli del caso.</w:t>
            </w:r>
          </w:p>
        </w:tc>
      </w:tr>
      <w:tr w:rsidR="00CA11F2" w:rsidRPr="00152EDE" w14:paraId="03C2CB0E" w14:textId="77777777" w:rsidTr="005C4F73">
        <w:trPr>
          <w:trHeight w:val="2100"/>
        </w:trPr>
        <w:tc>
          <w:tcPr>
            <w:tcW w:w="2410" w:type="dxa"/>
            <w:tcBorders>
              <w:top w:val="nil"/>
              <w:left w:val="nil"/>
              <w:bottom w:val="nil"/>
              <w:right w:val="nil"/>
            </w:tcBorders>
            <w:shd w:val="clear" w:color="auto" w:fill="auto"/>
            <w:vAlign w:val="bottom"/>
            <w:hideMark/>
          </w:tcPr>
          <w:p w14:paraId="659AF09D" w14:textId="77777777" w:rsidR="00814843" w:rsidRDefault="00CA11F2" w:rsidP="00152EDE">
            <w:pPr>
              <w:widowControl/>
              <w:spacing w:line="240" w:lineRule="auto"/>
              <w:jc w:val="left"/>
              <w:rPr>
                <w:rFonts w:ascii="Calibri" w:hAnsi="Calibri" w:cs="Calibri"/>
                <w:bCs/>
                <w:color w:val="000000"/>
                <w:sz w:val="22"/>
                <w:szCs w:val="22"/>
                <w:lang w:eastAsia="it-IT"/>
              </w:rPr>
            </w:pPr>
            <w:r w:rsidRPr="00152EDE">
              <w:rPr>
                <w:rFonts w:ascii="Calibri" w:hAnsi="Calibri" w:cs="Calibri"/>
                <w:bCs/>
                <w:color w:val="000000"/>
                <w:sz w:val="22"/>
                <w:szCs w:val="22"/>
                <w:lang w:eastAsia="it-IT"/>
              </w:rPr>
              <w:lastRenderedPageBreak/>
              <w:t>49 - Gestione delle pratiche relative al si</w:t>
            </w:r>
            <w:r w:rsidR="00814843" w:rsidRPr="00814843">
              <w:rPr>
                <w:rFonts w:ascii="Calibri" w:hAnsi="Calibri" w:cs="Calibri"/>
                <w:bCs/>
                <w:color w:val="000000"/>
                <w:sz w:val="22"/>
                <w:szCs w:val="22"/>
                <w:lang w:eastAsia="it-IT"/>
              </w:rPr>
              <w:t>s</w:t>
            </w:r>
            <w:r w:rsidRPr="00152EDE">
              <w:rPr>
                <w:rFonts w:ascii="Calibri" w:hAnsi="Calibri" w:cs="Calibri"/>
                <w:bCs/>
                <w:color w:val="000000"/>
                <w:sz w:val="22"/>
                <w:szCs w:val="22"/>
                <w:lang w:eastAsia="it-IT"/>
              </w:rPr>
              <w:t>ma</w:t>
            </w:r>
          </w:p>
          <w:p w14:paraId="040D9573" w14:textId="77777777" w:rsidR="00CA11F2" w:rsidRPr="00814843" w:rsidRDefault="00CA11F2" w:rsidP="00152EDE">
            <w:pPr>
              <w:widowControl/>
              <w:spacing w:line="240" w:lineRule="auto"/>
              <w:jc w:val="left"/>
              <w:rPr>
                <w:rFonts w:ascii="Calibri" w:hAnsi="Calibri" w:cs="Calibri"/>
                <w:bCs/>
                <w:color w:val="000000"/>
                <w:sz w:val="22"/>
                <w:szCs w:val="22"/>
                <w:lang w:eastAsia="it-IT"/>
              </w:rPr>
            </w:pPr>
            <w:r w:rsidRPr="00152EDE">
              <w:rPr>
                <w:rFonts w:ascii="Calibri" w:hAnsi="Calibri" w:cs="Calibri"/>
                <w:bCs/>
                <w:color w:val="000000"/>
                <w:sz w:val="22"/>
                <w:szCs w:val="22"/>
                <w:lang w:eastAsia="it-IT"/>
              </w:rPr>
              <w:t xml:space="preserve"> </w:t>
            </w:r>
          </w:p>
          <w:p w14:paraId="182B0B29" w14:textId="77777777" w:rsidR="00814843" w:rsidRDefault="00814843" w:rsidP="00152EDE">
            <w:pPr>
              <w:widowControl/>
              <w:spacing w:line="240" w:lineRule="auto"/>
              <w:jc w:val="left"/>
              <w:rPr>
                <w:rFonts w:ascii="Calibri" w:hAnsi="Calibri" w:cs="Calibri"/>
                <w:b/>
                <w:bCs/>
                <w:color w:val="000000"/>
                <w:sz w:val="22"/>
                <w:szCs w:val="22"/>
                <w:lang w:eastAsia="it-IT"/>
              </w:rPr>
            </w:pPr>
          </w:p>
          <w:p w14:paraId="4657E814" w14:textId="77777777" w:rsidR="00814843" w:rsidRPr="00152EDE" w:rsidRDefault="00814843" w:rsidP="00152EDE">
            <w:pPr>
              <w:widowControl/>
              <w:spacing w:line="240" w:lineRule="auto"/>
              <w:jc w:val="left"/>
              <w:rPr>
                <w:rFonts w:ascii="Calibri" w:hAnsi="Calibri" w:cs="Calibri"/>
                <w:b/>
                <w:bCs/>
                <w:color w:val="000000"/>
                <w:sz w:val="22"/>
                <w:szCs w:val="22"/>
                <w:lang w:eastAsia="it-IT"/>
              </w:rPr>
            </w:pPr>
          </w:p>
        </w:tc>
        <w:tc>
          <w:tcPr>
            <w:tcW w:w="2380" w:type="dxa"/>
            <w:tcBorders>
              <w:top w:val="nil"/>
              <w:left w:val="nil"/>
              <w:bottom w:val="nil"/>
              <w:right w:val="nil"/>
            </w:tcBorders>
            <w:shd w:val="clear" w:color="auto" w:fill="FF0000"/>
          </w:tcPr>
          <w:p w14:paraId="356F2C58" w14:textId="77777777" w:rsidR="00814843" w:rsidRDefault="00814843" w:rsidP="00814843">
            <w:pPr>
              <w:widowControl/>
              <w:spacing w:line="240" w:lineRule="auto"/>
              <w:jc w:val="center"/>
              <w:rPr>
                <w:rFonts w:ascii="Calibri" w:hAnsi="Calibri" w:cs="Calibri"/>
                <w:b/>
                <w:sz w:val="22"/>
                <w:szCs w:val="22"/>
                <w:lang w:eastAsia="it-IT"/>
              </w:rPr>
            </w:pPr>
          </w:p>
          <w:p w14:paraId="05050716" w14:textId="77777777" w:rsidR="00814843" w:rsidRDefault="00814843" w:rsidP="00814843">
            <w:pPr>
              <w:widowControl/>
              <w:spacing w:line="240" w:lineRule="auto"/>
              <w:jc w:val="center"/>
              <w:rPr>
                <w:rFonts w:ascii="Calibri" w:hAnsi="Calibri" w:cs="Calibri"/>
                <w:b/>
                <w:sz w:val="22"/>
                <w:szCs w:val="22"/>
                <w:lang w:eastAsia="it-IT"/>
              </w:rPr>
            </w:pPr>
          </w:p>
          <w:p w14:paraId="2CED85AD" w14:textId="77777777" w:rsidR="00814843" w:rsidRDefault="00814843" w:rsidP="00814843">
            <w:pPr>
              <w:widowControl/>
              <w:spacing w:line="240" w:lineRule="auto"/>
              <w:jc w:val="center"/>
              <w:rPr>
                <w:rFonts w:ascii="Calibri" w:hAnsi="Calibri" w:cs="Calibri"/>
                <w:b/>
                <w:sz w:val="22"/>
                <w:szCs w:val="22"/>
                <w:lang w:eastAsia="it-IT"/>
              </w:rPr>
            </w:pPr>
          </w:p>
          <w:p w14:paraId="2F2DF78B" w14:textId="77777777" w:rsidR="00814843" w:rsidRDefault="00814843" w:rsidP="00814843">
            <w:pPr>
              <w:widowControl/>
              <w:spacing w:line="240" w:lineRule="auto"/>
              <w:jc w:val="center"/>
              <w:rPr>
                <w:rFonts w:ascii="Calibri" w:hAnsi="Calibri" w:cs="Calibri"/>
                <w:b/>
                <w:sz w:val="22"/>
                <w:szCs w:val="22"/>
                <w:lang w:eastAsia="it-IT"/>
              </w:rPr>
            </w:pPr>
          </w:p>
          <w:p w14:paraId="117E6418" w14:textId="77777777" w:rsidR="00CA11F2" w:rsidRPr="00152EDE" w:rsidRDefault="00814843" w:rsidP="00814843">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14:paraId="38D2A2F8" w14:textId="758C4B38"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La gestione delle pratiche relative al sisma è particolarmente delicata, perché incide in maniera diretta sulla sfera giuridica e patrimoniale dei beneficiari di contributi pubblici. Tulle le procedure sono compiutamente disciplinate sia dal D. L. 189/2016 e successive modificazioni, sia dalle numerose ordinanze di protezione civile, emanate dal dipartimento nazionale di protezione civile o dal Commissario per la ricostruzione</w:t>
            </w:r>
            <w:r w:rsidRPr="0051084C">
              <w:rPr>
                <w:rFonts w:ascii="Calibri" w:hAnsi="Calibri" w:cs="Calibri"/>
                <w:b/>
                <w:color w:val="000000"/>
                <w:sz w:val="22"/>
                <w:szCs w:val="22"/>
                <w:lang w:eastAsia="it-IT"/>
              </w:rPr>
              <w:t>. I procedimenti sono sottoposti a puntuale controllo e rendicontazione da parte dell'Ufficio speciale per la ricostruzione</w:t>
            </w:r>
            <w:r w:rsidR="002043D3">
              <w:rPr>
                <w:rFonts w:ascii="Calibri" w:hAnsi="Calibri" w:cs="Calibri"/>
                <w:b/>
                <w:color w:val="000000"/>
                <w:sz w:val="22"/>
                <w:szCs w:val="22"/>
                <w:lang w:eastAsia="it-IT"/>
              </w:rPr>
              <w:t>, che ha adottato un apposito protocollo di legalità</w:t>
            </w:r>
            <w:r w:rsidRPr="0051084C">
              <w:rPr>
                <w:rFonts w:ascii="Calibri" w:hAnsi="Calibri" w:cs="Calibri"/>
                <w:b/>
                <w:color w:val="000000"/>
                <w:sz w:val="22"/>
                <w:szCs w:val="22"/>
                <w:lang w:eastAsia="it-IT"/>
              </w:rPr>
              <w:t>. Tuttavia sono necessarie particolari cautele da parte di tutti gli uffici coinvolti nella gestio</w:t>
            </w:r>
            <w:r w:rsidR="006439A5" w:rsidRPr="0051084C">
              <w:rPr>
                <w:rFonts w:ascii="Calibri" w:hAnsi="Calibri" w:cs="Calibri"/>
                <w:b/>
                <w:color w:val="000000"/>
                <w:sz w:val="22"/>
                <w:szCs w:val="22"/>
                <w:lang w:eastAsia="it-IT"/>
              </w:rPr>
              <w:t>n</w:t>
            </w:r>
            <w:r w:rsidRPr="0051084C">
              <w:rPr>
                <w:rFonts w:ascii="Calibri" w:hAnsi="Calibri" w:cs="Calibri"/>
                <w:b/>
                <w:color w:val="000000"/>
                <w:sz w:val="22"/>
                <w:szCs w:val="22"/>
                <w:lang w:eastAsia="it-IT"/>
              </w:rPr>
              <w:t>e delle relative pratiche.</w:t>
            </w:r>
          </w:p>
        </w:tc>
      </w:tr>
      <w:tr w:rsidR="00D55799" w:rsidRPr="00152EDE" w14:paraId="7EF641C0" w14:textId="77777777" w:rsidTr="005C4F73">
        <w:trPr>
          <w:trHeight w:val="2100"/>
        </w:trPr>
        <w:tc>
          <w:tcPr>
            <w:tcW w:w="2410" w:type="dxa"/>
            <w:tcBorders>
              <w:top w:val="nil"/>
              <w:left w:val="nil"/>
              <w:bottom w:val="nil"/>
              <w:right w:val="nil"/>
            </w:tcBorders>
            <w:shd w:val="clear" w:color="auto" w:fill="auto"/>
            <w:vAlign w:val="bottom"/>
          </w:tcPr>
          <w:p w14:paraId="09B25939" w14:textId="77777777" w:rsidR="00D55799" w:rsidRPr="00152EDE" w:rsidRDefault="00D55799" w:rsidP="00152EDE">
            <w:pPr>
              <w:widowControl/>
              <w:spacing w:line="240" w:lineRule="auto"/>
              <w:jc w:val="left"/>
              <w:rPr>
                <w:rFonts w:ascii="Calibri" w:hAnsi="Calibri" w:cs="Calibri"/>
                <w:bCs/>
                <w:color w:val="000000"/>
                <w:sz w:val="22"/>
                <w:szCs w:val="22"/>
                <w:lang w:eastAsia="it-IT"/>
              </w:rPr>
            </w:pPr>
          </w:p>
        </w:tc>
        <w:tc>
          <w:tcPr>
            <w:tcW w:w="2380" w:type="dxa"/>
            <w:tcBorders>
              <w:top w:val="nil"/>
              <w:left w:val="nil"/>
              <w:bottom w:val="nil"/>
              <w:right w:val="nil"/>
            </w:tcBorders>
            <w:shd w:val="clear" w:color="auto" w:fill="FF0000"/>
          </w:tcPr>
          <w:p w14:paraId="1A15A505" w14:textId="77777777" w:rsidR="00D55799" w:rsidRDefault="00D55799" w:rsidP="00814843">
            <w:pPr>
              <w:widowControl/>
              <w:spacing w:line="240" w:lineRule="auto"/>
              <w:jc w:val="center"/>
              <w:rPr>
                <w:rFonts w:ascii="Calibri" w:hAnsi="Calibri" w:cs="Calibri"/>
                <w:b/>
                <w:sz w:val="22"/>
                <w:szCs w:val="22"/>
                <w:lang w:eastAsia="it-IT"/>
              </w:rPr>
            </w:pPr>
          </w:p>
        </w:tc>
        <w:tc>
          <w:tcPr>
            <w:tcW w:w="10206" w:type="dxa"/>
            <w:tcBorders>
              <w:top w:val="nil"/>
              <w:left w:val="nil"/>
              <w:bottom w:val="nil"/>
              <w:right w:val="nil"/>
            </w:tcBorders>
            <w:shd w:val="clear" w:color="auto" w:fill="auto"/>
            <w:vAlign w:val="center"/>
          </w:tcPr>
          <w:p w14:paraId="4B6864F7" w14:textId="77777777" w:rsidR="00D55799" w:rsidRPr="00152EDE" w:rsidRDefault="00D55799" w:rsidP="006439A5">
            <w:pPr>
              <w:widowControl/>
              <w:spacing w:line="240" w:lineRule="auto"/>
              <w:rPr>
                <w:rFonts w:ascii="Calibri" w:hAnsi="Calibri" w:cs="Calibri"/>
                <w:color w:val="000000"/>
                <w:sz w:val="22"/>
                <w:szCs w:val="22"/>
                <w:lang w:eastAsia="it-IT"/>
              </w:rPr>
            </w:pPr>
          </w:p>
        </w:tc>
      </w:tr>
      <w:tr w:rsidR="00D55799" w:rsidRPr="00152EDE" w14:paraId="59395608" w14:textId="77777777" w:rsidTr="005C4F73">
        <w:trPr>
          <w:trHeight w:val="2100"/>
        </w:trPr>
        <w:tc>
          <w:tcPr>
            <w:tcW w:w="2410" w:type="dxa"/>
            <w:tcBorders>
              <w:top w:val="nil"/>
              <w:left w:val="nil"/>
              <w:bottom w:val="nil"/>
              <w:right w:val="nil"/>
            </w:tcBorders>
            <w:shd w:val="clear" w:color="auto" w:fill="auto"/>
            <w:vAlign w:val="bottom"/>
          </w:tcPr>
          <w:p w14:paraId="3E3A24CB" w14:textId="77777777" w:rsidR="00D55799" w:rsidRPr="00152EDE" w:rsidRDefault="00D55799" w:rsidP="00152EDE">
            <w:pPr>
              <w:widowControl/>
              <w:spacing w:line="240" w:lineRule="auto"/>
              <w:jc w:val="left"/>
              <w:rPr>
                <w:rFonts w:ascii="Calibri" w:hAnsi="Calibri" w:cs="Calibri"/>
                <w:bCs/>
                <w:color w:val="000000"/>
                <w:sz w:val="22"/>
                <w:szCs w:val="22"/>
                <w:lang w:eastAsia="it-IT"/>
              </w:rPr>
            </w:pPr>
          </w:p>
        </w:tc>
        <w:tc>
          <w:tcPr>
            <w:tcW w:w="2380" w:type="dxa"/>
            <w:tcBorders>
              <w:top w:val="nil"/>
              <w:left w:val="nil"/>
              <w:bottom w:val="nil"/>
              <w:right w:val="nil"/>
            </w:tcBorders>
            <w:shd w:val="clear" w:color="auto" w:fill="FF0000"/>
          </w:tcPr>
          <w:p w14:paraId="57A25277" w14:textId="77777777" w:rsidR="00D55799" w:rsidRDefault="00D55799" w:rsidP="00814843">
            <w:pPr>
              <w:widowControl/>
              <w:spacing w:line="240" w:lineRule="auto"/>
              <w:jc w:val="center"/>
              <w:rPr>
                <w:rFonts w:ascii="Calibri" w:hAnsi="Calibri" w:cs="Calibri"/>
                <w:b/>
                <w:sz w:val="22"/>
                <w:szCs w:val="22"/>
                <w:lang w:eastAsia="it-IT"/>
              </w:rPr>
            </w:pPr>
          </w:p>
        </w:tc>
        <w:tc>
          <w:tcPr>
            <w:tcW w:w="10206" w:type="dxa"/>
            <w:tcBorders>
              <w:top w:val="nil"/>
              <w:left w:val="nil"/>
              <w:bottom w:val="nil"/>
              <w:right w:val="nil"/>
            </w:tcBorders>
            <w:shd w:val="clear" w:color="auto" w:fill="auto"/>
            <w:vAlign w:val="center"/>
          </w:tcPr>
          <w:p w14:paraId="09428D74" w14:textId="77777777" w:rsidR="00D55799" w:rsidRPr="00152EDE" w:rsidRDefault="00D55799" w:rsidP="006439A5">
            <w:pPr>
              <w:widowControl/>
              <w:spacing w:line="240" w:lineRule="auto"/>
              <w:rPr>
                <w:rFonts w:ascii="Calibri" w:hAnsi="Calibri" w:cs="Calibri"/>
                <w:color w:val="000000"/>
                <w:sz w:val="22"/>
                <w:szCs w:val="22"/>
                <w:lang w:eastAsia="it-IT"/>
              </w:rPr>
            </w:pPr>
          </w:p>
        </w:tc>
      </w:tr>
    </w:tbl>
    <w:p w14:paraId="62F48C16" w14:textId="77777777" w:rsidR="008F757A" w:rsidRPr="00152EDE" w:rsidRDefault="008F757A" w:rsidP="00770A17"/>
    <w:sectPr w:rsidR="008F757A" w:rsidRPr="00152EDE" w:rsidSect="005C4F73">
      <w:pgSz w:w="16838" w:h="11906" w:orient="landscape"/>
      <w:pgMar w:top="28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A80A4" w14:textId="77777777" w:rsidR="00FA1FDA" w:rsidRDefault="00FA1FDA" w:rsidP="005C4F73">
      <w:pPr>
        <w:spacing w:line="240" w:lineRule="auto"/>
      </w:pPr>
      <w:r>
        <w:separator/>
      </w:r>
    </w:p>
  </w:endnote>
  <w:endnote w:type="continuationSeparator" w:id="0">
    <w:p w14:paraId="4236DFE3" w14:textId="77777777" w:rsidR="00FA1FDA" w:rsidRDefault="00FA1FDA" w:rsidP="005C4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lwe Lt BT">
    <w:altName w:val="Times New Roman"/>
    <w:charset w:val="00"/>
    <w:family w:val="roman"/>
    <w:pitch w:val="variable"/>
  </w:font>
  <w:font w:name="GarmdITC Bk BT">
    <w:altName w:val="Times New Roman"/>
    <w:charset w:val="00"/>
    <w:family w:val="roman"/>
    <w:pitch w:val="variable"/>
  </w:font>
  <w:font w:name="Spranq eco sans">
    <w:altName w:val="Malgun Gothic"/>
    <w:charset w:val="00"/>
    <w:family w:val="swiss"/>
    <w:pitch w:val="variable"/>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Grassetto">
    <w:altName w:val="Arial"/>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ligraph421 BT">
    <w:altName w:val="Bookman Old Style"/>
    <w:charset w:val="00"/>
    <w:family w:val="script"/>
    <w:pitch w:val="variable"/>
    <w:sig w:usb0="00000007" w:usb1="00000000" w:usb2="00000000" w:usb3="00000000" w:csb0="00000011" w:csb1="00000000"/>
  </w:font>
  <w:font w:name="Amaze">
    <w:altName w:val="Arial Narro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97BC1" w14:textId="77777777" w:rsidR="00FA1FDA" w:rsidRDefault="00FA1FDA" w:rsidP="005C4F73">
      <w:pPr>
        <w:spacing w:line="240" w:lineRule="auto"/>
      </w:pPr>
      <w:r>
        <w:separator/>
      </w:r>
    </w:p>
  </w:footnote>
  <w:footnote w:type="continuationSeparator" w:id="0">
    <w:p w14:paraId="089C7183" w14:textId="77777777" w:rsidR="00FA1FDA" w:rsidRDefault="00FA1FDA" w:rsidP="005C4F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7F7F9E"/>
    <w:multiLevelType w:val="multilevel"/>
    <w:tmpl w:val="38F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7A0C62"/>
    <w:multiLevelType w:val="hybridMultilevel"/>
    <w:tmpl w:val="2E9EDE90"/>
    <w:lvl w:ilvl="0" w:tplc="11F08566">
      <w:start w:val="1"/>
      <w:numFmt w:val="bullet"/>
      <w:pStyle w:val="RelazioneBullet0101quadro"/>
      <w:lvlText w:val=""/>
      <w:lvlJc w:val="left"/>
      <w:pPr>
        <w:ind w:left="428" w:hanging="360"/>
      </w:pPr>
      <w:rPr>
        <w:rFonts w:ascii="Wingdings" w:hAnsi="Wingdings" w:hint="default"/>
        <w:color w:val="auto"/>
        <w:sz w:val="22"/>
      </w:rPr>
    </w:lvl>
    <w:lvl w:ilvl="1" w:tplc="1946D604">
      <w:start w:val="1"/>
      <w:numFmt w:val="bullet"/>
      <w:lvlText w:val="o"/>
      <w:lvlJc w:val="left"/>
      <w:pPr>
        <w:ind w:left="1797" w:hanging="360"/>
      </w:pPr>
      <w:rPr>
        <w:rFonts w:ascii="Courier New" w:hAnsi="Courier New" w:cs="Courier New" w:hint="default"/>
      </w:rPr>
    </w:lvl>
    <w:lvl w:ilvl="2" w:tplc="07DCF5E6" w:tentative="1">
      <w:start w:val="1"/>
      <w:numFmt w:val="bullet"/>
      <w:lvlText w:val=""/>
      <w:lvlJc w:val="left"/>
      <w:pPr>
        <w:ind w:left="2517" w:hanging="360"/>
      </w:pPr>
      <w:rPr>
        <w:rFonts w:ascii="Wingdings" w:hAnsi="Wingdings" w:hint="default"/>
      </w:rPr>
    </w:lvl>
    <w:lvl w:ilvl="3" w:tplc="1B003C58" w:tentative="1">
      <w:start w:val="1"/>
      <w:numFmt w:val="bullet"/>
      <w:lvlText w:val=""/>
      <w:lvlJc w:val="left"/>
      <w:pPr>
        <w:ind w:left="3237" w:hanging="360"/>
      </w:pPr>
      <w:rPr>
        <w:rFonts w:ascii="Symbol" w:hAnsi="Symbol" w:hint="default"/>
      </w:rPr>
    </w:lvl>
    <w:lvl w:ilvl="4" w:tplc="5032E4A8" w:tentative="1">
      <w:start w:val="1"/>
      <w:numFmt w:val="bullet"/>
      <w:lvlText w:val="o"/>
      <w:lvlJc w:val="left"/>
      <w:pPr>
        <w:ind w:left="3957" w:hanging="360"/>
      </w:pPr>
      <w:rPr>
        <w:rFonts w:ascii="Courier New" w:hAnsi="Courier New" w:cs="Courier New" w:hint="default"/>
      </w:rPr>
    </w:lvl>
    <w:lvl w:ilvl="5" w:tplc="89502168" w:tentative="1">
      <w:start w:val="1"/>
      <w:numFmt w:val="bullet"/>
      <w:lvlText w:val=""/>
      <w:lvlJc w:val="left"/>
      <w:pPr>
        <w:ind w:left="4677" w:hanging="360"/>
      </w:pPr>
      <w:rPr>
        <w:rFonts w:ascii="Wingdings" w:hAnsi="Wingdings" w:hint="default"/>
      </w:rPr>
    </w:lvl>
    <w:lvl w:ilvl="6" w:tplc="E112F560" w:tentative="1">
      <w:start w:val="1"/>
      <w:numFmt w:val="bullet"/>
      <w:pStyle w:val="Titolo7"/>
      <w:lvlText w:val=""/>
      <w:lvlJc w:val="left"/>
      <w:pPr>
        <w:ind w:left="5397" w:hanging="360"/>
      </w:pPr>
      <w:rPr>
        <w:rFonts w:ascii="Symbol" w:hAnsi="Symbol" w:hint="default"/>
      </w:rPr>
    </w:lvl>
    <w:lvl w:ilvl="7" w:tplc="FAD6740E" w:tentative="1">
      <w:start w:val="1"/>
      <w:numFmt w:val="bullet"/>
      <w:lvlText w:val="o"/>
      <w:lvlJc w:val="left"/>
      <w:pPr>
        <w:ind w:left="6117" w:hanging="360"/>
      </w:pPr>
      <w:rPr>
        <w:rFonts w:ascii="Courier New" w:hAnsi="Courier New" w:cs="Courier New" w:hint="default"/>
      </w:rPr>
    </w:lvl>
    <w:lvl w:ilvl="8" w:tplc="E1F29B06" w:tentative="1">
      <w:start w:val="1"/>
      <w:numFmt w:val="bullet"/>
      <w:lvlText w:val=""/>
      <w:lvlJc w:val="left"/>
      <w:pPr>
        <w:ind w:left="6837" w:hanging="360"/>
      </w:pPr>
      <w:rPr>
        <w:rFonts w:ascii="Wingdings" w:hAnsi="Wingdings" w:hint="default"/>
      </w:rPr>
    </w:lvl>
  </w:abstractNum>
  <w:abstractNum w:abstractNumId="3" w15:restartNumberingAfterBreak="0">
    <w:nsid w:val="55F44754"/>
    <w:multiLevelType w:val="hybridMultilevel"/>
    <w:tmpl w:val="62C23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985"/>
    <w:rsid w:val="00056F67"/>
    <w:rsid w:val="00070C8C"/>
    <w:rsid w:val="000A0673"/>
    <w:rsid w:val="00152EDE"/>
    <w:rsid w:val="001943EF"/>
    <w:rsid w:val="001D7E75"/>
    <w:rsid w:val="002043D3"/>
    <w:rsid w:val="003900F6"/>
    <w:rsid w:val="00425285"/>
    <w:rsid w:val="004F5D39"/>
    <w:rsid w:val="0051084C"/>
    <w:rsid w:val="00552C39"/>
    <w:rsid w:val="005C4F73"/>
    <w:rsid w:val="00616341"/>
    <w:rsid w:val="00623B39"/>
    <w:rsid w:val="006439A5"/>
    <w:rsid w:val="006C55C1"/>
    <w:rsid w:val="00704E15"/>
    <w:rsid w:val="007543C2"/>
    <w:rsid w:val="00770A17"/>
    <w:rsid w:val="007F02BC"/>
    <w:rsid w:val="00814843"/>
    <w:rsid w:val="008F757A"/>
    <w:rsid w:val="00A46C86"/>
    <w:rsid w:val="00A9773E"/>
    <w:rsid w:val="00AF37AA"/>
    <w:rsid w:val="00BA21B4"/>
    <w:rsid w:val="00C61950"/>
    <w:rsid w:val="00CA11F2"/>
    <w:rsid w:val="00CC5441"/>
    <w:rsid w:val="00D14957"/>
    <w:rsid w:val="00D55799"/>
    <w:rsid w:val="00D92B63"/>
    <w:rsid w:val="00E524AE"/>
    <w:rsid w:val="00E91985"/>
    <w:rsid w:val="00ED54D1"/>
    <w:rsid w:val="00F61683"/>
    <w:rsid w:val="00FA1F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CB56"/>
  <w15:chartTrackingRefBased/>
  <w15:docId w15:val="{AC386D88-BF1C-4BDE-83C6-F5C08853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21B4"/>
    <w:pPr>
      <w:widowControl w:val="0"/>
      <w:spacing w:line="482" w:lineRule="exact"/>
      <w:jc w:val="both"/>
    </w:pPr>
    <w:rPr>
      <w:sz w:val="24"/>
      <w:lang w:eastAsia="ar-SA"/>
    </w:rPr>
  </w:style>
  <w:style w:type="paragraph" w:styleId="Titolo1">
    <w:name w:val="heading 1"/>
    <w:aliases w:val="1 Titolo 1,Titolo 1 Carattere Carattere,Titolo 1 Carattere1,Titolo 1/gr,Tit_std1,Oggetto lettera,Capitolo,Capitolo1,1,Level 1,H1,h1,Heading 0,OdsKap1,t1,Titolo capitolo,level 1,Level 1 Head,HEADING 1,Head 1,Head 11,Head 12,Head 111,Modulo"/>
    <w:basedOn w:val="Normale"/>
    <w:next w:val="Normale"/>
    <w:link w:val="Titolo1Carattere"/>
    <w:uiPriority w:val="99"/>
    <w:qFormat/>
    <w:rsid w:val="00BA21B4"/>
    <w:pPr>
      <w:keepNext/>
      <w:numPr>
        <w:numId w:val="8"/>
      </w:numPr>
      <w:jc w:val="center"/>
      <w:outlineLvl w:val="0"/>
    </w:pPr>
    <w:rPr>
      <w:rFonts w:ascii="Belwe Lt BT" w:eastAsiaTheme="majorEastAsia" w:hAnsi="Belwe Lt BT" w:cs="Belwe Lt BT"/>
      <w:b/>
      <w:smallCaps/>
      <w:sz w:val="18"/>
    </w:rPr>
  </w:style>
  <w:style w:type="paragraph" w:styleId="Titolo2">
    <w:name w:val="heading 2"/>
    <w:aliases w:val="Carattere10,Carattere101,Carattere102,Carattere103,Oggetto,Oggetto Carattere,Oggetto Carattere Carattere Carattere Carattere,Oggetto Carattere Carattere Carattere,Paragraaf,Paspastyle 2,Carattere Carattere,Titolo 21"/>
    <w:basedOn w:val="Normale"/>
    <w:next w:val="Normale"/>
    <w:link w:val="Titolo2Carattere"/>
    <w:uiPriority w:val="99"/>
    <w:qFormat/>
    <w:rsid w:val="00BA21B4"/>
    <w:pPr>
      <w:keepNext/>
      <w:numPr>
        <w:ilvl w:val="1"/>
        <w:numId w:val="8"/>
      </w:numPr>
      <w:outlineLvl w:val="1"/>
    </w:pPr>
    <w:rPr>
      <w:rFonts w:ascii="GarmdITC Bk BT" w:hAnsi="GarmdITC Bk BT" w:cs="GarmdITC Bk BT"/>
    </w:rPr>
  </w:style>
  <w:style w:type="paragraph" w:styleId="Titolo3">
    <w:name w:val="heading 3"/>
    <w:aliases w:val="Titolo 3 Carattere2 Carattere,Titolo 3 Carattere1 Carattere Carattere,Titolo 3 Carattere Carattere Carattere Carattere,Titolo 3 Carattere Carattere1 Carattere,Titolo 3 Carattere1 Carattere1,H3 Carattere,Titolo 3 Carattere2 Carattere1,H3,3TIT"/>
    <w:basedOn w:val="Normale"/>
    <w:next w:val="Normale"/>
    <w:link w:val="Titolo3Carattere"/>
    <w:uiPriority w:val="99"/>
    <w:qFormat/>
    <w:rsid w:val="00BA21B4"/>
    <w:pPr>
      <w:keepNext/>
      <w:numPr>
        <w:ilvl w:val="2"/>
        <w:numId w:val="8"/>
      </w:numPr>
      <w:jc w:val="center"/>
      <w:outlineLvl w:val="2"/>
    </w:pPr>
    <w:rPr>
      <w:b/>
      <w:smallCaps/>
    </w:rPr>
  </w:style>
  <w:style w:type="paragraph" w:styleId="Titolo4">
    <w:name w:val="heading 4"/>
    <w:aliases w:val="Titolo 4 Carattere Carattere,Heading 4 Char Char,Heading 4 Char Char Char Char Char Char Char Char Char Char Char Char Char Char Char Char Char Char,Paspastyle 4,titolo 4"/>
    <w:basedOn w:val="Normale"/>
    <w:next w:val="Normale"/>
    <w:link w:val="Titolo4Carattere"/>
    <w:uiPriority w:val="99"/>
    <w:qFormat/>
    <w:rsid w:val="00BA21B4"/>
    <w:pPr>
      <w:keepNext/>
      <w:numPr>
        <w:ilvl w:val="3"/>
        <w:numId w:val="8"/>
      </w:numPr>
      <w:outlineLvl w:val="3"/>
    </w:pPr>
    <w:rPr>
      <w:b/>
    </w:rPr>
  </w:style>
  <w:style w:type="paragraph" w:styleId="Titolo5">
    <w:name w:val="heading 5"/>
    <w:aliases w:val="H5,Paspastyle 5,5 sub-bullet,sb,4,Siper 5,h5,l5,hm,CSI 5,Titolo 5.V,tit5,Second Subheading,H5-Heading5,L1 Heading 5,Livello 5,struct5,Appendix A  Heading 5,mh2,Module heading 2,Numbered Sub-list,module heading,Titre 5"/>
    <w:basedOn w:val="Normale"/>
    <w:next w:val="Normale"/>
    <w:link w:val="Titolo5Carattere"/>
    <w:uiPriority w:val="99"/>
    <w:qFormat/>
    <w:rsid w:val="00BA21B4"/>
    <w:pPr>
      <w:keepNext/>
      <w:numPr>
        <w:ilvl w:val="4"/>
        <w:numId w:val="8"/>
      </w:numPr>
      <w:jc w:val="center"/>
      <w:outlineLvl w:val="4"/>
    </w:pPr>
    <w:rPr>
      <w:b/>
      <w:sz w:val="22"/>
    </w:rPr>
  </w:style>
  <w:style w:type="paragraph" w:styleId="Titolo6">
    <w:name w:val="heading 6"/>
    <w:aliases w:val="Appendix 1,Enum1,H6,Titre 6 - Clermont,Titre 6 - Clermont1,H61,Titre 6 - Clermont2,H62,Titre 6 - Clermont3,H63,Titre 6 - Clermont4,H64,Titre 6 - Clermont5,H65,Titre 6 - Clermont6,H66,Titre 6 - Clermont7,H67,Titre 6 - Clermont8,H68,H69"/>
    <w:basedOn w:val="Normale"/>
    <w:next w:val="Normale"/>
    <w:link w:val="Titolo6Carattere"/>
    <w:uiPriority w:val="99"/>
    <w:qFormat/>
    <w:rsid w:val="00BA21B4"/>
    <w:pPr>
      <w:keepNext/>
      <w:numPr>
        <w:ilvl w:val="5"/>
        <w:numId w:val="8"/>
      </w:numPr>
      <w:spacing w:line="480" w:lineRule="exact"/>
      <w:ind w:right="23"/>
      <w:jc w:val="center"/>
      <w:outlineLvl w:val="5"/>
    </w:pPr>
    <w:rPr>
      <w:b/>
      <w:color w:val="000000"/>
      <w:u w:val="single"/>
    </w:rPr>
  </w:style>
  <w:style w:type="paragraph" w:styleId="Titolo7">
    <w:name w:val="heading 7"/>
    <w:aliases w:val="Carattere5,Appendix 2,Carattere51,Appendix 21,Carattere52,Appendix 22,Appendix 23,Carattere53"/>
    <w:basedOn w:val="Normale"/>
    <w:next w:val="Normale"/>
    <w:link w:val="Titolo7Carattere"/>
    <w:uiPriority w:val="99"/>
    <w:qFormat/>
    <w:rsid w:val="00BA21B4"/>
    <w:pPr>
      <w:keepNext/>
      <w:numPr>
        <w:ilvl w:val="6"/>
        <w:numId w:val="1"/>
      </w:numPr>
      <w:tabs>
        <w:tab w:val="num" w:pos="1296"/>
      </w:tabs>
      <w:spacing w:line="480" w:lineRule="exact"/>
      <w:ind w:left="0" w:right="23" w:firstLine="0"/>
      <w:jc w:val="center"/>
      <w:outlineLvl w:val="6"/>
    </w:pPr>
    <w:rPr>
      <w:rFonts w:ascii="Spranq eco sans" w:hAnsi="Spranq eco sans" w:cs="Spranq eco sans"/>
      <w:b/>
      <w:color w:val="000000"/>
      <w:sz w:val="20"/>
      <w:u w:val="single"/>
    </w:rPr>
  </w:style>
  <w:style w:type="paragraph" w:styleId="Titolo8">
    <w:name w:val="heading 8"/>
    <w:basedOn w:val="Normale"/>
    <w:next w:val="Normale"/>
    <w:link w:val="Titolo8Carattere"/>
    <w:uiPriority w:val="99"/>
    <w:qFormat/>
    <w:rsid w:val="00BA21B4"/>
    <w:pPr>
      <w:keepNext/>
      <w:keepLines/>
      <w:widowControl/>
      <w:tabs>
        <w:tab w:val="num" w:pos="0"/>
      </w:tabs>
      <w:spacing w:before="200" w:line="276" w:lineRule="auto"/>
      <w:ind w:left="1440" w:hanging="1440"/>
      <w:outlineLvl w:val="7"/>
    </w:pPr>
    <w:rPr>
      <w:rFonts w:ascii="Cambria" w:eastAsia="Calibri" w:hAnsi="Cambria"/>
      <w:color w:val="404040"/>
      <w:sz w:val="20"/>
      <w:lang w:eastAsia="en-US"/>
    </w:rPr>
  </w:style>
  <w:style w:type="paragraph" w:styleId="Titolo9">
    <w:name w:val="heading 9"/>
    <w:aliases w:val="Appendix 4,Titolo 10,App Heading,App Heading1,App Heading2,App Heading3,App Heading4,App Heading5,App Heading6,App Heading7,App Heading11,App Heading21,App Heading31,App Heading41,App Heading51,App Heading61,App Heading8,App Heading12"/>
    <w:basedOn w:val="Normale"/>
    <w:next w:val="Normale"/>
    <w:link w:val="Titolo9Carattere"/>
    <w:uiPriority w:val="99"/>
    <w:qFormat/>
    <w:rsid w:val="00BA21B4"/>
    <w:pPr>
      <w:keepNext/>
      <w:keepLines/>
      <w:widowControl/>
      <w:tabs>
        <w:tab w:val="num" w:pos="0"/>
      </w:tabs>
      <w:spacing w:before="200" w:line="276" w:lineRule="auto"/>
      <w:ind w:left="1584" w:hanging="1584"/>
      <w:outlineLvl w:val="8"/>
    </w:pPr>
    <w:rPr>
      <w:rFonts w:ascii="Cambria" w:eastAsia="Calibri" w:hAnsi="Cambria"/>
      <w:i/>
      <w:iCs/>
      <w:color w:val="404040"/>
      <w:sz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BA21B4"/>
    <w:pPr>
      <w:autoSpaceDE w:val="0"/>
      <w:autoSpaceDN w:val="0"/>
      <w:spacing w:line="210" w:lineRule="exact"/>
      <w:ind w:left="-69"/>
      <w:jc w:val="left"/>
    </w:pPr>
    <w:rPr>
      <w:rFonts w:ascii="Arial" w:eastAsia="Arial" w:hAnsi="Arial" w:cs="Arial"/>
      <w:sz w:val="22"/>
      <w:szCs w:val="22"/>
      <w:lang w:eastAsia="it-IT" w:bidi="it-IT"/>
    </w:rPr>
  </w:style>
  <w:style w:type="paragraph" w:customStyle="1" w:styleId="Sezione">
    <w:name w:val="Sezione"/>
    <w:basedOn w:val="Normale"/>
    <w:next w:val="Titolo1"/>
    <w:qFormat/>
    <w:rsid w:val="00BA21B4"/>
    <w:pPr>
      <w:pageBreakBefore/>
      <w:spacing w:before="4536" w:line="240" w:lineRule="auto"/>
      <w:jc w:val="center"/>
      <w:outlineLvl w:val="0"/>
    </w:pPr>
    <w:rPr>
      <w:rFonts w:ascii="Arial Grassetto" w:hAnsi="Arial Grassetto"/>
      <w:b/>
      <w:caps/>
      <w:sz w:val="36"/>
      <w:lang w:eastAsia="it-IT"/>
    </w:rPr>
  </w:style>
  <w:style w:type="character" w:customStyle="1" w:styleId="Titolo1Carattere">
    <w:name w:val="Titolo 1 Carattere"/>
    <w:aliases w:val="1 Titolo 1 Carattere,Titolo 1 Carattere Carattere Carattere,Titolo 1 Carattere1 Carattere,Titolo 1/gr Carattere,Tit_std1 Carattere,Oggetto lettera Carattere,Capitolo Carattere,Capitolo1 Carattere,1 Carattere,Level 1 Carattere"/>
    <w:link w:val="Titolo1"/>
    <w:uiPriority w:val="99"/>
    <w:rsid w:val="00BA21B4"/>
    <w:rPr>
      <w:rFonts w:ascii="Belwe Lt BT" w:eastAsiaTheme="majorEastAsia" w:hAnsi="Belwe Lt BT" w:cs="Belwe Lt BT"/>
      <w:b/>
      <w:smallCaps/>
      <w:sz w:val="18"/>
      <w:lang w:eastAsia="ar-SA"/>
    </w:rPr>
  </w:style>
  <w:style w:type="paragraph" w:customStyle="1" w:styleId="Stilepredefinito">
    <w:name w:val="Stile predefinito"/>
    <w:qFormat/>
    <w:rsid w:val="00BA21B4"/>
    <w:pPr>
      <w:suppressAutoHyphens/>
      <w:spacing w:after="200" w:line="276" w:lineRule="auto"/>
    </w:pPr>
    <w:rPr>
      <w:rFonts w:ascii="Arial Unicode MS" w:eastAsia="Arial Unicode MS" w:hAnsi="Arial Unicode MS" w:cs="Arial Unicode MS"/>
      <w:color w:val="00000A"/>
      <w:sz w:val="22"/>
      <w:szCs w:val="22"/>
      <w:lang w:val="en-US" w:bidi="en-US"/>
    </w:rPr>
  </w:style>
  <w:style w:type="paragraph" w:customStyle="1" w:styleId="RelazioneBullet0101quadro">
    <w:name w:val="Relazione.Bullet01.01quadro"/>
    <w:basedOn w:val="Normale"/>
    <w:qFormat/>
    <w:rsid w:val="00BA21B4"/>
    <w:pPr>
      <w:widowControl/>
      <w:numPr>
        <w:numId w:val="9"/>
      </w:numPr>
      <w:suppressAutoHyphens/>
      <w:spacing w:before="40" w:after="40" w:line="264" w:lineRule="auto"/>
      <w:contextualSpacing/>
    </w:pPr>
    <w:rPr>
      <w:rFonts w:ascii="Cambria" w:hAnsi="Cambria"/>
      <w:bCs/>
      <w:color w:val="262626"/>
      <w:szCs w:val="24"/>
      <w:lang w:eastAsia="ja-JP"/>
    </w:rPr>
  </w:style>
  <w:style w:type="paragraph" w:customStyle="1" w:styleId="Normale1">
    <w:name w:val="Normale1"/>
    <w:qFormat/>
    <w:rsid w:val="00BA21B4"/>
    <w:pPr>
      <w:suppressAutoHyphens/>
      <w:spacing w:after="200" w:line="276" w:lineRule="auto"/>
    </w:pPr>
    <w:rPr>
      <w:rFonts w:ascii="Arial Unicode MS" w:eastAsia="Arial Unicode MS" w:hAnsi="Arial Unicode MS" w:cs="Arial Unicode MS"/>
      <w:color w:val="00000A"/>
      <w:sz w:val="24"/>
      <w:szCs w:val="22"/>
      <w:lang w:val="en-US" w:bidi="en-US"/>
    </w:rPr>
  </w:style>
  <w:style w:type="character" w:customStyle="1" w:styleId="Titolo2Carattere">
    <w:name w:val="Titolo 2 Carattere"/>
    <w:aliases w:val="Carattere10 Carattere,Carattere101 Carattere,Carattere102 Carattere,Carattere103 Carattere,Oggetto Carattere1,Oggetto Carattere Carattere,Oggetto Carattere Carattere Carattere Carattere Carattere,Paragraaf Carattere"/>
    <w:link w:val="Titolo2"/>
    <w:uiPriority w:val="99"/>
    <w:rsid w:val="00BA21B4"/>
    <w:rPr>
      <w:rFonts w:ascii="GarmdITC Bk BT" w:hAnsi="GarmdITC Bk BT" w:cs="GarmdITC Bk BT"/>
      <w:sz w:val="24"/>
      <w:lang w:eastAsia="ar-SA"/>
    </w:rPr>
  </w:style>
  <w:style w:type="character" w:customStyle="1" w:styleId="Titolo3Carattere">
    <w:name w:val="Titolo 3 Carattere"/>
    <w:aliases w:val="Titolo 3 Carattere2 Carattere Carattere,Titolo 3 Carattere1 Carattere Carattere Carattere,Titolo 3 Carattere Carattere Carattere Carattere Carattere,Titolo 3 Carattere Carattere1 Carattere Carattere,H3 Carattere Carattere"/>
    <w:link w:val="Titolo3"/>
    <w:uiPriority w:val="99"/>
    <w:rsid w:val="00BA21B4"/>
    <w:rPr>
      <w:b/>
      <w:smallCaps/>
      <w:sz w:val="24"/>
      <w:lang w:eastAsia="ar-SA"/>
    </w:rPr>
  </w:style>
  <w:style w:type="character" w:customStyle="1" w:styleId="Titolo4Carattere">
    <w:name w:val="Titolo 4 Carattere"/>
    <w:aliases w:val="Titolo 4 Carattere Carattere Carattere,Heading 4 Char Char Carattere,Heading 4 Char Char Char Char Char Char Char Char Char Char Char Char Char Char Char Char Char Char Carattere,Paspastyle 4 Carattere,titolo 4 Carattere"/>
    <w:link w:val="Titolo4"/>
    <w:uiPriority w:val="99"/>
    <w:rsid w:val="00BA21B4"/>
    <w:rPr>
      <w:b/>
      <w:sz w:val="24"/>
      <w:lang w:eastAsia="ar-SA"/>
    </w:rPr>
  </w:style>
  <w:style w:type="character" w:customStyle="1" w:styleId="Titolo5Carattere">
    <w:name w:val="Titolo 5 Carattere"/>
    <w:aliases w:val="H5 Carattere,Paspastyle 5 Carattere,5 sub-bullet Carattere,sb Carattere,4 Carattere,Siper 5 Carattere,h5 Carattere,l5 Carattere,hm Carattere,CSI 5 Carattere,Titolo 5.V Carattere,tit5 Carattere,Second Subheading Carattere,mh2 Carattere"/>
    <w:link w:val="Titolo5"/>
    <w:uiPriority w:val="99"/>
    <w:rsid w:val="00BA21B4"/>
    <w:rPr>
      <w:b/>
      <w:sz w:val="22"/>
      <w:lang w:eastAsia="ar-SA"/>
    </w:rPr>
  </w:style>
  <w:style w:type="character" w:customStyle="1" w:styleId="Titolo6Carattere">
    <w:name w:val="Titolo 6 Carattere"/>
    <w:aliases w:val="Appendix 1 Carattere,Enum1 Carattere,H6 Carattere,Titre 6 - Clermont Carattere,Titre 6 - Clermont1 Carattere,H61 Carattere,Titre 6 - Clermont2 Carattere,H62 Carattere,Titre 6 - Clermont3 Carattere,H63 Carattere,H64 Carattere"/>
    <w:link w:val="Titolo6"/>
    <w:uiPriority w:val="99"/>
    <w:rsid w:val="00BA21B4"/>
    <w:rPr>
      <w:b/>
      <w:color w:val="000000"/>
      <w:sz w:val="24"/>
      <w:u w:val="single"/>
      <w:lang w:eastAsia="ar-SA"/>
    </w:rPr>
  </w:style>
  <w:style w:type="character" w:customStyle="1" w:styleId="Titolo7Carattere">
    <w:name w:val="Titolo 7 Carattere"/>
    <w:aliases w:val="Carattere5 Carattere,Appendix 2 Carattere,Carattere51 Carattere,Appendix 21 Carattere,Carattere52 Carattere,Appendix 22 Carattere,Appendix 23 Carattere,Carattere53 Carattere"/>
    <w:link w:val="Titolo7"/>
    <w:uiPriority w:val="99"/>
    <w:rsid w:val="00BA21B4"/>
    <w:rPr>
      <w:rFonts w:ascii="Spranq eco sans" w:hAnsi="Spranq eco sans" w:cs="Spranq eco sans"/>
      <w:b/>
      <w:color w:val="000000"/>
      <w:u w:val="single"/>
      <w:lang w:eastAsia="ar-SA"/>
    </w:rPr>
  </w:style>
  <w:style w:type="character" w:customStyle="1" w:styleId="Titolo8Carattere">
    <w:name w:val="Titolo 8 Carattere"/>
    <w:link w:val="Titolo8"/>
    <w:uiPriority w:val="99"/>
    <w:rsid w:val="00BA21B4"/>
    <w:rPr>
      <w:rFonts w:ascii="Cambria" w:eastAsia="Calibri" w:hAnsi="Cambria"/>
      <w:color w:val="404040"/>
    </w:rPr>
  </w:style>
  <w:style w:type="character" w:customStyle="1" w:styleId="Titolo9Carattere">
    <w:name w:val="Titolo 9 Carattere"/>
    <w:aliases w:val="Appendix 4 Carattere,Titolo 10 Carattere,App Heading Carattere,App Heading1 Carattere,App Heading2 Carattere,App Heading3 Carattere,App Heading4 Carattere,App Heading5 Carattere,App Heading6 Carattere,App Heading7 Carattere"/>
    <w:link w:val="Titolo9"/>
    <w:uiPriority w:val="99"/>
    <w:rsid w:val="00BA21B4"/>
    <w:rPr>
      <w:rFonts w:ascii="Cambria" w:eastAsia="Calibri" w:hAnsi="Cambria"/>
      <w:i/>
      <w:iCs/>
      <w:color w:val="404040"/>
    </w:rPr>
  </w:style>
  <w:style w:type="paragraph" w:styleId="Didascalia">
    <w:name w:val="caption"/>
    <w:basedOn w:val="Normale"/>
    <w:next w:val="Normale"/>
    <w:uiPriority w:val="35"/>
    <w:unhideWhenUsed/>
    <w:qFormat/>
    <w:rsid w:val="00BA21B4"/>
    <w:pPr>
      <w:spacing w:after="200" w:line="240" w:lineRule="auto"/>
    </w:pPr>
    <w:rPr>
      <w:rFonts w:ascii="Arial" w:hAnsi="Arial"/>
      <w:b/>
      <w:bCs/>
      <w:color w:val="4F81BD"/>
      <w:sz w:val="18"/>
      <w:szCs w:val="18"/>
      <w:lang w:eastAsia="it-IT"/>
    </w:rPr>
  </w:style>
  <w:style w:type="paragraph" w:styleId="Titolo">
    <w:name w:val="Title"/>
    <w:basedOn w:val="Normale"/>
    <w:next w:val="Sottotitolo"/>
    <w:link w:val="TitoloCarattere"/>
    <w:qFormat/>
    <w:rsid w:val="00BA21B4"/>
    <w:pPr>
      <w:jc w:val="center"/>
    </w:pPr>
    <w:rPr>
      <w:b/>
    </w:rPr>
  </w:style>
  <w:style w:type="character" w:customStyle="1" w:styleId="TitoloCarattere">
    <w:name w:val="Titolo Carattere"/>
    <w:basedOn w:val="Carpredefinitoparagrafo"/>
    <w:link w:val="Titolo"/>
    <w:rsid w:val="00BA21B4"/>
    <w:rPr>
      <w:b/>
      <w:sz w:val="24"/>
      <w:lang w:eastAsia="ar-SA"/>
    </w:rPr>
  </w:style>
  <w:style w:type="paragraph" w:styleId="Sottotitolo">
    <w:name w:val="Subtitle"/>
    <w:basedOn w:val="Normale"/>
    <w:next w:val="Corpotesto"/>
    <w:link w:val="SottotitoloCarattere"/>
    <w:qFormat/>
    <w:rsid w:val="00BA21B4"/>
    <w:pPr>
      <w:spacing w:line="680" w:lineRule="exact"/>
      <w:ind w:left="142" w:right="23"/>
      <w:jc w:val="center"/>
    </w:pPr>
    <w:rPr>
      <w:rFonts w:ascii="Tahoma" w:eastAsiaTheme="minorEastAsia" w:hAnsi="Tahoma" w:cs="Tahoma"/>
      <w:sz w:val="22"/>
      <w:u w:val="single"/>
    </w:rPr>
  </w:style>
  <w:style w:type="character" w:customStyle="1" w:styleId="SottotitoloCarattere">
    <w:name w:val="Sottotitolo Carattere"/>
    <w:basedOn w:val="Carpredefinitoparagrafo"/>
    <w:link w:val="Sottotitolo"/>
    <w:rsid w:val="00BA21B4"/>
    <w:rPr>
      <w:rFonts w:ascii="Tahoma" w:eastAsiaTheme="minorEastAsia" w:hAnsi="Tahoma" w:cs="Tahoma"/>
      <w:sz w:val="22"/>
      <w:u w:val="single"/>
      <w:lang w:eastAsia="ar-SA"/>
    </w:rPr>
  </w:style>
  <w:style w:type="paragraph" w:styleId="Corpotesto">
    <w:name w:val="Body Text"/>
    <w:basedOn w:val="Normale"/>
    <w:link w:val="CorpotestoCarattere"/>
    <w:uiPriority w:val="99"/>
    <w:semiHidden/>
    <w:unhideWhenUsed/>
    <w:rsid w:val="00BA21B4"/>
    <w:pPr>
      <w:spacing w:after="120"/>
    </w:pPr>
  </w:style>
  <w:style w:type="character" w:customStyle="1" w:styleId="CorpotestoCarattere">
    <w:name w:val="Corpo testo Carattere"/>
    <w:basedOn w:val="Carpredefinitoparagrafo"/>
    <w:link w:val="Corpotesto"/>
    <w:uiPriority w:val="99"/>
    <w:semiHidden/>
    <w:rsid w:val="00BA21B4"/>
    <w:rPr>
      <w:sz w:val="24"/>
      <w:lang w:eastAsia="ar-SA"/>
    </w:rPr>
  </w:style>
  <w:style w:type="character" w:styleId="Enfasicorsivo">
    <w:name w:val="Emphasis"/>
    <w:uiPriority w:val="99"/>
    <w:qFormat/>
    <w:rsid w:val="00BA21B4"/>
    <w:rPr>
      <w:rFonts w:cs="Times New Roman"/>
      <w:i/>
      <w:iCs/>
    </w:rPr>
  </w:style>
  <w:style w:type="paragraph" w:styleId="Nessunaspaziatura">
    <w:name w:val="No Spacing"/>
    <w:uiPriority w:val="99"/>
    <w:qFormat/>
    <w:rsid w:val="00BA21B4"/>
  </w:style>
  <w:style w:type="paragraph" w:styleId="Paragrafoelenco">
    <w:name w:val="List Paragraph"/>
    <w:basedOn w:val="Normale"/>
    <w:uiPriority w:val="1"/>
    <w:qFormat/>
    <w:rsid w:val="00BA21B4"/>
    <w:pPr>
      <w:widowControl/>
      <w:spacing w:line="240" w:lineRule="auto"/>
      <w:ind w:left="720"/>
      <w:contextualSpacing/>
      <w:jc w:val="left"/>
    </w:pPr>
    <w:rPr>
      <w:szCs w:val="24"/>
      <w:lang w:eastAsia="it-IT"/>
    </w:rPr>
  </w:style>
  <w:style w:type="table" w:styleId="Grigliatabella">
    <w:name w:val="Table Grid"/>
    <w:basedOn w:val="Tabellanormale"/>
    <w:uiPriority w:val="39"/>
    <w:rsid w:val="00152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52EDE"/>
    <w:pPr>
      <w:widowControl/>
      <w:spacing w:before="100" w:beforeAutospacing="1" w:after="100" w:afterAutospacing="1" w:line="240" w:lineRule="auto"/>
      <w:jc w:val="left"/>
    </w:pPr>
    <w:rPr>
      <w:rFonts w:eastAsiaTheme="minorEastAsia"/>
      <w:szCs w:val="24"/>
      <w:lang w:eastAsia="it-IT"/>
    </w:rPr>
  </w:style>
  <w:style w:type="paragraph" w:styleId="Intestazione">
    <w:name w:val="header"/>
    <w:basedOn w:val="Normale"/>
    <w:link w:val="IntestazioneCarattere"/>
    <w:uiPriority w:val="99"/>
    <w:unhideWhenUsed/>
    <w:rsid w:val="005C4F7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C4F73"/>
    <w:rPr>
      <w:sz w:val="24"/>
      <w:lang w:eastAsia="ar-SA"/>
    </w:rPr>
  </w:style>
  <w:style w:type="paragraph" w:styleId="Pidipagina">
    <w:name w:val="footer"/>
    <w:basedOn w:val="Normale"/>
    <w:link w:val="PidipaginaCarattere"/>
    <w:uiPriority w:val="99"/>
    <w:unhideWhenUsed/>
    <w:rsid w:val="005C4F7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C4F73"/>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631813">
      <w:bodyDiv w:val="1"/>
      <w:marLeft w:val="0"/>
      <w:marRight w:val="0"/>
      <w:marTop w:val="0"/>
      <w:marBottom w:val="0"/>
      <w:divBdr>
        <w:top w:val="none" w:sz="0" w:space="0" w:color="auto"/>
        <w:left w:val="none" w:sz="0" w:space="0" w:color="auto"/>
        <w:bottom w:val="none" w:sz="0" w:space="0" w:color="auto"/>
        <w:right w:val="none" w:sz="0" w:space="0" w:color="auto"/>
      </w:divBdr>
    </w:div>
    <w:div w:id="402993826">
      <w:bodyDiv w:val="1"/>
      <w:marLeft w:val="0"/>
      <w:marRight w:val="0"/>
      <w:marTop w:val="0"/>
      <w:marBottom w:val="0"/>
      <w:divBdr>
        <w:top w:val="none" w:sz="0" w:space="0" w:color="auto"/>
        <w:left w:val="none" w:sz="0" w:space="0" w:color="auto"/>
        <w:bottom w:val="none" w:sz="0" w:space="0" w:color="auto"/>
        <w:right w:val="none" w:sz="0" w:space="0" w:color="auto"/>
      </w:divBdr>
    </w:div>
    <w:div w:id="1343121303">
      <w:bodyDiv w:val="1"/>
      <w:marLeft w:val="0"/>
      <w:marRight w:val="0"/>
      <w:marTop w:val="0"/>
      <w:marBottom w:val="0"/>
      <w:divBdr>
        <w:top w:val="none" w:sz="0" w:space="0" w:color="auto"/>
        <w:left w:val="none" w:sz="0" w:space="0" w:color="auto"/>
        <w:bottom w:val="none" w:sz="0" w:space="0" w:color="auto"/>
        <w:right w:val="none" w:sz="0" w:space="0" w:color="auto"/>
      </w:divBdr>
    </w:div>
    <w:div w:id="1498837509">
      <w:bodyDiv w:val="1"/>
      <w:marLeft w:val="0"/>
      <w:marRight w:val="0"/>
      <w:marTop w:val="0"/>
      <w:marBottom w:val="0"/>
      <w:divBdr>
        <w:top w:val="none" w:sz="0" w:space="0" w:color="auto"/>
        <w:left w:val="none" w:sz="0" w:space="0" w:color="auto"/>
        <w:bottom w:val="none" w:sz="0" w:space="0" w:color="auto"/>
        <w:right w:val="none" w:sz="0" w:space="0" w:color="auto"/>
      </w:divBdr>
    </w:div>
    <w:div w:id="1535459395">
      <w:bodyDiv w:val="1"/>
      <w:marLeft w:val="0"/>
      <w:marRight w:val="0"/>
      <w:marTop w:val="0"/>
      <w:marBottom w:val="0"/>
      <w:divBdr>
        <w:top w:val="none" w:sz="0" w:space="0" w:color="auto"/>
        <w:left w:val="none" w:sz="0" w:space="0" w:color="auto"/>
        <w:bottom w:val="none" w:sz="0" w:space="0" w:color="auto"/>
        <w:right w:val="none" w:sz="0" w:space="0" w:color="auto"/>
      </w:divBdr>
      <w:divsChild>
        <w:div w:id="51999609">
          <w:marLeft w:val="0"/>
          <w:marRight w:val="0"/>
          <w:marTop w:val="0"/>
          <w:marBottom w:val="0"/>
          <w:divBdr>
            <w:top w:val="none" w:sz="0" w:space="0" w:color="auto"/>
            <w:left w:val="none" w:sz="0" w:space="0" w:color="auto"/>
            <w:bottom w:val="none" w:sz="0" w:space="0" w:color="auto"/>
            <w:right w:val="none" w:sz="0" w:space="0" w:color="auto"/>
          </w:divBdr>
        </w:div>
        <w:div w:id="239216993">
          <w:marLeft w:val="0"/>
          <w:marRight w:val="0"/>
          <w:marTop w:val="0"/>
          <w:marBottom w:val="0"/>
          <w:divBdr>
            <w:top w:val="none" w:sz="0" w:space="0" w:color="auto"/>
            <w:left w:val="none" w:sz="0" w:space="0" w:color="auto"/>
            <w:bottom w:val="none" w:sz="0" w:space="0" w:color="auto"/>
            <w:right w:val="none" w:sz="0" w:space="0" w:color="auto"/>
          </w:divBdr>
        </w:div>
        <w:div w:id="2078506911">
          <w:marLeft w:val="0"/>
          <w:marRight w:val="0"/>
          <w:marTop w:val="0"/>
          <w:marBottom w:val="0"/>
          <w:divBdr>
            <w:top w:val="none" w:sz="0" w:space="0" w:color="auto"/>
            <w:left w:val="none" w:sz="0" w:space="0" w:color="auto"/>
            <w:bottom w:val="none" w:sz="0" w:space="0" w:color="auto"/>
            <w:right w:val="none" w:sz="0" w:space="0" w:color="auto"/>
          </w:divBdr>
        </w:div>
        <w:div w:id="568151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2AF6C-8437-415C-B3C0-2CD10186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3833</Words>
  <Characters>21849</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panela comune</cp:lastModifiedBy>
  <cp:revision>8</cp:revision>
  <cp:lastPrinted>2021-03-23T11:53:00Z</cp:lastPrinted>
  <dcterms:created xsi:type="dcterms:W3CDTF">2021-03-23T11:44:00Z</dcterms:created>
  <dcterms:modified xsi:type="dcterms:W3CDTF">2021-03-30T11:37:00Z</dcterms:modified>
</cp:coreProperties>
</file>