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13" w:rsidRDefault="001C2913" w:rsidP="00110337">
      <w:pPr>
        <w:jc w:val="both"/>
      </w:pPr>
    </w:p>
    <w:p w:rsidR="001C2913" w:rsidRDefault="001C2913" w:rsidP="00110337">
      <w:pPr>
        <w:jc w:val="both"/>
      </w:pPr>
    </w:p>
    <w:p w:rsidR="001C2913" w:rsidRDefault="001C2913" w:rsidP="00110337">
      <w:pPr>
        <w:jc w:val="both"/>
      </w:pPr>
    </w:p>
    <w:p w:rsidR="00F81A04" w:rsidRDefault="001C2913" w:rsidP="00110337">
      <w:pPr>
        <w:jc w:val="both"/>
      </w:pPr>
      <w:r>
        <w:t xml:space="preserve">Schema di convenzione per l'utilizzo di personale a tempo parziale (art. 14 del CCNL sottoscritto in data 22/1/2004 ed art 1 comma 124 L.145/2018). </w:t>
      </w:r>
    </w:p>
    <w:p w:rsidR="00F81A04" w:rsidRDefault="00F81A04" w:rsidP="00110337">
      <w:pPr>
        <w:jc w:val="both"/>
      </w:pPr>
    </w:p>
    <w:p w:rsidR="00F81A04" w:rsidRDefault="001C2913" w:rsidP="00110337">
      <w:pPr>
        <w:jc w:val="both"/>
      </w:pPr>
      <w:r>
        <w:t xml:space="preserve">L'anno duemiladiciannove _______, il giorno_______________ del mese di ________________ nella residenza municipale di _______con la presente convenzione da valersi per ogni conseguente effetto di legge Tra Il Comune di </w:t>
      </w:r>
      <w:r w:rsidR="00F81A04">
        <w:t xml:space="preserve">Sant’Anatolia </w:t>
      </w:r>
      <w:r>
        <w:t xml:space="preserve"> rappresentato da ______ nella qualità di ______ il quale interviene nel presente atto in forza della delibera di Giunta comunale n.________ del________, esecutiva ai sensi di legge; </w:t>
      </w:r>
    </w:p>
    <w:p w:rsidR="00F81A04" w:rsidRDefault="001C2913" w:rsidP="00F81A04">
      <w:pPr>
        <w:jc w:val="center"/>
      </w:pPr>
      <w:r>
        <w:t>e</w:t>
      </w:r>
    </w:p>
    <w:p w:rsidR="00F81A04" w:rsidRDefault="001C2913" w:rsidP="00110337">
      <w:pPr>
        <w:jc w:val="both"/>
      </w:pPr>
      <w:r>
        <w:t xml:space="preserve">Il Comune di </w:t>
      </w:r>
      <w:r w:rsidR="001F3688">
        <w:t>Cerr</w:t>
      </w:r>
      <w:r w:rsidR="00F81A04">
        <w:t xml:space="preserve">eto di Spoleto </w:t>
      </w:r>
      <w:r>
        <w:t>rappresentato da ______ nella qualità di ______ il quale interviene nel presente atto in forza della delibera di Giunta comunale n.________ del________, esecutiva ai sensi di legge, che per brevità verrà denominato in sede convenzionale ente utilizzatore Premesso che nell'intento di soddisfare la migliore realizzazione dei servizi istituzionali e di conseguire una economica gest</w:t>
      </w:r>
      <w:r w:rsidR="00F81A04">
        <w:t xml:space="preserve">ione delle risorse, </w:t>
      </w:r>
      <w:r>
        <w:t xml:space="preserve"> con deliberazione di Giunta comunale n. ___ del ____ riscontrata dal Comune di </w:t>
      </w:r>
      <w:r w:rsidR="00F81A04">
        <w:t xml:space="preserve">Cerreto di Spoleto </w:t>
      </w:r>
      <w:r>
        <w:t xml:space="preserve"> con delibera di Giunta comunale n. ___ del ____ hanno stabilito, ai sensi dell'art. 14 del CCNL 22/1/2004, di conferire la prerogativa al Comune di</w:t>
      </w:r>
      <w:r w:rsidR="00F81A04">
        <w:t xml:space="preserve"> Cerreto di Spoleto </w:t>
      </w:r>
      <w:r>
        <w:t xml:space="preserve"> di avvalersi della possibilità di utilizzare personale del Comune di </w:t>
      </w:r>
      <w:r w:rsidR="00F81A04">
        <w:t xml:space="preserve">Sant’Anatolia di </w:t>
      </w:r>
      <w:proofErr w:type="spellStart"/>
      <w:r w:rsidR="00F81A04">
        <w:t>Narco</w:t>
      </w:r>
      <w:proofErr w:type="spellEnd"/>
      <w:r w:rsidR="00F81A04">
        <w:t xml:space="preserve">, </w:t>
      </w:r>
      <w:r>
        <w:t xml:space="preserve">da utilizzare per le correlative esigenze nell’ambito dei rispettivi servizi finanziari; </w:t>
      </w:r>
    </w:p>
    <w:p w:rsidR="00F81A04" w:rsidRDefault="001C2913" w:rsidP="00110337">
      <w:pPr>
        <w:jc w:val="both"/>
      </w:pPr>
      <w:r>
        <w:t xml:space="preserve">che l’art.1 comma 124 della L.145/2018 Il Legislatore ha inteso disciplinare per via legislativa l’istituto del c.d. “scavalco condiviso” nell’ottica dell’attenuazione del vincolo di esclusività della prestazione, riconoscendo ai lavoratori a tempo parziale la possibilità di svolgere attività lavorativa per altri enti (art.53, comma 1, D.lgs. n.165/2001; per gli enti locali, l’art.1, comma 58 bis della Legge n.662/1996) a corroborazione dell’art.14, comma 1, del CCNL del 22/01/2004 a mente delle quali “… gli enti locali possono utilizzare, con il consenso dei lavoratori interessati, personale assegnato da altri enti cui si applica il presente CCNL per periodi predeterminati e per una parte del tempo di lavoro d’obbligo mediante convenzione”. </w:t>
      </w:r>
    </w:p>
    <w:p w:rsidR="00F81A04" w:rsidRDefault="001C2913" w:rsidP="00110337">
      <w:pPr>
        <w:jc w:val="both"/>
      </w:pPr>
      <w:r>
        <w:t xml:space="preserve">In questo caso le spese sostenute pro quota dall’ente di destinazione per la prestazione lavorativa condivisa con l’ente di appartenenza saranno da computarsi, in ogni caso, nella spesa per il personale ai sensi dell’art.1, commi 557 o 562, della legge n.296/2006 e, conseguentemente, saranno soggette alle relative limitazioni. </w:t>
      </w:r>
    </w:p>
    <w:p w:rsidR="00F81A04" w:rsidRDefault="001C2913" w:rsidP="00110337">
      <w:pPr>
        <w:jc w:val="both"/>
      </w:pPr>
      <w:r>
        <w:t xml:space="preserve">Tanto premesso si conviene e stipula quanto segue: </w:t>
      </w:r>
    </w:p>
    <w:p w:rsidR="00F81A04" w:rsidRDefault="00F81A04" w:rsidP="00110337">
      <w:pPr>
        <w:jc w:val="both"/>
      </w:pPr>
    </w:p>
    <w:p w:rsidR="00F81A04" w:rsidRPr="005A686E" w:rsidRDefault="001C2913" w:rsidP="005A686E">
      <w:pPr>
        <w:rPr>
          <w:b/>
        </w:rPr>
      </w:pPr>
      <w:r w:rsidRPr="005A686E">
        <w:rPr>
          <w:b/>
        </w:rPr>
        <w:t>Art.1 Premessa</w:t>
      </w:r>
    </w:p>
    <w:p w:rsidR="00F81A04" w:rsidRDefault="001C2913" w:rsidP="005A686E">
      <w:r>
        <w:t>La premessa costituisce parte integrante e sostanziale del presente atto.</w:t>
      </w:r>
    </w:p>
    <w:p w:rsidR="00F81A04" w:rsidRPr="005A686E" w:rsidRDefault="001C2913" w:rsidP="005A686E">
      <w:pPr>
        <w:rPr>
          <w:b/>
        </w:rPr>
      </w:pPr>
      <w:r w:rsidRPr="005A686E">
        <w:rPr>
          <w:b/>
        </w:rPr>
        <w:t>Art.2 Finalità</w:t>
      </w:r>
    </w:p>
    <w:p w:rsidR="00F81A04" w:rsidRDefault="001C2913" w:rsidP="00110337">
      <w:pPr>
        <w:jc w:val="both"/>
      </w:pPr>
      <w:r>
        <w:t xml:space="preserve">La presente convenzione è finalizzata a soddisfare la migliore realizzazione dei servizi istituzionali degli Enti stipulanti e a conseguire una economia di gestione delle risorse umane consentendo, ai sensi dell'art. 14 del CCNL 22/1/2004, e della art.1 comma 124 della L. 145//2018 l’utilizzo condiviso del personale </w:t>
      </w:r>
      <w:r>
        <w:lastRenderedPageBreak/>
        <w:t xml:space="preserve">interessato nonché di consentire ulteriore acquisizione di esperienza professionale dei propri dipendenti in ragione del disimpegno della propria prestazione professionale in contesti diversi innestandosi detti profili causali in un ottica di collaborazione; </w:t>
      </w:r>
    </w:p>
    <w:p w:rsidR="00462D60" w:rsidRPr="005A686E" w:rsidRDefault="001C2913" w:rsidP="005A686E">
      <w:pPr>
        <w:rPr>
          <w:b/>
        </w:rPr>
      </w:pPr>
      <w:r w:rsidRPr="005A686E">
        <w:rPr>
          <w:b/>
        </w:rPr>
        <w:t>Art. 3 Oggetto</w:t>
      </w:r>
    </w:p>
    <w:p w:rsidR="00462D60" w:rsidRDefault="001C2913" w:rsidP="00110337">
      <w:pPr>
        <w:jc w:val="both"/>
      </w:pPr>
      <w:r>
        <w:t xml:space="preserve">1. La presente convenzione disciplina la gestione del personale in premessa utilizzato a tempo parziale dagli Enti stipulanti e, in particolare : la durata del periodo di utilizzazione, il tempo di lavoro e la relativa articolazione tra i due enti, la ripartizione degli oneri e i conseguenti adempimenti reciproci, ogni altro aspetto ritenuto utile per una corretta gestione del rapporto di lavoro. </w:t>
      </w:r>
    </w:p>
    <w:p w:rsidR="00D3578C" w:rsidRPr="005A686E" w:rsidRDefault="001C2913" w:rsidP="00110337">
      <w:pPr>
        <w:jc w:val="both"/>
        <w:rPr>
          <w:b/>
        </w:rPr>
      </w:pPr>
      <w:r w:rsidRPr="005A686E">
        <w:rPr>
          <w:b/>
        </w:rPr>
        <w:t xml:space="preserve">Art. 4 Durata della convenzione </w:t>
      </w:r>
    </w:p>
    <w:p w:rsidR="00D3578C" w:rsidRDefault="001C2913" w:rsidP="00110337">
      <w:pPr>
        <w:jc w:val="both"/>
      </w:pPr>
      <w:r>
        <w:t xml:space="preserve">1. La presente convenzione ha durata </w:t>
      </w:r>
      <w:r w:rsidR="00D52E89">
        <w:t xml:space="preserve">dal 01.12.2019 </w:t>
      </w:r>
      <w:r>
        <w:t>al 30 giugno 20</w:t>
      </w:r>
      <w:r w:rsidR="00D52E89">
        <w:t>20</w:t>
      </w:r>
      <w:r>
        <w:t xml:space="preserve">. Gli effetti della presente convenzione potranno cessare in ogni momento anche per volontà di uno solo degli Enti stipulanti. </w:t>
      </w:r>
    </w:p>
    <w:p w:rsidR="00D3578C" w:rsidRPr="005A686E" w:rsidRDefault="001C2913" w:rsidP="00110337">
      <w:pPr>
        <w:jc w:val="both"/>
        <w:rPr>
          <w:b/>
        </w:rPr>
      </w:pPr>
      <w:r w:rsidRPr="005A686E">
        <w:rPr>
          <w:b/>
        </w:rPr>
        <w:t xml:space="preserve">Art. </w:t>
      </w:r>
      <w:r w:rsidR="00D3578C" w:rsidRPr="005A686E">
        <w:rPr>
          <w:b/>
        </w:rPr>
        <w:t>5</w:t>
      </w:r>
      <w:r w:rsidRPr="005A686E">
        <w:rPr>
          <w:b/>
        </w:rPr>
        <w:t xml:space="preserve"> Gestione del personale </w:t>
      </w:r>
    </w:p>
    <w:p w:rsidR="00D3578C" w:rsidRDefault="001C2913" w:rsidP="00110337">
      <w:pPr>
        <w:jc w:val="both"/>
      </w:pPr>
      <w:r>
        <w:t xml:space="preserve">1. Gli atti di gestione del rapporto di lavoro restano confermati nella competenza dell'ente di provenienza. </w:t>
      </w:r>
    </w:p>
    <w:p w:rsidR="00D3578C" w:rsidRDefault="00D3578C" w:rsidP="00110337">
      <w:pPr>
        <w:jc w:val="both"/>
      </w:pPr>
      <w:r>
        <w:t>2</w:t>
      </w:r>
      <w:r w:rsidR="001C2913">
        <w:t xml:space="preserve">. Per esigenze di servizio e previa intesa tra il responsabile dell'unità organizzativa dell'Ente di appartenenza e il responsabile dell'unità organizzativa dell'Ente utilizzatore presso la quale il dipendente disimpegna le proprie mansioni nel periodo di utilizzo può essere variata la collocazione temporale della prestazione dandone preventiva comunicazione al lavoratore interessato. </w:t>
      </w:r>
    </w:p>
    <w:p w:rsidR="00D3578C" w:rsidRDefault="00D3578C" w:rsidP="00110337">
      <w:pPr>
        <w:jc w:val="both"/>
      </w:pPr>
      <w:r>
        <w:t>3</w:t>
      </w:r>
      <w:r w:rsidR="001C2913">
        <w:t xml:space="preserve">. Il dipendente nel periodo in cui svolge la prestazione lavorativa nell'Ente utilizzatore è tenuto ad osservare le direttive impartite in rapporto alle esigenze per il periodo, in cui è assegnato. L'inosservanza di disposizioni che concretizzano violazioni dei doveri del proprio ufficio sono prontamente segnalate al responsabile del servizio dell'Ente di appartenenza cui il dipendente è assegnato per l'adozione dei provvedimenti di competenza. </w:t>
      </w:r>
    </w:p>
    <w:p w:rsidR="00D3578C" w:rsidRDefault="00D3578C" w:rsidP="00110337">
      <w:pPr>
        <w:jc w:val="both"/>
      </w:pPr>
      <w:r>
        <w:t>4</w:t>
      </w:r>
      <w:r w:rsidR="001C2913">
        <w:t>. Nel caso di reiterata inosservanza delle disposizioni impartite, l’ente utilizzatore, può disporre la immediata cessazione dell'utilizzo comunicando la decisione all'Ente di provenienza e al lavoratore interessato</w:t>
      </w:r>
    </w:p>
    <w:p w:rsidR="00D3578C" w:rsidRDefault="00D3578C" w:rsidP="00110337">
      <w:pPr>
        <w:jc w:val="both"/>
      </w:pPr>
      <w:r>
        <w:t>5</w:t>
      </w:r>
      <w:r w:rsidR="001C2913">
        <w:t xml:space="preserve">. L' utilizzo dei lavoratori da parte di entrambi gli enti interessati, non configura una prestazione a tempo parziale secondo la vigente disciplina contrattuale. </w:t>
      </w:r>
    </w:p>
    <w:p w:rsidR="00D3578C" w:rsidRPr="005A686E" w:rsidRDefault="001C2913" w:rsidP="00110337">
      <w:pPr>
        <w:jc w:val="both"/>
        <w:rPr>
          <w:b/>
          <w:highlight w:val="yellow"/>
        </w:rPr>
      </w:pPr>
      <w:r w:rsidRPr="005A686E">
        <w:rPr>
          <w:b/>
          <w:highlight w:val="yellow"/>
        </w:rPr>
        <w:t xml:space="preserve">Art. </w:t>
      </w:r>
      <w:r w:rsidR="00D3578C" w:rsidRPr="005A686E">
        <w:rPr>
          <w:b/>
          <w:highlight w:val="yellow"/>
        </w:rPr>
        <w:t>6</w:t>
      </w:r>
      <w:r w:rsidRPr="005A686E">
        <w:rPr>
          <w:b/>
          <w:highlight w:val="yellow"/>
        </w:rPr>
        <w:t xml:space="preserve"> Incentivazione economica a favore del personale distaccato </w:t>
      </w:r>
    </w:p>
    <w:p w:rsidR="00D3578C" w:rsidRDefault="001C2913" w:rsidP="005A686E">
      <w:pPr>
        <w:pStyle w:val="Paragrafoelenco"/>
        <w:numPr>
          <w:ilvl w:val="0"/>
          <w:numId w:val="1"/>
        </w:numPr>
        <w:jc w:val="both"/>
      </w:pPr>
      <w:r w:rsidRPr="005A686E">
        <w:rPr>
          <w:highlight w:val="yellow"/>
        </w:rPr>
        <w:t xml:space="preserve">Per incentivare, anche sotto l'aspetto economico, il personale utilizzato a tempo parziale per periodo predeterminato, in conformità a quanto disposto dall'art. 14, comma 3, del CCNL 22/1/2004, ci si affida alle valutazioni dell’ente utilizzatore circa la possibilità di avvalersi delle prerogative previste dall’ordinamento e dal </w:t>
      </w:r>
      <w:proofErr w:type="spellStart"/>
      <w:r w:rsidRPr="005A686E">
        <w:rPr>
          <w:highlight w:val="yellow"/>
        </w:rPr>
        <w:t>C.C.N.L</w:t>
      </w:r>
      <w:proofErr w:type="spellEnd"/>
      <w:r w:rsidRPr="005A686E">
        <w:rPr>
          <w:highlight w:val="yellow"/>
        </w:rPr>
        <w:t xml:space="preserve"> 21 maggio 2018 Funzioni Enti Locali(art 17 comma 6), e se del caso valutati i profili di compatibilità, delle prerogative previste dalla contrattazione decentrata dello stesso ente utilizzatore, con la possibilità di individuare specifiche forme di intervento tra quelle previste, utilizzando le risorse decentrate del medesimo ente, costituite secondo la vigente disciplina al fine di compensare il maggior disagio derivante dalla prestazione del dipendente distribuita tra due enti.</w:t>
      </w:r>
      <w:r>
        <w:t xml:space="preserve"> </w:t>
      </w:r>
    </w:p>
    <w:p w:rsidR="005A686E" w:rsidRPr="005A686E" w:rsidRDefault="005A686E" w:rsidP="005A686E">
      <w:pPr>
        <w:ind w:left="360"/>
        <w:jc w:val="both"/>
        <w:rPr>
          <w:color w:val="FF0000"/>
        </w:rPr>
      </w:pPr>
      <w:r w:rsidRPr="005A686E">
        <w:rPr>
          <w:color w:val="FF0000"/>
        </w:rPr>
        <w:t>ART. 7 ?????</w:t>
      </w:r>
    </w:p>
    <w:p w:rsidR="00D3578C" w:rsidRPr="005A686E" w:rsidRDefault="001C2913" w:rsidP="00110337">
      <w:pPr>
        <w:jc w:val="both"/>
        <w:rPr>
          <w:b/>
        </w:rPr>
      </w:pPr>
      <w:r w:rsidRPr="005A686E">
        <w:rPr>
          <w:b/>
        </w:rPr>
        <w:t>Art.8 Competenze</w:t>
      </w:r>
    </w:p>
    <w:p w:rsidR="00D3578C" w:rsidRDefault="001C2913" w:rsidP="00110337">
      <w:pPr>
        <w:jc w:val="both"/>
      </w:pPr>
      <w:r>
        <w:t xml:space="preserve"> 1. Tutti gli adempimenti attuativi della disciplina dettata dalla presente convenzione in quanto riconducibili alla più ampia nozione di "attività di gestione delle risorse umane" sono affidate alla competenza dei </w:t>
      </w:r>
      <w:r>
        <w:lastRenderedPageBreak/>
        <w:t xml:space="preserve">rispettivi e competenti organi che vi provvedono mediante adozione di atti di diritto comune, con la capacità e i poteri del privato datore di lavoro, secondo la disciplina dell'art. 5, comma 2, del d.lgs. n. 165 del 2001 in esecuzione del piano esecutivo di gestione e nel rispetto dei vincoli previsti dal sistema delle relazioni sindacali. </w:t>
      </w:r>
    </w:p>
    <w:p w:rsidR="00D3578C" w:rsidRPr="005A686E" w:rsidRDefault="001C2913" w:rsidP="00110337">
      <w:pPr>
        <w:jc w:val="both"/>
        <w:rPr>
          <w:b/>
        </w:rPr>
      </w:pPr>
      <w:r w:rsidRPr="005A686E">
        <w:rPr>
          <w:b/>
        </w:rPr>
        <w:t xml:space="preserve">Art. 9 Oneri finanziari. Riparto della spesa. Rendiconti e rimborsi </w:t>
      </w:r>
    </w:p>
    <w:p w:rsidR="00D3578C" w:rsidRDefault="001C2913" w:rsidP="00110337">
      <w:pPr>
        <w:jc w:val="both"/>
      </w:pPr>
      <w:r>
        <w:t xml:space="preserve">1. L’ente di appartenenza specifica la retribuzione individuale mensile di cui all'art. 52, comma 2, lett. c) del CCNL 14/9/2000 percepita del lavoratore o dei lavoratori utilizzati a tempo parziale ossia: la retribuzione base mensile comprensiva dell'indennità integrativa e della retribuzione accessoria e sulla base della quale verrà determinato l’ammontare eventuale della retribuzione accessoria a carico dell’ente utilizzatore ; </w:t>
      </w:r>
    </w:p>
    <w:p w:rsidR="00D3578C" w:rsidRDefault="001C2913" w:rsidP="00110337">
      <w:pPr>
        <w:jc w:val="both"/>
      </w:pPr>
      <w:r>
        <w:t xml:space="preserve">2. L'Ente utilizzatore provvederà a rimborsare all'Ente di appartenenza la retribuzione individuale mensile in rapporto al numero delle ore lavorative di utilizzo definito nel provvedimento di autorizzazione. Ai fini del rimborso la retribuzione oraria, ai sensi dell'art. 52, comma 3, del CCNL Pag. 5 a 6 14/9/2000 si ottiene dividendo la corrispondente retribuzione mensile per il numero di ore complessivo rapportato a n 30 gg. </w:t>
      </w:r>
    </w:p>
    <w:p w:rsidR="00D3578C" w:rsidRDefault="001C2913" w:rsidP="00110337">
      <w:pPr>
        <w:jc w:val="both"/>
      </w:pPr>
      <w:r>
        <w:t xml:space="preserve">3. Il rimborso è dovuto nei casi in cui la mancata prestazione lavorativa del dipendente sia causata da malattia del lavoratore , salvo quanto previsto nel comma successivo, o da altra causa non dipendente dalla volontà del lavoratore e nei casi in cui l'impegno del lavoratore presso l'Ente utilizzatore ricada in un giorno festivo. </w:t>
      </w:r>
    </w:p>
    <w:p w:rsidR="00D3578C" w:rsidRDefault="001C2913" w:rsidP="00110337">
      <w:pPr>
        <w:jc w:val="both"/>
      </w:pPr>
      <w:r>
        <w:t xml:space="preserve">4. Il periodo massimo di assenza per malattia rimborsabile è convenzionalmente </w:t>
      </w:r>
      <w:proofErr w:type="spellStart"/>
      <w:r>
        <w:t>parametrato</w:t>
      </w:r>
      <w:proofErr w:type="spellEnd"/>
      <w:r>
        <w:t xml:space="preserve"> al numero delle giornate predeterminate di impiego nell'Ente utilizzatore in rapporto al periodo di assenza retribuita previsto. Il risultato della proporzione è arrotondato per eccesso. </w:t>
      </w:r>
    </w:p>
    <w:p w:rsidR="00D3578C" w:rsidRDefault="001C2913" w:rsidP="00110337">
      <w:pPr>
        <w:jc w:val="both"/>
      </w:pPr>
      <w:r>
        <w:t xml:space="preserve">5. In ogni caso di assenza non è dovuta l'incentivazione, eventualmente disposta ai sensi dell'art. 14, comma 3, del CCNL 22/1/2004. </w:t>
      </w:r>
    </w:p>
    <w:p w:rsidR="00D3578C" w:rsidRDefault="001C2913" w:rsidP="00110337">
      <w:pPr>
        <w:jc w:val="both"/>
      </w:pPr>
      <w:r>
        <w:t>6. Al fine del mantenimento di un unica posizione contributiva, l'Ente utilizzatore corrisponderà all'Ente di appartenenza oltre alla retribuzione individuale mensile nella misura determinata in rapporto al numero delle ore lavorative concordato e l'eventuale indennità riconosciuta per incarico di posizione organizzativa anche il trattamento economico accessorio riconosciuto per prestazioni richieste e rese all'Ente utilizzatore e per incentivazioni di cui all'art. 14, comma 3, del CCNL 22/1/2004 o previste dalla legge .</w:t>
      </w:r>
    </w:p>
    <w:p w:rsidR="005A686E" w:rsidRDefault="001C2913" w:rsidP="00110337">
      <w:pPr>
        <w:jc w:val="both"/>
      </w:pPr>
      <w:r>
        <w:t xml:space="preserve"> 7. L'ente utilizzatore provvede al rimborso degli emolumenti al lordo degli oneri riflessi ad eccezione dell'Irap in quanto quest'ultimo onere rimane in capo all'Ente che utilizza il personale in quanto soggetto passivo di imposta ai sensi dell'art. 11, comma 2, ultimo periodo, della legge 446/1997 e successive modifiche ed integrazioni. </w:t>
      </w:r>
    </w:p>
    <w:p w:rsidR="005A686E" w:rsidRDefault="001C2913" w:rsidP="00110337">
      <w:pPr>
        <w:jc w:val="both"/>
      </w:pPr>
      <w:r>
        <w:t>8. Al rimborso della retribuzione individuale mensile nella misura determinata in rapporto al numero delle ore lavorative di utilizzo concordato l'Ente utilizzatore vi provvede mensilmente ed entro il periodo ordinario di paga ovvero entro il diverso termine stabilito attraverso intese tra gli uffici dei due enti.</w:t>
      </w:r>
    </w:p>
    <w:p w:rsidR="00D3578C" w:rsidRDefault="001C2913" w:rsidP="00110337">
      <w:pPr>
        <w:jc w:val="both"/>
      </w:pPr>
      <w:r>
        <w:t xml:space="preserve"> 9. Il trattamento economico accessorio riconosciuto dall'Ente utilizzatore al lavoratore utilizzato a tempo parziale verrà corrisposto dall'Ente di appartenenza su richiesta dell'Ente utilizzatore corredata da apposito prospetto riepilogativo indicante il titolo e l'ammontare degli emolumenti da liquidare e previo accreditamento delle somme comprensive degli oneri riflessi. </w:t>
      </w:r>
    </w:p>
    <w:p w:rsidR="00D3578C" w:rsidRDefault="001C2913" w:rsidP="00110337">
      <w:pPr>
        <w:jc w:val="both"/>
      </w:pPr>
      <w:r>
        <w:t xml:space="preserve">10. Sono ad esclusivo carico dell'Ente utilizzatore, che vi provvede direttamente, il rimborso delle spese sostenute dal dipendente distaccato nei limiti indicati nei commi 2 e 4 dell'art. 41 del CCNL 14/9/2000. Le spese rimborsabili, pertanto, sono quelle relative ai viaggi in treno o auto, le spese eventuali di taxi e di altri mezzi di trasporto urbano, i rimborsi chilometrici per l'eventuale uso del mezzo proprio e quelle per i pedaggi autostradali e la custodia. </w:t>
      </w:r>
    </w:p>
    <w:p w:rsidR="00D3578C" w:rsidRDefault="001C2913" w:rsidP="00110337">
      <w:pPr>
        <w:jc w:val="both"/>
      </w:pPr>
      <w:r>
        <w:lastRenderedPageBreak/>
        <w:t xml:space="preserve">E' esclusa ogni forma di ulteriore compenso o diaria. Gli oneri conseguenti, previa esibizione della necessaria documentazione giustificativa, sono posti a carico dell'ente utilizzatore impiegando le risorse di bilancio destinate al pagamento delle trasferte del personale. </w:t>
      </w:r>
    </w:p>
    <w:p w:rsidR="005A686E" w:rsidRDefault="001C2913" w:rsidP="00110337">
      <w:pPr>
        <w:jc w:val="both"/>
        <w:rPr>
          <w:b/>
        </w:rPr>
      </w:pPr>
      <w:r w:rsidRPr="005A686E">
        <w:rPr>
          <w:b/>
        </w:rPr>
        <w:t>Art.10 Controversie</w:t>
      </w:r>
    </w:p>
    <w:p w:rsidR="005A686E" w:rsidRDefault="001C2913" w:rsidP="00110337">
      <w:pPr>
        <w:jc w:val="both"/>
      </w:pPr>
      <w:r>
        <w:t xml:space="preserve"> 1. La risoluzione di eventuali controversie che possono sorgere tra i Comuni anche in caso di difforme e contrastante interpretazione della presente convenzione, deve essere ricercata prioritariamente in via bonaria.</w:t>
      </w:r>
    </w:p>
    <w:p w:rsidR="00D3578C" w:rsidRDefault="001C2913" w:rsidP="00110337">
      <w:pPr>
        <w:jc w:val="both"/>
      </w:pPr>
      <w:r>
        <w:t xml:space="preserve"> 2. L'Ente di provenienza corrisponde al proprio dipendente il trattamento economico dovuto nel periodo ordinario di paga rimanendo ininfluenti eventuali controversie anche legate al rimborso di quote da parte dell'Ente utilizzatore. </w:t>
      </w:r>
    </w:p>
    <w:p w:rsidR="00D3578C" w:rsidRDefault="00D3578C" w:rsidP="00110337">
      <w:pPr>
        <w:jc w:val="both"/>
      </w:pPr>
      <w:r>
        <w:t>(da firmare con firma digitale)</w:t>
      </w:r>
    </w:p>
    <w:p w:rsidR="001C2913" w:rsidRDefault="001C2913" w:rsidP="00110337">
      <w:pPr>
        <w:jc w:val="both"/>
      </w:pPr>
      <w:r>
        <w:t>Data,...............</w:t>
      </w:r>
      <w:r w:rsidR="00D3578C">
        <w:t>.............. Per il Comune di</w:t>
      </w:r>
      <w:r>
        <w:t xml:space="preserve"> nella qualità .............................. .....</w:t>
      </w:r>
      <w:proofErr w:type="spellStart"/>
      <w:r>
        <w:t>……………………</w:t>
      </w:r>
      <w:proofErr w:type="spellEnd"/>
      <w:r>
        <w:t>. Per il Comune di nella qualità ............................................. .....</w:t>
      </w:r>
      <w:proofErr w:type="spellStart"/>
      <w:r>
        <w:t>………………</w:t>
      </w:r>
      <w:proofErr w:type="spellEnd"/>
      <w:r>
        <w:t>..</w:t>
      </w:r>
      <w:proofErr w:type="spellStart"/>
      <w:r>
        <w:t>……</w:t>
      </w:r>
      <w:proofErr w:type="spellEnd"/>
      <w:r>
        <w:t>.</w:t>
      </w:r>
    </w:p>
    <w:p w:rsidR="001C2913" w:rsidRDefault="001C2913" w:rsidP="00110337">
      <w:pPr>
        <w:jc w:val="both"/>
      </w:pPr>
    </w:p>
    <w:p w:rsidR="001C2913" w:rsidRDefault="001C2913" w:rsidP="00110337">
      <w:pPr>
        <w:jc w:val="both"/>
      </w:pPr>
    </w:p>
    <w:p w:rsidR="001C2913" w:rsidRDefault="001C2913" w:rsidP="00110337">
      <w:pPr>
        <w:jc w:val="both"/>
      </w:pPr>
    </w:p>
    <w:p w:rsidR="001C2913" w:rsidRDefault="001C2913" w:rsidP="00110337">
      <w:pPr>
        <w:jc w:val="both"/>
      </w:pPr>
    </w:p>
    <w:p w:rsidR="001C2913" w:rsidRDefault="001C2913" w:rsidP="00110337">
      <w:pPr>
        <w:jc w:val="both"/>
      </w:pPr>
    </w:p>
    <w:p w:rsidR="001C2913" w:rsidRDefault="001C2913" w:rsidP="00110337">
      <w:pPr>
        <w:jc w:val="both"/>
      </w:pPr>
    </w:p>
    <w:p w:rsidR="001C2913" w:rsidRDefault="001C2913" w:rsidP="00110337">
      <w:pPr>
        <w:jc w:val="both"/>
      </w:pPr>
    </w:p>
    <w:p w:rsidR="001C2913" w:rsidRDefault="001C2913" w:rsidP="00110337">
      <w:pPr>
        <w:jc w:val="both"/>
      </w:pPr>
    </w:p>
    <w:p w:rsidR="001C2913" w:rsidRDefault="001C2913" w:rsidP="00110337">
      <w:pPr>
        <w:jc w:val="both"/>
      </w:pPr>
    </w:p>
    <w:p w:rsidR="001C2913" w:rsidRDefault="001C2913" w:rsidP="00110337">
      <w:pPr>
        <w:jc w:val="both"/>
      </w:pPr>
    </w:p>
    <w:sectPr w:rsidR="001C2913" w:rsidSect="004B37C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0308D"/>
    <w:multiLevelType w:val="hybridMultilevel"/>
    <w:tmpl w:val="EE4A1D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compat/>
  <w:rsids>
    <w:rsidRoot w:val="00110337"/>
    <w:rsid w:val="00110337"/>
    <w:rsid w:val="001343DA"/>
    <w:rsid w:val="001C2913"/>
    <w:rsid w:val="001F3688"/>
    <w:rsid w:val="003806D6"/>
    <w:rsid w:val="00462D60"/>
    <w:rsid w:val="004B37C2"/>
    <w:rsid w:val="005A686E"/>
    <w:rsid w:val="0063511C"/>
    <w:rsid w:val="006C5E93"/>
    <w:rsid w:val="00986C30"/>
    <w:rsid w:val="00A324E7"/>
    <w:rsid w:val="00A474D8"/>
    <w:rsid w:val="00BD34A0"/>
    <w:rsid w:val="00C03822"/>
    <w:rsid w:val="00C15824"/>
    <w:rsid w:val="00CA2E12"/>
    <w:rsid w:val="00D3578C"/>
    <w:rsid w:val="00D52E89"/>
    <w:rsid w:val="00F81A04"/>
    <w:rsid w:val="00F970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37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11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10337"/>
    <w:rPr>
      <w:rFonts w:ascii="Courier New" w:eastAsia="Times New Roman" w:hAnsi="Courier New" w:cs="Courier New"/>
      <w:sz w:val="20"/>
      <w:szCs w:val="20"/>
      <w:lang w:eastAsia="it-IT"/>
    </w:rPr>
  </w:style>
  <w:style w:type="paragraph" w:styleId="Paragrafoelenco">
    <w:name w:val="List Paragraph"/>
    <w:basedOn w:val="Normale"/>
    <w:uiPriority w:val="34"/>
    <w:qFormat/>
    <w:rsid w:val="005A686E"/>
    <w:pPr>
      <w:ind w:left="720"/>
      <w:contextualSpacing/>
    </w:pPr>
  </w:style>
</w:styles>
</file>

<file path=word/webSettings.xml><?xml version="1.0" encoding="utf-8"?>
<w:webSettings xmlns:r="http://schemas.openxmlformats.org/officeDocument/2006/relationships" xmlns:w="http://schemas.openxmlformats.org/wordprocessingml/2006/main">
  <w:divs>
    <w:div w:id="101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93EE1-74ED-4B72-9CC6-2012DC7C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1713</Words>
  <Characters>9769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Utente</cp:lastModifiedBy>
  <cp:revision>9</cp:revision>
  <dcterms:created xsi:type="dcterms:W3CDTF">2019-11-18T08:39:00Z</dcterms:created>
  <dcterms:modified xsi:type="dcterms:W3CDTF">2019-11-27T12:07:00Z</dcterms:modified>
</cp:coreProperties>
</file>