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69FC4" w14:textId="77777777" w:rsidR="00FC3F22" w:rsidRDefault="00FC3F22" w:rsidP="00991C5D">
      <w:pPr>
        <w:jc w:val="center"/>
        <w:rPr>
          <w:sz w:val="36"/>
          <w:szCs w:val="36"/>
        </w:rPr>
      </w:pPr>
      <w:r>
        <w:rPr>
          <w:sz w:val="36"/>
          <w:szCs w:val="36"/>
        </w:rPr>
        <w:t>PROTOCOLLO DI INTESA</w:t>
      </w:r>
    </w:p>
    <w:p w14:paraId="211C0D0B" w14:textId="77777777" w:rsidR="00B260AF" w:rsidRPr="00A90742" w:rsidRDefault="006C29EA" w:rsidP="00991C5D">
      <w:pPr>
        <w:jc w:val="both"/>
        <w:rPr>
          <w:b/>
          <w:sz w:val="36"/>
          <w:szCs w:val="36"/>
        </w:rPr>
      </w:pPr>
      <w:r>
        <w:rPr>
          <w:b/>
          <w:sz w:val="36"/>
          <w:szCs w:val="36"/>
        </w:rPr>
        <w:t xml:space="preserve">Studio di Fattibilità e </w:t>
      </w:r>
      <w:r w:rsidR="00B260AF" w:rsidRPr="00A90742">
        <w:rPr>
          <w:b/>
          <w:sz w:val="36"/>
          <w:szCs w:val="36"/>
        </w:rPr>
        <w:t>Progetto</w:t>
      </w:r>
      <w:r>
        <w:rPr>
          <w:b/>
          <w:sz w:val="36"/>
          <w:szCs w:val="36"/>
        </w:rPr>
        <w:t xml:space="preserve"> esecutivo</w:t>
      </w:r>
      <w:r w:rsidR="00B260AF" w:rsidRPr="00A90742">
        <w:rPr>
          <w:b/>
          <w:sz w:val="36"/>
          <w:szCs w:val="36"/>
        </w:rPr>
        <w:t xml:space="preserve"> per </w:t>
      </w:r>
      <w:r w:rsidR="00996A91">
        <w:rPr>
          <w:b/>
          <w:sz w:val="36"/>
          <w:szCs w:val="36"/>
        </w:rPr>
        <w:t xml:space="preserve">l’istituzione </w:t>
      </w:r>
      <w:r w:rsidR="00B260AF" w:rsidRPr="00A90742">
        <w:rPr>
          <w:b/>
          <w:sz w:val="36"/>
          <w:szCs w:val="36"/>
        </w:rPr>
        <w:t>del primo istituto agrario “</w:t>
      </w:r>
      <w:proofErr w:type="spellStart"/>
      <w:r w:rsidR="00B260AF" w:rsidRPr="00A90742">
        <w:rPr>
          <w:b/>
          <w:sz w:val="36"/>
          <w:szCs w:val="36"/>
        </w:rPr>
        <w:t>deaf</w:t>
      </w:r>
      <w:proofErr w:type="spellEnd"/>
      <w:r w:rsidR="00B260AF" w:rsidRPr="00A90742">
        <w:rPr>
          <w:b/>
          <w:sz w:val="36"/>
          <w:szCs w:val="36"/>
        </w:rPr>
        <w:t xml:space="preserve"> </w:t>
      </w:r>
      <w:proofErr w:type="spellStart"/>
      <w:r w:rsidR="00B260AF" w:rsidRPr="00A90742">
        <w:rPr>
          <w:b/>
          <w:sz w:val="36"/>
          <w:szCs w:val="36"/>
        </w:rPr>
        <w:t>friendly</w:t>
      </w:r>
      <w:proofErr w:type="spellEnd"/>
      <w:r w:rsidR="00B260AF" w:rsidRPr="00A90742">
        <w:rPr>
          <w:b/>
          <w:sz w:val="36"/>
          <w:szCs w:val="36"/>
        </w:rPr>
        <w:t>” d’Italia</w:t>
      </w:r>
      <w:r w:rsidR="006F7C3D" w:rsidRPr="00A90742">
        <w:rPr>
          <w:b/>
          <w:sz w:val="36"/>
          <w:szCs w:val="36"/>
        </w:rPr>
        <w:t xml:space="preserve"> in </w:t>
      </w:r>
      <w:proofErr w:type="spellStart"/>
      <w:r w:rsidR="006F7C3D" w:rsidRPr="00A90742">
        <w:rPr>
          <w:b/>
          <w:sz w:val="36"/>
          <w:szCs w:val="36"/>
        </w:rPr>
        <w:t>Val</w:t>
      </w:r>
      <w:r w:rsidR="000046D6" w:rsidRPr="00A90742">
        <w:rPr>
          <w:b/>
          <w:sz w:val="36"/>
          <w:szCs w:val="36"/>
        </w:rPr>
        <w:t>ne</w:t>
      </w:r>
      <w:r w:rsidR="000001D5">
        <w:rPr>
          <w:b/>
          <w:sz w:val="36"/>
          <w:szCs w:val="36"/>
        </w:rPr>
        <w:t>rina</w:t>
      </w:r>
      <w:proofErr w:type="spellEnd"/>
      <w:r w:rsidR="000001D5">
        <w:rPr>
          <w:b/>
          <w:sz w:val="36"/>
          <w:szCs w:val="36"/>
        </w:rPr>
        <w:t xml:space="preserve"> Umbria</w:t>
      </w:r>
    </w:p>
    <w:p w14:paraId="4C2D2A4C" w14:textId="77777777" w:rsidR="00B260AF" w:rsidRPr="00B260AF" w:rsidRDefault="00FC3F22" w:rsidP="00991C5D">
      <w:pPr>
        <w:jc w:val="both"/>
        <w:rPr>
          <w:sz w:val="28"/>
          <w:szCs w:val="28"/>
        </w:rPr>
      </w:pPr>
      <w:r>
        <w:rPr>
          <w:sz w:val="28"/>
          <w:szCs w:val="28"/>
        </w:rPr>
        <w:t>Protocollo di intesa</w:t>
      </w:r>
      <w:r w:rsidR="00B260AF" w:rsidRPr="00B260AF">
        <w:rPr>
          <w:sz w:val="28"/>
          <w:szCs w:val="28"/>
        </w:rPr>
        <w:t xml:space="preserve"> tra i promotori dell’iniziativa</w:t>
      </w:r>
      <w:r w:rsidR="0091327C">
        <w:rPr>
          <w:sz w:val="28"/>
          <w:szCs w:val="28"/>
        </w:rPr>
        <w:t xml:space="preserve"> da sottoporre per accettazione ai partner del progetto.</w:t>
      </w:r>
    </w:p>
    <w:p w14:paraId="7BBC9480" w14:textId="56579C83" w:rsidR="003B44B2" w:rsidRDefault="00B260AF" w:rsidP="00991C5D">
      <w:pPr>
        <w:jc w:val="both"/>
        <w:rPr>
          <w:b/>
        </w:rPr>
      </w:pPr>
      <w:r w:rsidRPr="00051168">
        <w:rPr>
          <w:b/>
          <w:sz w:val="28"/>
          <w:szCs w:val="28"/>
        </w:rPr>
        <w:t>Premessa</w:t>
      </w:r>
      <w:r w:rsidR="007D57AD" w:rsidRPr="00051168">
        <w:rPr>
          <w:b/>
          <w:sz w:val="28"/>
          <w:szCs w:val="28"/>
        </w:rPr>
        <w:br/>
      </w:r>
      <w:r w:rsidR="00FF73DD">
        <w:t xml:space="preserve">Il Governo italiano ha recentemente riconosciuto </w:t>
      </w:r>
      <w:proofErr w:type="gramStart"/>
      <w:r w:rsidR="00FF73DD">
        <w:t xml:space="preserve">la </w:t>
      </w:r>
      <w:r>
        <w:t xml:space="preserve"> LIS</w:t>
      </w:r>
      <w:proofErr w:type="gramEnd"/>
      <w:r>
        <w:t xml:space="preserve"> (Lingua dei Segni Italiana) come lingua ufficiale di della comunità sorda</w:t>
      </w:r>
      <w:r w:rsidR="00FF73DD">
        <w:t xml:space="preserve"> e le figure professionali degli interpreti LIS</w:t>
      </w:r>
      <w:r>
        <w:t>. Un riconoscimento della lingua dei segni nazionale già effettuato dalla maggior parte dei paesi europei in attuazione della Convenzione dell’ONU del 2006 sui diritti delle persone con disabilità ratificata anche dall’Italia nel 2009. L’attenzione del legislatore non premia solo gli sforzi che l’intera comunità sorda ha profuso in questi anni per vedere tutelati i propri diritti ma testimonia anche il diffondersi di una maggiore sensibilità sociale intorno al tema delle disabilità come fattori di potenziale esclusione sociale. Ostacoli che la nostra carta costituzionale raccomanda di rimuovere per garantire a tutti i cittadini pari opportunità. Basti ricordare che secondo stime attendibili circa 87</w:t>
      </w:r>
      <w:r w:rsidR="005F47F7">
        <w:t>.</w:t>
      </w:r>
      <w:r>
        <w:t xml:space="preserve">700 italiani soffrono di ipoacusia e quasi 100.000 hanno </w:t>
      </w:r>
      <w:proofErr w:type="gramStart"/>
      <w:r>
        <w:t>un sordità</w:t>
      </w:r>
      <w:proofErr w:type="gramEnd"/>
      <w:r>
        <w:t xml:space="preserve"> grave o profonda (oltre il 70% di riduzione dell’udito). Cifre che si moltiplicano se si considera l’impatto di tale disabilità individuale sulla vita dell’intero nucleo famigliare.</w:t>
      </w:r>
      <w:r w:rsidR="00991C5D">
        <w:tab/>
      </w:r>
      <w:r>
        <w:t xml:space="preserve"> </w:t>
      </w:r>
      <w:r>
        <w:br/>
        <w:t>In questa direzione si è mosso anche il mondo della scuola che, fin dall’approvazione della legge 104/92</w:t>
      </w:r>
      <w:r w:rsidR="007D57AD">
        <w:t xml:space="preserve">, nota come </w:t>
      </w:r>
      <w:r w:rsidR="007D57AD" w:rsidRPr="007D57AD">
        <w:t xml:space="preserve"> </w:t>
      </w:r>
      <w:r w:rsidR="007D57AD">
        <w:t>“</w:t>
      </w:r>
      <w:r w:rsidR="007D57AD" w:rsidRPr="007D57AD">
        <w:t>Legge-quadro per l'assistenza, l'integrazione sociale e i diritti delle persone handicappate</w:t>
      </w:r>
      <w:r w:rsidR="007D57AD">
        <w:t>”, ha introdotto misure a favore dell’integrazione e inclusione scolastica dei soggetti disabili e,  in relazione ai bisogni educativi speciali correlati alla sordità, ha previsto figure professionali come l’assistente all’autonomia e alla comunicazione e l’interprete scolastico in lingua dei segni.</w:t>
      </w:r>
      <w:r w:rsidR="007D57AD">
        <w:br/>
        <w:t>Tuttavia, nonostante questo impegno, molto spesso gli alunni sordi pos</w:t>
      </w:r>
      <w:r w:rsidR="00DD6A28">
        <w:t>s</w:t>
      </w:r>
      <w:r w:rsidR="007D57AD">
        <w:t xml:space="preserve">ono contare su un supporto solo parziale fornito da insegnanti di sostegno, assistenti alla comunicazione e interpreti scolastici. La soluzione ideale, già sperimentata in pochissimi istituti del primo e del secondo ciclo dell’istruzione, è rappresentata da un’educazione </w:t>
      </w:r>
      <w:r w:rsidR="003B44B2">
        <w:t xml:space="preserve">integralmente </w:t>
      </w:r>
      <w:r w:rsidR="007D57AD">
        <w:t xml:space="preserve">inclusiva che proponga quindi un eco-sistema </w:t>
      </w:r>
      <w:r w:rsidR="003B44B2">
        <w:t>educativo bilingue adottando come lingue di insegnamento sia l’italiano vocale che la Lingua dei Segni Italiana (LIS).</w:t>
      </w:r>
      <w:r w:rsidR="003B44B2">
        <w:br/>
        <w:t xml:space="preserve">In ogni caso dalla ricognizione </w:t>
      </w:r>
      <w:r w:rsidR="0091327C">
        <w:t xml:space="preserve">preliminare </w:t>
      </w:r>
      <w:r w:rsidR="003B44B2">
        <w:t>effettuata, non risulta attualmente operante sul territorio nazional</w:t>
      </w:r>
      <w:r w:rsidR="00A10651">
        <w:t>e</w:t>
      </w:r>
      <w:r w:rsidR="003B44B2">
        <w:t xml:space="preserve"> alcun istituto agrario di secondo grado con tali caratteristiche. </w:t>
      </w:r>
      <w:r w:rsidR="003B44B2" w:rsidRPr="00863BF4">
        <w:rPr>
          <w:b/>
        </w:rPr>
        <w:t>Pertanto la sperimentazione educativa prevista dal redigendo progetto avr</w:t>
      </w:r>
      <w:r w:rsidR="00863BF4">
        <w:rPr>
          <w:b/>
        </w:rPr>
        <w:t xml:space="preserve">à un </w:t>
      </w:r>
      <w:r w:rsidR="003B44B2" w:rsidRPr="00863BF4">
        <w:rPr>
          <w:b/>
        </w:rPr>
        <w:t>carattere di assoluta novità</w:t>
      </w:r>
      <w:r w:rsidR="00863BF4">
        <w:rPr>
          <w:b/>
        </w:rPr>
        <w:t xml:space="preserve"> e proietterà la </w:t>
      </w:r>
      <w:proofErr w:type="spellStart"/>
      <w:r w:rsidR="00863BF4">
        <w:rPr>
          <w:b/>
        </w:rPr>
        <w:t>Valnerina</w:t>
      </w:r>
      <w:proofErr w:type="spellEnd"/>
      <w:r w:rsidR="00863BF4">
        <w:rPr>
          <w:b/>
        </w:rPr>
        <w:t xml:space="preserve"> tra le realtà più </w:t>
      </w:r>
      <w:r w:rsidR="00A10651">
        <w:rPr>
          <w:b/>
        </w:rPr>
        <w:t>a</w:t>
      </w:r>
      <w:r w:rsidR="00863BF4">
        <w:rPr>
          <w:b/>
        </w:rPr>
        <w:t xml:space="preserve">vanzate in Italia </w:t>
      </w:r>
      <w:r w:rsidR="00A10651">
        <w:rPr>
          <w:b/>
        </w:rPr>
        <w:t>nel campo del</w:t>
      </w:r>
      <w:r w:rsidR="00863BF4">
        <w:rPr>
          <w:b/>
        </w:rPr>
        <w:t>l’istruzione inclusiva</w:t>
      </w:r>
      <w:r w:rsidR="00A10651">
        <w:rPr>
          <w:b/>
        </w:rPr>
        <w:t xml:space="preserve">. Un punto di riferimento </w:t>
      </w:r>
      <w:proofErr w:type="gramStart"/>
      <w:r w:rsidR="00A10651">
        <w:rPr>
          <w:b/>
        </w:rPr>
        <w:t>a</w:t>
      </w:r>
      <w:r w:rsidR="00085C01">
        <w:rPr>
          <w:b/>
        </w:rPr>
        <w:t>t</w:t>
      </w:r>
      <w:r w:rsidR="006C29EA">
        <w:rPr>
          <w:b/>
        </w:rPr>
        <w:t>t</w:t>
      </w:r>
      <w:r w:rsidR="00A10651">
        <w:rPr>
          <w:b/>
        </w:rPr>
        <w:t xml:space="preserve">rattivo </w:t>
      </w:r>
      <w:r w:rsidR="00863BF4">
        <w:rPr>
          <w:b/>
        </w:rPr>
        <w:t xml:space="preserve"> </w:t>
      </w:r>
      <w:r w:rsidR="00A10651">
        <w:rPr>
          <w:b/>
        </w:rPr>
        <w:t>anche</w:t>
      </w:r>
      <w:proofErr w:type="gramEnd"/>
      <w:r w:rsidR="00A10651">
        <w:rPr>
          <w:b/>
        </w:rPr>
        <w:t xml:space="preserve"> </w:t>
      </w:r>
      <w:r w:rsidR="00863BF4">
        <w:rPr>
          <w:b/>
        </w:rPr>
        <w:t xml:space="preserve"> per famigli</w:t>
      </w:r>
      <w:r w:rsidR="00A10651">
        <w:rPr>
          <w:b/>
        </w:rPr>
        <w:t>e</w:t>
      </w:r>
      <w:r w:rsidR="00863BF4">
        <w:rPr>
          <w:b/>
        </w:rPr>
        <w:t xml:space="preserve"> di altre regioni che potranno trovare nel campus </w:t>
      </w:r>
      <w:r w:rsidR="00A10651">
        <w:rPr>
          <w:b/>
        </w:rPr>
        <w:t xml:space="preserve">residenziale </w:t>
      </w:r>
      <w:r w:rsidR="00863BF4">
        <w:rPr>
          <w:b/>
        </w:rPr>
        <w:t xml:space="preserve">dell’istituto </w:t>
      </w:r>
      <w:r w:rsidR="00A10651">
        <w:rPr>
          <w:b/>
        </w:rPr>
        <w:t xml:space="preserve">umbro </w:t>
      </w:r>
      <w:r w:rsidR="00863BF4">
        <w:rPr>
          <w:b/>
        </w:rPr>
        <w:t xml:space="preserve">una soluzione </w:t>
      </w:r>
      <w:r w:rsidR="00A10651">
        <w:rPr>
          <w:b/>
        </w:rPr>
        <w:t>ideale per gli studi secondari dei propri figli sordi i quali vivranno questa esperienza educativa e sociale insieme ad altri studenti nella medesima condizione ma anche insieme a studenti udenti senza alcun pericolo quindi di ghettizzazione emarginante.</w:t>
      </w:r>
    </w:p>
    <w:p w14:paraId="0C99EC1D" w14:textId="77777777" w:rsidR="004D4DA3" w:rsidRPr="00863BF4" w:rsidRDefault="004D4DA3" w:rsidP="00991C5D">
      <w:pPr>
        <w:jc w:val="both"/>
        <w:rPr>
          <w:b/>
        </w:rPr>
      </w:pPr>
    </w:p>
    <w:p w14:paraId="0803C086" w14:textId="77A38BCD" w:rsidR="00680EAE" w:rsidRDefault="003B44B2" w:rsidP="00991C5D">
      <w:pPr>
        <w:jc w:val="both"/>
      </w:pPr>
      <w:r w:rsidRPr="00051168">
        <w:rPr>
          <w:b/>
          <w:sz w:val="28"/>
          <w:szCs w:val="28"/>
        </w:rPr>
        <w:t xml:space="preserve">Contenuti </w:t>
      </w:r>
      <w:proofErr w:type="gramStart"/>
      <w:r w:rsidRPr="00051168">
        <w:rPr>
          <w:b/>
          <w:sz w:val="28"/>
          <w:szCs w:val="28"/>
        </w:rPr>
        <w:t>progettuali</w:t>
      </w:r>
      <w:r w:rsidR="00680EAE" w:rsidRPr="00051168">
        <w:rPr>
          <w:b/>
          <w:sz w:val="28"/>
          <w:szCs w:val="28"/>
        </w:rPr>
        <w:t xml:space="preserve">  e</w:t>
      </w:r>
      <w:proofErr w:type="gramEnd"/>
      <w:r w:rsidR="00680EAE" w:rsidRPr="00051168">
        <w:rPr>
          <w:b/>
          <w:sz w:val="28"/>
          <w:szCs w:val="28"/>
        </w:rPr>
        <w:t xml:space="preserve"> metodologia</w:t>
      </w:r>
      <w:r w:rsidR="00991C5D">
        <w:rPr>
          <w:b/>
          <w:sz w:val="28"/>
          <w:szCs w:val="28"/>
        </w:rPr>
        <w:tab/>
      </w:r>
      <w:r w:rsidR="006F7C3D" w:rsidRPr="00051168">
        <w:rPr>
          <w:b/>
          <w:sz w:val="28"/>
          <w:szCs w:val="28"/>
        </w:rPr>
        <w:br/>
      </w:r>
      <w:r>
        <w:t xml:space="preserve">L’obiettivo principale del progetto consiste nell’implementazione di un corso di studi </w:t>
      </w:r>
      <w:r w:rsidR="006F7C3D">
        <w:t xml:space="preserve">residenziale </w:t>
      </w:r>
      <w:r>
        <w:t>di secondo ciclo per periti agrari aperto alla frequenza di alunni sordi</w:t>
      </w:r>
      <w:r w:rsidR="006F7C3D">
        <w:t xml:space="preserve">. Gli studenti sordi </w:t>
      </w:r>
      <w:r>
        <w:t>verr</w:t>
      </w:r>
      <w:r w:rsidR="00F12A47">
        <w:t>anno</w:t>
      </w:r>
      <w:r>
        <w:t xml:space="preserve"> inseriti in un contesto di integrale bilinguismo abbattendo tutte quelle barriere comunicative che possono ostacolare la piena e </w:t>
      </w:r>
      <w:r>
        <w:lastRenderedPageBreak/>
        <w:t xml:space="preserve">paritaria fruizione dei contenuti del corso di studi e l’attiva partecipazione alla vita scolastica anche </w:t>
      </w:r>
      <w:r w:rsidR="006F7C3D">
        <w:t>a livello culturale e sociale.</w:t>
      </w:r>
      <w:r w:rsidR="00034408">
        <w:t xml:space="preserve"> Il progetto prevede inoltre la declinazione della tradizionale figura del perito agrario attraverso </w:t>
      </w:r>
      <w:r w:rsidR="00863BF4">
        <w:t xml:space="preserve">due indirizzi di cui uno fortemente innovativo </w:t>
      </w:r>
      <w:r w:rsidR="00034408">
        <w:t xml:space="preserve">per “tecnici del turismo agrario e ambientale” in linea con le nuove prospettive di sviluppo aperte </w:t>
      </w:r>
      <w:r w:rsidR="00863BF4">
        <w:t xml:space="preserve">dalla politica </w:t>
      </w:r>
      <w:proofErr w:type="gramStart"/>
      <w:r w:rsidR="00863BF4">
        <w:t xml:space="preserve">del </w:t>
      </w:r>
      <w:r w:rsidR="00034408">
        <w:t xml:space="preserve"> “</w:t>
      </w:r>
      <w:proofErr w:type="gramEnd"/>
      <w:r w:rsidR="00034408">
        <w:t xml:space="preserve"> Green New </w:t>
      </w:r>
      <w:r w:rsidR="00863BF4">
        <w:t>D</w:t>
      </w:r>
      <w:r w:rsidR="00034408">
        <w:t>eal</w:t>
      </w:r>
      <w:r w:rsidR="00863BF4">
        <w:t>”</w:t>
      </w:r>
      <w:r w:rsidR="00034408">
        <w:t xml:space="preserve"> annunciat</w:t>
      </w:r>
      <w:r w:rsidR="00863BF4">
        <w:t>a</w:t>
      </w:r>
      <w:r w:rsidR="00034408">
        <w:t xml:space="preserve"> dall’Unione Europea</w:t>
      </w:r>
      <w:r w:rsidR="00863BF4">
        <w:t>.</w:t>
      </w:r>
      <w:r w:rsidR="00034408">
        <w:t xml:space="preserve"> </w:t>
      </w:r>
      <w:r w:rsidR="00680EAE">
        <w:t>Dal punto d</w:t>
      </w:r>
      <w:r w:rsidR="0091327C">
        <w:t>i</w:t>
      </w:r>
      <w:r w:rsidR="00680EAE">
        <w:t xml:space="preserve"> vista metodologico, il progetto si ispira ai modelli europei di partenariato con l’individuazione di istituzioni capofila (Istituto Agrario e SSML San Domenico), altri partner costitutivi ordinari ai quali sono assegnati compiti essenziali e ulteriori partner associati (stakeholder) che completano la rete con contributi puntuali su singoli aspetti della progettualità.</w:t>
      </w:r>
      <w:r w:rsidR="00034408">
        <w:br/>
        <w:t xml:space="preserve">Il partenariato individua come enti capofila l’Istituto Tecnico Agrario della </w:t>
      </w:r>
      <w:proofErr w:type="spellStart"/>
      <w:r w:rsidR="00034408">
        <w:t>Valnerina</w:t>
      </w:r>
      <w:proofErr w:type="spellEnd"/>
      <w:r w:rsidR="00034408">
        <w:t xml:space="preserve"> e la </w:t>
      </w:r>
      <w:r w:rsidR="00034408" w:rsidRPr="00034408">
        <w:t>SSML San Domenico</w:t>
      </w:r>
      <w:r w:rsidR="00034408">
        <w:t xml:space="preserve"> di Fermo che, in qualità di membro del progetto LILS finanziato dal Ministero dell’Università, sta sperimentando a Fermo il primo corso di laurea in Italia per mediatori delle lingue di segni indirizzato sia a studenti sordi che a studenti udenti. </w:t>
      </w:r>
    </w:p>
    <w:p w14:paraId="12FD79B3" w14:textId="77777777" w:rsidR="0086630F" w:rsidRDefault="00863BF4" w:rsidP="00991C5D">
      <w:pPr>
        <w:jc w:val="both"/>
        <w:rPr>
          <w:b/>
        </w:rPr>
      </w:pPr>
      <w:r w:rsidRPr="00977ACB">
        <w:rPr>
          <w:b/>
        </w:rPr>
        <w:t xml:space="preserve">L’impatto del progetto sul rilancio agricolo e turistico della </w:t>
      </w:r>
      <w:proofErr w:type="spellStart"/>
      <w:r w:rsidRPr="00977ACB">
        <w:rPr>
          <w:b/>
        </w:rPr>
        <w:t>Valnerina</w:t>
      </w:r>
      <w:proofErr w:type="spellEnd"/>
    </w:p>
    <w:p w14:paraId="2132712A" w14:textId="77777777" w:rsidR="00935DD0" w:rsidRDefault="005F47F7" w:rsidP="00991C5D">
      <w:pPr>
        <w:jc w:val="both"/>
      </w:pPr>
      <w:r w:rsidRPr="00977ACB">
        <w:t xml:space="preserve">L’Istituto Agrario della </w:t>
      </w:r>
      <w:proofErr w:type="spellStart"/>
      <w:r w:rsidRPr="00977ACB">
        <w:t>Valnerina</w:t>
      </w:r>
      <w:proofErr w:type="spellEnd"/>
      <w:r w:rsidRPr="00977ACB">
        <w:t xml:space="preserve"> istituito nel 2003 nel Comune di Sant’Anatolia di Narco, rappresenta un punto di riferimento per studenti interessati al settore Primario.</w:t>
      </w:r>
    </w:p>
    <w:p w14:paraId="272C2762" w14:textId="15910618" w:rsidR="00C96136" w:rsidRDefault="005F47F7" w:rsidP="00991C5D">
      <w:pPr>
        <w:jc w:val="both"/>
      </w:pPr>
      <w:r w:rsidRPr="00977ACB">
        <w:t xml:space="preserve"> La sua posizione strategica permette di raggiungere:</w:t>
      </w:r>
      <w:r w:rsidR="00991C5D">
        <w:tab/>
      </w:r>
      <w:r w:rsidR="00977ACB">
        <w:br/>
      </w:r>
      <w:r w:rsidR="00085C01">
        <w:t xml:space="preserve">       -      L</w:t>
      </w:r>
      <w:r w:rsidRPr="00977ACB">
        <w:t xml:space="preserve">a bassa ed alta </w:t>
      </w:r>
      <w:proofErr w:type="spellStart"/>
      <w:r w:rsidRPr="00977ACB">
        <w:t>Valnerina</w:t>
      </w:r>
      <w:proofErr w:type="spellEnd"/>
      <w:r w:rsidRPr="00977ACB">
        <w:t xml:space="preserve"> (18 Comuni);</w:t>
      </w:r>
      <w:r w:rsidR="00085C01">
        <w:t xml:space="preserve"> </w:t>
      </w:r>
      <w:r w:rsidR="00C96136" w:rsidRPr="00977ACB">
        <w:t>Provincia di Terni – Perugia - Macerata;</w:t>
      </w:r>
      <w:r w:rsidR="00FC3F22">
        <w:t xml:space="preserve"> </w:t>
      </w:r>
      <w:r w:rsidR="00C96136" w:rsidRPr="00977ACB">
        <w:t>Regione Umbria – Marche;</w:t>
      </w:r>
      <w:r w:rsidR="00FC3F22">
        <w:t xml:space="preserve"> </w:t>
      </w:r>
      <w:r w:rsidR="00C96136" w:rsidRPr="00977ACB">
        <w:t>Comuni di Spoleto – Foligno – Spello.</w:t>
      </w:r>
    </w:p>
    <w:p w14:paraId="63EFAD3F" w14:textId="77777777" w:rsidR="000521A3" w:rsidRPr="00977ACB" w:rsidRDefault="00E24358" w:rsidP="00991C5D">
      <w:pPr>
        <w:spacing w:after="0" w:line="240" w:lineRule="auto"/>
        <w:jc w:val="both"/>
      </w:pPr>
      <w:r>
        <w:t xml:space="preserve">Dopo circa 20 anni </w:t>
      </w:r>
      <w:proofErr w:type="gramStart"/>
      <w:r>
        <w:t>l’</w:t>
      </w:r>
      <w:r w:rsidR="000521A3" w:rsidRPr="00977ACB">
        <w:t xml:space="preserve"> Istituto</w:t>
      </w:r>
      <w:proofErr w:type="gramEnd"/>
      <w:r w:rsidR="000521A3" w:rsidRPr="00977ACB">
        <w:t xml:space="preserve"> Agrario è pronto ad una nuova sfida:</w:t>
      </w:r>
    </w:p>
    <w:p w14:paraId="7CD63122" w14:textId="77777777" w:rsidR="000521A3" w:rsidRPr="00E24358" w:rsidRDefault="000521A3" w:rsidP="00991C5D">
      <w:pPr>
        <w:pStyle w:val="Paragrafoelenco"/>
        <w:numPr>
          <w:ilvl w:val="0"/>
          <w:numId w:val="1"/>
        </w:numPr>
        <w:spacing w:after="0" w:line="240" w:lineRule="auto"/>
        <w:ind w:left="700"/>
        <w:jc w:val="both"/>
      </w:pPr>
      <w:r w:rsidRPr="00977ACB">
        <w:rPr>
          <w:b/>
        </w:rPr>
        <w:t xml:space="preserve">Istituire il primo corso in Italia per tecnici Agrari </w:t>
      </w:r>
      <w:r w:rsidR="00051168" w:rsidRPr="00977ACB">
        <w:rPr>
          <w:b/>
        </w:rPr>
        <w:t>sordi</w:t>
      </w:r>
      <w:r w:rsidRPr="00977ACB">
        <w:rPr>
          <w:b/>
        </w:rPr>
        <w:t>.</w:t>
      </w:r>
    </w:p>
    <w:p w14:paraId="4027F118" w14:textId="77777777" w:rsidR="00E24358" w:rsidRPr="00977ACB" w:rsidRDefault="00E24358" w:rsidP="00991C5D">
      <w:pPr>
        <w:pStyle w:val="Paragrafoelenco"/>
        <w:spacing w:after="0" w:line="240" w:lineRule="auto"/>
        <w:ind w:left="700"/>
        <w:jc w:val="both"/>
      </w:pPr>
    </w:p>
    <w:p w14:paraId="5758F66A" w14:textId="77777777" w:rsidR="000521A3" w:rsidRPr="00977ACB" w:rsidRDefault="000521A3" w:rsidP="00991C5D">
      <w:pPr>
        <w:spacing w:after="0" w:line="240" w:lineRule="auto"/>
        <w:ind w:left="57"/>
        <w:jc w:val="both"/>
      </w:pPr>
      <w:r w:rsidRPr="00977ACB">
        <w:t xml:space="preserve">Il Progetto nasce da un’intuizione dell’Assistente Tecnico </w:t>
      </w:r>
      <w:proofErr w:type="gramStart"/>
      <w:r w:rsidRPr="00977ACB">
        <w:t>dell’ Azienda</w:t>
      </w:r>
      <w:proofErr w:type="gramEnd"/>
      <w:r w:rsidRPr="00977ACB">
        <w:t xml:space="preserve"> Agraria dell’ Istituto</w:t>
      </w:r>
      <w:r w:rsidR="00C96136" w:rsidRPr="00977ACB">
        <w:t xml:space="preserve"> </w:t>
      </w:r>
      <w:r w:rsidRPr="00977ACB">
        <w:t xml:space="preserve">Per. </w:t>
      </w:r>
      <w:proofErr w:type="spellStart"/>
      <w:r w:rsidRPr="00977ACB">
        <w:t>Agr</w:t>
      </w:r>
      <w:proofErr w:type="spellEnd"/>
      <w:r w:rsidRPr="00977ACB">
        <w:t>. Paolo Cesarini.</w:t>
      </w:r>
      <w:r w:rsidR="00E85BD8">
        <w:t xml:space="preserve"> </w:t>
      </w:r>
      <w:r w:rsidRPr="00977ACB">
        <w:t>L’ idea accolta positivamente dal Preside dell’Istituto Agrario Prof. Massimo Fioroni</w:t>
      </w:r>
      <w:r w:rsidR="00C96136" w:rsidRPr="00977ACB">
        <w:rPr>
          <w:b/>
        </w:rPr>
        <w:t>,</w:t>
      </w:r>
      <w:r w:rsidR="00C96136" w:rsidRPr="00977ACB">
        <w:t xml:space="preserve"> dal Direttore della Scuola Superiore pe</w:t>
      </w:r>
      <w:r w:rsidR="00051168" w:rsidRPr="00977ACB">
        <w:t>r Mediatori Linguistici S</w:t>
      </w:r>
      <w:r w:rsidR="00C96136" w:rsidRPr="00977ACB">
        <w:t>an Domenico di Fermo</w:t>
      </w:r>
      <w:r w:rsidR="00E85BD8">
        <w:t>,</w:t>
      </w:r>
      <w:r w:rsidR="00C96136" w:rsidRPr="00977ACB">
        <w:t xml:space="preserve"> Prof. Carlo Nofri</w:t>
      </w:r>
      <w:r w:rsidR="00E85BD8">
        <w:t>,</w:t>
      </w:r>
      <w:r w:rsidR="00C96136" w:rsidRPr="00977ACB">
        <w:rPr>
          <w:b/>
        </w:rPr>
        <w:t xml:space="preserve"> </w:t>
      </w:r>
      <w:r w:rsidR="00C96136" w:rsidRPr="00977ACB">
        <w:t xml:space="preserve">e dal Sindaco del Comune di Sant’ Anatolia di Narco </w:t>
      </w:r>
      <w:r w:rsidR="006C29EA">
        <w:t>Geom.</w:t>
      </w:r>
      <w:r w:rsidR="00C96136" w:rsidRPr="00977ACB">
        <w:t xml:space="preserve"> Tullio </w:t>
      </w:r>
      <w:proofErr w:type="spellStart"/>
      <w:r w:rsidR="00C96136" w:rsidRPr="00977ACB">
        <w:t>Fibraroli</w:t>
      </w:r>
      <w:proofErr w:type="spellEnd"/>
      <w:r w:rsidR="00C96136" w:rsidRPr="00977ACB">
        <w:rPr>
          <w:b/>
        </w:rPr>
        <w:t>.</w:t>
      </w:r>
    </w:p>
    <w:p w14:paraId="0AF23267" w14:textId="77777777" w:rsidR="00C96136" w:rsidRDefault="00C96136" w:rsidP="00991C5D">
      <w:pPr>
        <w:spacing w:after="0" w:line="240" w:lineRule="auto"/>
        <w:ind w:left="57"/>
        <w:jc w:val="both"/>
        <w:rPr>
          <w:b/>
        </w:rPr>
      </w:pPr>
      <w:r w:rsidRPr="00977ACB">
        <w:t xml:space="preserve">L’ Istituto vuole e deve </w:t>
      </w:r>
      <w:r w:rsidR="00385034" w:rsidRPr="00977ACB">
        <w:t xml:space="preserve">essere il protagonista principale di una </w:t>
      </w:r>
      <w:r w:rsidR="00385034" w:rsidRPr="00977ACB">
        <w:rPr>
          <w:b/>
        </w:rPr>
        <w:t>nuova</w:t>
      </w:r>
      <w:r w:rsidR="00385034" w:rsidRPr="00977ACB">
        <w:t xml:space="preserve"> </w:t>
      </w:r>
      <w:r w:rsidR="00385034" w:rsidRPr="00977ACB">
        <w:rPr>
          <w:b/>
        </w:rPr>
        <w:t>Scuola basata sulla sens</w:t>
      </w:r>
      <w:r w:rsidR="00E24358">
        <w:rPr>
          <w:b/>
        </w:rPr>
        <w:t>ibilizzazione, sull’equità e l’</w:t>
      </w:r>
      <w:r w:rsidR="00385034" w:rsidRPr="00977ACB">
        <w:rPr>
          <w:b/>
        </w:rPr>
        <w:t>inclusione.</w:t>
      </w:r>
    </w:p>
    <w:p w14:paraId="0884507E" w14:textId="77777777" w:rsidR="00E24358" w:rsidRPr="00977ACB" w:rsidRDefault="00E24358" w:rsidP="00991C5D">
      <w:pPr>
        <w:spacing w:after="0" w:line="240" w:lineRule="auto"/>
        <w:ind w:left="57"/>
        <w:jc w:val="both"/>
        <w:rPr>
          <w:b/>
        </w:rPr>
      </w:pPr>
    </w:p>
    <w:p w14:paraId="5710B8A8" w14:textId="77777777" w:rsidR="00385034" w:rsidRPr="00977ACB" w:rsidRDefault="00385034" w:rsidP="00991C5D">
      <w:pPr>
        <w:spacing w:after="0" w:line="240" w:lineRule="auto"/>
        <w:ind w:left="57"/>
        <w:jc w:val="both"/>
      </w:pPr>
      <w:r w:rsidRPr="00977ACB">
        <w:t>L’ altro passo sarà quello di istituire un nuovo indirizzo di studi:</w:t>
      </w:r>
    </w:p>
    <w:p w14:paraId="3788D86D" w14:textId="77777777" w:rsidR="00385034" w:rsidRPr="004D4DA3" w:rsidRDefault="00385034" w:rsidP="00991C5D">
      <w:pPr>
        <w:pStyle w:val="Paragrafoelenco"/>
        <w:numPr>
          <w:ilvl w:val="0"/>
          <w:numId w:val="1"/>
        </w:numPr>
        <w:spacing w:after="0" w:line="240" w:lineRule="auto"/>
        <w:jc w:val="both"/>
      </w:pPr>
      <w:r w:rsidRPr="00977ACB">
        <w:rPr>
          <w:b/>
        </w:rPr>
        <w:t>Tecnico Turistico Ambiente e Agricoltura.</w:t>
      </w:r>
    </w:p>
    <w:p w14:paraId="17E3ADCF" w14:textId="77777777" w:rsidR="004D4DA3" w:rsidRPr="00977ACB" w:rsidRDefault="004D4DA3" w:rsidP="00991C5D">
      <w:pPr>
        <w:spacing w:after="0" w:line="240" w:lineRule="auto"/>
        <w:ind w:left="360"/>
        <w:jc w:val="both"/>
      </w:pPr>
    </w:p>
    <w:p w14:paraId="148F9A5F" w14:textId="77777777" w:rsidR="00385034" w:rsidRPr="00977ACB" w:rsidRDefault="00385034" w:rsidP="00991C5D">
      <w:pPr>
        <w:spacing w:after="0" w:line="240" w:lineRule="auto"/>
        <w:ind w:left="57"/>
        <w:jc w:val="both"/>
      </w:pPr>
      <w:r w:rsidRPr="00977ACB">
        <w:t xml:space="preserve">La nuova figura Professionale del Tecnico Agrario sarà </w:t>
      </w:r>
      <w:r w:rsidR="00E85BD8">
        <w:t>eclettica</w:t>
      </w:r>
      <w:r w:rsidRPr="00977ACB">
        <w:t>, pronta a saper usare e valorizzare i “</w:t>
      </w:r>
      <w:r w:rsidR="00051168" w:rsidRPr="00977ACB">
        <w:t>d</w:t>
      </w:r>
      <w:r w:rsidRPr="00977ACB">
        <w:t xml:space="preserve">oni” presenti </w:t>
      </w:r>
      <w:r w:rsidR="00E85BD8">
        <w:t xml:space="preserve">da sempre nel territorio umbro ma anche a valorizzare le eccellenze dei territori di studenti provenienti da ogni parte d’Italia. </w:t>
      </w:r>
    </w:p>
    <w:p w14:paraId="6421DC84" w14:textId="77777777" w:rsidR="00385034" w:rsidRDefault="00385034" w:rsidP="00991C5D">
      <w:pPr>
        <w:spacing w:after="0" w:line="240" w:lineRule="auto"/>
        <w:ind w:left="57"/>
        <w:jc w:val="both"/>
      </w:pPr>
      <w:r w:rsidRPr="00977ACB">
        <w:t xml:space="preserve">La storia, l’arte, le tradizioni, i prodotti di eccellenza della </w:t>
      </w:r>
      <w:proofErr w:type="spellStart"/>
      <w:r w:rsidRPr="00977ACB">
        <w:t>Valnerina</w:t>
      </w:r>
      <w:proofErr w:type="spellEnd"/>
      <w:r w:rsidRPr="00977ACB">
        <w:t xml:space="preserve"> (Tartufo, Zafferano, Lenticchie, ecc.) </w:t>
      </w:r>
      <w:r w:rsidR="00E85BD8">
        <w:t xml:space="preserve">saranno </w:t>
      </w:r>
      <w:r w:rsidR="00051168" w:rsidRPr="00977ACB">
        <w:t>tutelati e promossi</w:t>
      </w:r>
      <w:r w:rsidR="00E85BD8">
        <w:t xml:space="preserve"> nel quadro di una visione complessiva delle eccellenze agricole ed enogastronomiche del nostro paese che ha condotto la così detta “dieta mediterranea” ad essere attenzionata dall’Unesco.</w:t>
      </w:r>
    </w:p>
    <w:p w14:paraId="0215A207" w14:textId="77777777" w:rsidR="004D4DA3" w:rsidRPr="00977ACB" w:rsidRDefault="004D4DA3" w:rsidP="00991C5D">
      <w:pPr>
        <w:spacing w:after="0" w:line="240" w:lineRule="auto"/>
        <w:ind w:left="57"/>
        <w:jc w:val="both"/>
      </w:pPr>
    </w:p>
    <w:p w14:paraId="12F59381" w14:textId="77777777" w:rsidR="00385034" w:rsidRDefault="00385034" w:rsidP="00991C5D">
      <w:pPr>
        <w:spacing w:after="0" w:line="240" w:lineRule="auto"/>
        <w:ind w:left="57"/>
        <w:jc w:val="both"/>
      </w:pPr>
      <w:r w:rsidRPr="00977ACB">
        <w:t>Saper trasformare con sapienza i prodotti della nostra Terra</w:t>
      </w:r>
      <w:r w:rsidR="00471DC9" w:rsidRPr="00977ACB">
        <w:t xml:space="preserve">, i nostri sentieri, i nostri piccoli Borghi, è un punto di forza da </w:t>
      </w:r>
      <w:r w:rsidR="00E85BD8">
        <w:t>v</w:t>
      </w:r>
      <w:r w:rsidR="00471DC9" w:rsidRPr="00977ACB">
        <w:t>alorizzare.</w:t>
      </w:r>
    </w:p>
    <w:p w14:paraId="72286EBD" w14:textId="77777777" w:rsidR="004D4DA3" w:rsidRPr="00977ACB" w:rsidRDefault="004D4DA3" w:rsidP="00991C5D">
      <w:pPr>
        <w:spacing w:after="0" w:line="240" w:lineRule="auto"/>
        <w:ind w:left="57"/>
        <w:jc w:val="both"/>
      </w:pPr>
    </w:p>
    <w:p w14:paraId="142D4651" w14:textId="77777777" w:rsidR="00471DC9" w:rsidRPr="00977ACB" w:rsidRDefault="00471DC9" w:rsidP="00991C5D">
      <w:pPr>
        <w:spacing w:after="0" w:line="240" w:lineRule="auto"/>
        <w:ind w:left="57"/>
        <w:jc w:val="both"/>
      </w:pPr>
      <w:r w:rsidRPr="00977ACB">
        <w:t xml:space="preserve">Il Progetto darà alla </w:t>
      </w:r>
      <w:proofErr w:type="spellStart"/>
      <w:r w:rsidRPr="00977ACB">
        <w:t>Valnerina</w:t>
      </w:r>
      <w:proofErr w:type="spellEnd"/>
      <w:r w:rsidRPr="00977ACB">
        <w:t xml:space="preserve"> e alla Regione dell’Umbria </w:t>
      </w:r>
      <w:r w:rsidRPr="00977ACB">
        <w:rPr>
          <w:b/>
        </w:rPr>
        <w:t xml:space="preserve">nuovo </w:t>
      </w:r>
      <w:r w:rsidR="00051168" w:rsidRPr="00977ACB">
        <w:rPr>
          <w:b/>
        </w:rPr>
        <w:t>l</w:t>
      </w:r>
      <w:r w:rsidRPr="00977ACB">
        <w:rPr>
          <w:b/>
        </w:rPr>
        <w:t xml:space="preserve">ustro e la migliorerà dal punto di vista </w:t>
      </w:r>
      <w:proofErr w:type="gramStart"/>
      <w:r w:rsidR="00051168" w:rsidRPr="00977ACB">
        <w:rPr>
          <w:b/>
        </w:rPr>
        <w:t>s</w:t>
      </w:r>
      <w:r w:rsidRPr="00977ACB">
        <w:rPr>
          <w:b/>
        </w:rPr>
        <w:t>ociale</w:t>
      </w:r>
      <w:r w:rsidR="00051168" w:rsidRPr="00977ACB">
        <w:rPr>
          <w:b/>
        </w:rPr>
        <w:t xml:space="preserve">, </w:t>
      </w:r>
      <w:r w:rsidRPr="00977ACB">
        <w:rPr>
          <w:b/>
        </w:rPr>
        <w:t xml:space="preserve"> </w:t>
      </w:r>
      <w:r w:rsidR="00051168" w:rsidRPr="00977ACB">
        <w:rPr>
          <w:b/>
        </w:rPr>
        <w:t>c</w:t>
      </w:r>
      <w:r w:rsidRPr="00977ACB">
        <w:rPr>
          <w:b/>
        </w:rPr>
        <w:t>ulturale</w:t>
      </w:r>
      <w:proofErr w:type="gramEnd"/>
      <w:r w:rsidR="00051168" w:rsidRPr="00977ACB">
        <w:rPr>
          <w:b/>
        </w:rPr>
        <w:t xml:space="preserve">, </w:t>
      </w:r>
      <w:r w:rsidRPr="00977ACB">
        <w:rPr>
          <w:b/>
        </w:rPr>
        <w:t xml:space="preserve"> </w:t>
      </w:r>
      <w:r w:rsidR="00051168" w:rsidRPr="00977ACB">
        <w:rPr>
          <w:b/>
        </w:rPr>
        <w:t>t</w:t>
      </w:r>
      <w:r w:rsidRPr="00977ACB">
        <w:rPr>
          <w:b/>
        </w:rPr>
        <w:t>uristico ed economico.</w:t>
      </w:r>
    </w:p>
    <w:p w14:paraId="27EF5C6E" w14:textId="77777777" w:rsidR="00385034" w:rsidRDefault="00385034" w:rsidP="00991C5D">
      <w:pPr>
        <w:spacing w:after="0" w:line="240" w:lineRule="auto"/>
        <w:ind w:left="57"/>
        <w:jc w:val="both"/>
        <w:rPr>
          <w:sz w:val="24"/>
          <w:szCs w:val="24"/>
        </w:rPr>
      </w:pPr>
    </w:p>
    <w:p w14:paraId="24B9BAFC" w14:textId="77777777" w:rsidR="0091327C" w:rsidRDefault="00863BF4" w:rsidP="00991C5D">
      <w:pPr>
        <w:jc w:val="both"/>
        <w:rPr>
          <w:b/>
          <w:sz w:val="24"/>
          <w:szCs w:val="24"/>
        </w:rPr>
      </w:pPr>
      <w:r w:rsidRPr="00863BF4">
        <w:rPr>
          <w:i/>
          <w:sz w:val="24"/>
          <w:szCs w:val="24"/>
        </w:rPr>
        <w:t xml:space="preserve"> </w:t>
      </w:r>
      <w:r w:rsidR="00E12A03" w:rsidRPr="000046D6">
        <w:rPr>
          <w:b/>
          <w:sz w:val="24"/>
          <w:szCs w:val="24"/>
        </w:rPr>
        <w:t xml:space="preserve">Promotori del </w:t>
      </w:r>
      <w:r w:rsidR="006F7C3D" w:rsidRPr="000046D6">
        <w:rPr>
          <w:b/>
          <w:sz w:val="24"/>
          <w:szCs w:val="24"/>
        </w:rPr>
        <w:t>partenariato</w:t>
      </w:r>
      <w:r w:rsidR="007478C5">
        <w:rPr>
          <w:b/>
          <w:sz w:val="24"/>
          <w:szCs w:val="24"/>
        </w:rPr>
        <w:t xml:space="preserve"> e ruoli</w:t>
      </w:r>
    </w:p>
    <w:p w14:paraId="044712EB" w14:textId="58372371" w:rsidR="004D4DA3" w:rsidRDefault="0091327C" w:rsidP="00991C5D">
      <w:pPr>
        <w:jc w:val="both"/>
      </w:pPr>
      <w:r>
        <w:rPr>
          <w:b/>
          <w:sz w:val="24"/>
          <w:szCs w:val="24"/>
        </w:rPr>
        <w:lastRenderedPageBreak/>
        <w:t>Enti capofila</w:t>
      </w:r>
      <w:r w:rsidR="007F1985">
        <w:rPr>
          <w:b/>
          <w:sz w:val="24"/>
          <w:szCs w:val="24"/>
        </w:rPr>
        <w:t>:</w:t>
      </w:r>
      <w:r w:rsidR="00991C5D">
        <w:rPr>
          <w:b/>
          <w:sz w:val="24"/>
          <w:szCs w:val="24"/>
        </w:rPr>
        <w:tab/>
      </w:r>
      <w:r w:rsidR="00E12A03" w:rsidRPr="000046D6">
        <w:rPr>
          <w:b/>
          <w:sz w:val="24"/>
          <w:szCs w:val="24"/>
        </w:rPr>
        <w:br/>
      </w:r>
      <w:r w:rsidRPr="007478C5">
        <w:rPr>
          <w:b/>
        </w:rPr>
        <w:t xml:space="preserve">Istituto Tecnico Agrario della </w:t>
      </w:r>
      <w:proofErr w:type="spellStart"/>
      <w:r w:rsidRPr="007478C5">
        <w:rPr>
          <w:b/>
        </w:rPr>
        <w:t>Valnerina</w:t>
      </w:r>
      <w:proofErr w:type="spellEnd"/>
      <w:r w:rsidR="00882072">
        <w:rPr>
          <w:b/>
        </w:rPr>
        <w:t xml:space="preserve"> – Istituto Omnicomprensivo Statale “Cerreto – Sellano” Via Dante Alighieri</w:t>
      </w:r>
      <w:r w:rsidR="00940A44">
        <w:rPr>
          <w:b/>
        </w:rPr>
        <w:t xml:space="preserve"> – 06041 Cerreto di Spoleto (PG) C.F. </w:t>
      </w:r>
      <w:proofErr w:type="gramStart"/>
      <w:r w:rsidR="00940A44">
        <w:rPr>
          <w:b/>
        </w:rPr>
        <w:t>84002280547</w:t>
      </w:r>
      <w:r w:rsidR="00882072">
        <w:rPr>
          <w:b/>
        </w:rPr>
        <w:t xml:space="preserve"> </w:t>
      </w:r>
      <w:r>
        <w:t>:</w:t>
      </w:r>
      <w:proofErr w:type="gramEnd"/>
      <w:r>
        <w:t xml:space="preserve"> </w:t>
      </w:r>
    </w:p>
    <w:p w14:paraId="35AD6BC8" w14:textId="77777777" w:rsidR="007F1985" w:rsidRPr="004D4DA3" w:rsidRDefault="0091327C" w:rsidP="00991C5D">
      <w:pPr>
        <w:pStyle w:val="Paragrafoelenco"/>
        <w:numPr>
          <w:ilvl w:val="0"/>
          <w:numId w:val="1"/>
        </w:numPr>
        <w:jc w:val="both"/>
        <w:rPr>
          <w:b/>
        </w:rPr>
      </w:pPr>
      <w:r>
        <w:t>Elaborazione in collaborazione con la SSML San Domenico e di OSSMED della programmazione dell’offerta formativa e</w:t>
      </w:r>
      <w:r w:rsidR="004D4DA3">
        <w:t xml:space="preserve"> armonizzazione con le normative</w:t>
      </w:r>
      <w:r>
        <w:t xml:space="preserve"> ministeriali. Analisi dei fabbisogni formativi del territorio.</w:t>
      </w:r>
      <w:r w:rsidR="00085C01">
        <w:t xml:space="preserve"> </w:t>
      </w:r>
      <w:r w:rsidR="00CD4A17" w:rsidRPr="004D4DA3">
        <w:rPr>
          <w:b/>
        </w:rPr>
        <w:t xml:space="preserve">Dirigente Scolastico Prof. Massimo Fioroni e Responsabile - </w:t>
      </w:r>
      <w:r w:rsidR="00085C01" w:rsidRPr="004D4DA3">
        <w:rPr>
          <w:b/>
        </w:rPr>
        <w:t xml:space="preserve">Coordinatore del Progetto Assistente Tecnico Per. </w:t>
      </w:r>
      <w:proofErr w:type="spellStart"/>
      <w:r w:rsidR="00085C01" w:rsidRPr="004D4DA3">
        <w:rPr>
          <w:b/>
        </w:rPr>
        <w:t>Agr</w:t>
      </w:r>
      <w:proofErr w:type="spellEnd"/>
      <w:r w:rsidR="00085C01" w:rsidRPr="004D4DA3">
        <w:rPr>
          <w:b/>
        </w:rPr>
        <w:t>. Paolo Cesarini</w:t>
      </w:r>
      <w:r w:rsidR="00CD4A17" w:rsidRPr="004D4DA3">
        <w:rPr>
          <w:b/>
        </w:rPr>
        <w:t>.</w:t>
      </w:r>
    </w:p>
    <w:p w14:paraId="590CAA27" w14:textId="77777777" w:rsidR="004D4DA3" w:rsidRDefault="0091327C" w:rsidP="00991C5D">
      <w:pPr>
        <w:jc w:val="both"/>
        <w:rPr>
          <w:b/>
        </w:rPr>
      </w:pPr>
      <w:r w:rsidRPr="00CD4A17">
        <w:rPr>
          <w:b/>
        </w:rPr>
        <w:br/>
      </w:r>
      <w:r w:rsidR="00CD4A17">
        <w:rPr>
          <w:b/>
        </w:rPr>
        <w:t xml:space="preserve">International </w:t>
      </w:r>
      <w:proofErr w:type="spellStart"/>
      <w:r w:rsidR="00CD4A17">
        <w:rPr>
          <w:b/>
        </w:rPr>
        <w:t>Languace</w:t>
      </w:r>
      <w:proofErr w:type="spellEnd"/>
      <w:r w:rsidR="00CD4A17">
        <w:rPr>
          <w:b/>
        </w:rPr>
        <w:t xml:space="preserve"> Academy </w:t>
      </w:r>
      <w:proofErr w:type="spellStart"/>
      <w:r w:rsidR="00CD4A17">
        <w:rPr>
          <w:b/>
        </w:rPr>
        <w:t>srl</w:t>
      </w:r>
      <w:proofErr w:type="spellEnd"/>
      <w:r w:rsidR="00CD4A17">
        <w:rPr>
          <w:b/>
        </w:rPr>
        <w:t xml:space="preserve">, </w:t>
      </w:r>
      <w:r w:rsidR="00CD4A17" w:rsidRPr="00FF73DD">
        <w:rPr>
          <w:bCs/>
        </w:rPr>
        <w:t xml:space="preserve">Via dell’Università n.16/d, 63900 Fermo (FM), P.I. 02315790440, Ente Gestore della sede di </w:t>
      </w:r>
      <w:r w:rsidR="00FF73DD">
        <w:rPr>
          <w:bCs/>
        </w:rPr>
        <w:t>F</w:t>
      </w:r>
      <w:r w:rsidR="00CD4A17" w:rsidRPr="00FF73DD">
        <w:rPr>
          <w:bCs/>
        </w:rPr>
        <w:t>ermo della</w:t>
      </w:r>
      <w:r w:rsidR="00CD4A17">
        <w:rPr>
          <w:b/>
        </w:rPr>
        <w:t xml:space="preserve"> </w:t>
      </w:r>
      <w:r w:rsidRPr="00680EAE">
        <w:rPr>
          <w:b/>
        </w:rPr>
        <w:t>Scuola Superiore per Mediatori Linguistici San Domenico</w:t>
      </w:r>
      <w:r w:rsidR="00CD4A17">
        <w:rPr>
          <w:b/>
        </w:rPr>
        <w:t>, istituita con Decreto Direttoriale del MIUR n. 1055 del 30/04/2018, Direttore Prof. Carlo Nofri (c.f. NFRCRL57D08D972G</w:t>
      </w:r>
      <w:r w:rsidR="004D4DA3">
        <w:rPr>
          <w:b/>
        </w:rPr>
        <w:t>)</w:t>
      </w:r>
      <w:r w:rsidR="00CD4A17">
        <w:rPr>
          <w:b/>
        </w:rPr>
        <w:t>:</w:t>
      </w:r>
    </w:p>
    <w:p w14:paraId="55E8737B" w14:textId="77777777" w:rsidR="007F1985" w:rsidRDefault="0091327C" w:rsidP="00991C5D">
      <w:pPr>
        <w:pStyle w:val="Paragrafoelenco"/>
        <w:numPr>
          <w:ilvl w:val="0"/>
          <w:numId w:val="1"/>
        </w:numPr>
        <w:jc w:val="both"/>
      </w:pPr>
      <w:r>
        <w:t>responsabile della direzione scientifica del progetto; collaborazione con l’Istituto Agrario nell’elaborazione dei contenuti dell’offerta formativa alla luce delle indicazioni nazionali ed europee relative alla formazione dei disabili sensoriali; formazione del personale docente e no</w:t>
      </w:r>
      <w:r w:rsidR="00E85BD8">
        <w:t>n docente dell’Istituto Agrario; fornitura di interpreti e consulenti didattici LIS.</w:t>
      </w:r>
    </w:p>
    <w:p w14:paraId="51A3234E" w14:textId="77777777" w:rsidR="004D4DA3" w:rsidRDefault="0091327C" w:rsidP="00991C5D">
      <w:pPr>
        <w:jc w:val="both"/>
      </w:pPr>
      <w:r>
        <w:br/>
      </w:r>
      <w:r w:rsidR="00051168">
        <w:rPr>
          <w:b/>
        </w:rPr>
        <w:t>Comune di Sant’Anatolia di N</w:t>
      </w:r>
      <w:r w:rsidR="00051168" w:rsidRPr="007478C5">
        <w:rPr>
          <w:b/>
        </w:rPr>
        <w:t>arco</w:t>
      </w:r>
      <w:r w:rsidR="00051168">
        <w:t xml:space="preserve"> </w:t>
      </w:r>
      <w:r w:rsidR="00051168" w:rsidRPr="00882072">
        <w:rPr>
          <w:b/>
        </w:rPr>
        <w:t>(PG)</w:t>
      </w:r>
      <w:r w:rsidR="00882072" w:rsidRPr="00882072">
        <w:rPr>
          <w:b/>
        </w:rPr>
        <w:t xml:space="preserve"> Piazza Marconi n.1 P.I. </w:t>
      </w:r>
      <w:proofErr w:type="gramStart"/>
      <w:r w:rsidR="00882072" w:rsidRPr="00882072">
        <w:rPr>
          <w:b/>
        </w:rPr>
        <w:t>00351780549</w:t>
      </w:r>
      <w:r w:rsidR="00E5280A">
        <w:t xml:space="preserve"> </w:t>
      </w:r>
      <w:r w:rsidR="00051168">
        <w:t>:</w:t>
      </w:r>
      <w:proofErr w:type="gramEnd"/>
      <w:r w:rsidR="00051168">
        <w:t xml:space="preserve"> </w:t>
      </w:r>
    </w:p>
    <w:p w14:paraId="7A8E3735" w14:textId="77777777" w:rsidR="00051168" w:rsidRPr="004D4DA3" w:rsidRDefault="00051168" w:rsidP="00991C5D">
      <w:pPr>
        <w:pStyle w:val="Paragrafoelenco"/>
        <w:numPr>
          <w:ilvl w:val="0"/>
          <w:numId w:val="1"/>
        </w:numPr>
        <w:jc w:val="both"/>
        <w:rPr>
          <w:b/>
          <w:sz w:val="24"/>
          <w:szCs w:val="24"/>
        </w:rPr>
      </w:pPr>
      <w:r>
        <w:t xml:space="preserve">soluzioni logistiche per la realizzazione della residenza studentesca e co-finanziamento del progetto, Comune capofila del consorzio di Comuni della </w:t>
      </w:r>
      <w:proofErr w:type="spellStart"/>
      <w:r>
        <w:t>Valnerina</w:t>
      </w:r>
      <w:proofErr w:type="spellEnd"/>
      <w:r>
        <w:t xml:space="preserve"> coinvolti nel progett</w:t>
      </w:r>
      <w:r w:rsidR="00E5280A">
        <w:t xml:space="preserve">o. Rappresentato dal Sindaco pro-tempore Tullio </w:t>
      </w:r>
      <w:proofErr w:type="spellStart"/>
      <w:r w:rsidR="00E5280A">
        <w:t>Fibraroli</w:t>
      </w:r>
      <w:proofErr w:type="spellEnd"/>
      <w:r w:rsidR="00E5280A">
        <w:t>.</w:t>
      </w:r>
    </w:p>
    <w:p w14:paraId="3CE8DE38" w14:textId="77777777" w:rsidR="000046D6" w:rsidRDefault="0091327C" w:rsidP="00991C5D">
      <w:pPr>
        <w:jc w:val="both"/>
      </w:pPr>
      <w:r w:rsidRPr="0091327C">
        <w:rPr>
          <w:b/>
          <w:sz w:val="24"/>
          <w:szCs w:val="24"/>
        </w:rPr>
        <w:t>Partner</w:t>
      </w:r>
      <w:r>
        <w:rPr>
          <w:b/>
          <w:sz w:val="24"/>
          <w:szCs w:val="24"/>
        </w:rPr>
        <w:br/>
      </w:r>
      <w:r w:rsidR="00DD6A28" w:rsidRPr="007478C5">
        <w:rPr>
          <w:b/>
        </w:rPr>
        <w:t>Regione Umbria</w:t>
      </w:r>
      <w:r w:rsidR="00DD6A28">
        <w:t>. Assessorato all’Istruzione</w:t>
      </w:r>
      <w:r w:rsidR="00680EAE">
        <w:t>:</w:t>
      </w:r>
      <w:r w:rsidR="007478C5">
        <w:t xml:space="preserve"> Inserimento del progetto nei piani regionali di sviluppo dell’istruzione </w:t>
      </w:r>
      <w:r w:rsidR="00680EAE">
        <w:t>c</w:t>
      </w:r>
      <w:r w:rsidR="007478C5">
        <w:t>o-fina</w:t>
      </w:r>
      <w:r w:rsidR="00680EAE">
        <w:t>n</w:t>
      </w:r>
      <w:r w:rsidR="007478C5">
        <w:t>ziamento del progetto</w:t>
      </w:r>
      <w:r>
        <w:t>.</w:t>
      </w:r>
      <w:r>
        <w:br/>
      </w:r>
      <w:r w:rsidR="000046D6" w:rsidRPr="00680EAE">
        <w:rPr>
          <w:b/>
        </w:rPr>
        <w:t>OSSMED</w:t>
      </w:r>
      <w:r w:rsidR="000046D6">
        <w:t>. Osservatorio Nazionale sulla Mediaz</w:t>
      </w:r>
      <w:r w:rsidR="00DD6A28">
        <w:t>i</w:t>
      </w:r>
      <w:r w:rsidR="000046D6">
        <w:t>one Linguistica e Culturale (FM), ente di ricerca no-profit coordinatore d</w:t>
      </w:r>
      <w:r w:rsidR="00DD6A28">
        <w:t>e</w:t>
      </w:r>
      <w:r w:rsidR="000046D6">
        <w:t>l progetto LILS finanziat</w:t>
      </w:r>
      <w:r w:rsidR="00680EAE">
        <w:t xml:space="preserve">o dal Ministero dell’Università: attività di ricerca per la creazione di materiali didattici dedicati da sperimentare nel progetto. </w:t>
      </w:r>
      <w:r w:rsidR="006F7C3D">
        <w:br/>
      </w:r>
      <w:r w:rsidR="00034408">
        <w:rPr>
          <w:b/>
          <w:sz w:val="24"/>
          <w:szCs w:val="24"/>
        </w:rPr>
        <w:br/>
      </w:r>
      <w:r w:rsidR="000046D6" w:rsidRPr="000046D6">
        <w:rPr>
          <w:b/>
          <w:sz w:val="24"/>
          <w:szCs w:val="24"/>
        </w:rPr>
        <w:t>Stakeholder</w:t>
      </w:r>
      <w:r w:rsidR="000046D6" w:rsidRPr="000046D6">
        <w:br/>
      </w:r>
      <w:r w:rsidR="000046D6">
        <w:t xml:space="preserve">Comuni della </w:t>
      </w:r>
      <w:proofErr w:type="spellStart"/>
      <w:r w:rsidR="000046D6">
        <w:t>Valnerina</w:t>
      </w:r>
      <w:proofErr w:type="spellEnd"/>
      <w:r w:rsidR="000046D6">
        <w:br/>
        <w:t>Ufficio Scolastico Regionale dell’Umbria</w:t>
      </w:r>
      <w:r w:rsidR="007478C5">
        <w:br/>
      </w:r>
      <w:r w:rsidR="00DD6A28">
        <w:t>Regione Marche</w:t>
      </w:r>
      <w:r w:rsidR="00DD6A28">
        <w:br/>
      </w:r>
      <w:r w:rsidR="000046D6">
        <w:t>Agenzie di Viaggi specializzate nel turismo accessibile</w:t>
      </w:r>
      <w:r w:rsidR="007478C5">
        <w:br/>
        <w:t>Associazioni di sordi a livello locale, regionale, inter-regionale e nazionale.</w:t>
      </w:r>
    </w:p>
    <w:p w14:paraId="4CA1EED2" w14:textId="56CF5134" w:rsidR="00986FB2" w:rsidRDefault="006F7C3D" w:rsidP="00991C5D">
      <w:pPr>
        <w:jc w:val="both"/>
      </w:pPr>
      <w:r w:rsidRPr="00F12A47">
        <w:rPr>
          <w:b/>
          <w:sz w:val="24"/>
          <w:szCs w:val="24"/>
        </w:rPr>
        <w:t>Agenda di lavoro e cronoprogramma</w:t>
      </w:r>
      <w:r w:rsidR="00F12A47" w:rsidRPr="00F12A47">
        <w:rPr>
          <w:b/>
          <w:sz w:val="24"/>
          <w:szCs w:val="24"/>
        </w:rPr>
        <w:t xml:space="preserve"> per il periodo </w:t>
      </w:r>
      <w:r w:rsidR="006C29EA">
        <w:rPr>
          <w:b/>
          <w:sz w:val="24"/>
          <w:szCs w:val="24"/>
        </w:rPr>
        <w:t>Giugno</w:t>
      </w:r>
      <w:r w:rsidR="00F12A47" w:rsidRPr="00F12A47">
        <w:rPr>
          <w:b/>
          <w:sz w:val="24"/>
          <w:szCs w:val="24"/>
        </w:rPr>
        <w:t>/</w:t>
      </w:r>
      <w:r w:rsidR="00E24358">
        <w:rPr>
          <w:b/>
          <w:sz w:val="24"/>
          <w:szCs w:val="24"/>
        </w:rPr>
        <w:t>Settembre</w:t>
      </w:r>
      <w:r w:rsidR="00F12A47" w:rsidRPr="00F12A47">
        <w:rPr>
          <w:b/>
          <w:sz w:val="24"/>
          <w:szCs w:val="24"/>
        </w:rPr>
        <w:t xml:space="preserve"> 2021</w:t>
      </w:r>
      <w:r w:rsidR="00F12A47">
        <w:rPr>
          <w:b/>
          <w:sz w:val="24"/>
          <w:szCs w:val="24"/>
        </w:rPr>
        <w:t>.</w:t>
      </w:r>
      <w:r w:rsidR="00051168">
        <w:rPr>
          <w:b/>
          <w:sz w:val="24"/>
          <w:szCs w:val="24"/>
        </w:rPr>
        <w:br/>
      </w:r>
      <w:r w:rsidR="00F12A47" w:rsidRPr="00F12A47">
        <w:t xml:space="preserve">La proposta di Agenda delle attività progettuali prevede la </w:t>
      </w:r>
      <w:r w:rsidR="00F12A47">
        <w:t xml:space="preserve">suddivisione </w:t>
      </w:r>
      <w:r w:rsidR="007A0993">
        <w:t xml:space="preserve">delle varie fasi </w:t>
      </w:r>
      <w:r w:rsidR="00F12A47">
        <w:t>in quattro</w:t>
      </w:r>
      <w:r w:rsidR="00F12A47" w:rsidRPr="00F12A47">
        <w:t xml:space="preserve"> pacchetti di lavoro (</w:t>
      </w:r>
      <w:proofErr w:type="spellStart"/>
      <w:r w:rsidR="00F12A47" w:rsidRPr="00F12A47">
        <w:t>workpackage</w:t>
      </w:r>
      <w:proofErr w:type="spellEnd"/>
      <w:r w:rsidR="00F12A47" w:rsidRPr="00F12A47">
        <w:t xml:space="preserve">) da </w:t>
      </w:r>
      <w:proofErr w:type="gramStart"/>
      <w:r w:rsidR="00F12A47" w:rsidRPr="00F12A47">
        <w:t>eseguire  secondo</w:t>
      </w:r>
      <w:proofErr w:type="gramEnd"/>
      <w:r w:rsidR="00F12A47" w:rsidRPr="00F12A47">
        <w:t xml:space="preserve"> un cronoprogramma, strumento </w:t>
      </w:r>
      <w:r w:rsidR="00F12A47">
        <w:t xml:space="preserve">di monitoraggio </w:t>
      </w:r>
      <w:r w:rsidR="00F12A47" w:rsidRPr="00F12A47">
        <w:t xml:space="preserve">che </w:t>
      </w:r>
      <w:r w:rsidR="00F12A47">
        <w:t>consente</w:t>
      </w:r>
      <w:r w:rsidR="00F12A47" w:rsidRPr="00F12A47">
        <w:t xml:space="preserve"> di verificare in itinere il grado di implementazione del progetto </w:t>
      </w:r>
      <w:r w:rsidR="00F12A47">
        <w:t>in vista anche di una reportistica periodica sullo stato di avanzamento del lavoro</w:t>
      </w:r>
      <w:r w:rsidR="00F12A47" w:rsidRPr="00F12A47">
        <w:t xml:space="preserve">. </w:t>
      </w:r>
      <w:r w:rsidR="00A82CE0">
        <w:tab/>
      </w:r>
      <w:r w:rsidR="00F12A47">
        <w:br/>
        <w:t>La fase di ultimazione di ogni pacchetto si sovrappone con l’inizio del successivo e coincide con un Report intermed</w:t>
      </w:r>
      <w:r w:rsidR="007A0993">
        <w:t>io da discutere con tutto il partenariato in un meeting di monitoraggio.</w:t>
      </w:r>
      <w:r w:rsidR="007A0993">
        <w:br/>
      </w:r>
      <w:r w:rsidR="007A0993">
        <w:lastRenderedPageBreak/>
        <w:t>Il primo step consiste soprattutto nell’elaborazione dello “studio di fattibilità” sul quale grava il maggior peso delle attività di progettazione. I costi sono relativi all’impiego di risorse umane s</w:t>
      </w:r>
      <w:r w:rsidR="007478C5">
        <w:t>pecializzate</w:t>
      </w:r>
      <w:r w:rsidR="007A0993">
        <w:t xml:space="preserve"> e alle spese di trasferta</w:t>
      </w:r>
      <w:r w:rsidR="007478C5">
        <w:t xml:space="preserve"> del personale (dirigenti, ricercatori, interpreti).</w:t>
      </w:r>
      <w:r w:rsidR="00986FB2" w:rsidRPr="00F12A47">
        <w:br/>
      </w:r>
      <w:proofErr w:type="spellStart"/>
      <w:r w:rsidR="00986FB2">
        <w:t>Workpackage</w:t>
      </w:r>
      <w:proofErr w:type="spellEnd"/>
      <w:r w:rsidR="00986FB2">
        <w:t xml:space="preserve"> 1: Documento preliminare di costituzione del partenariato. Ricognizione dei dati e </w:t>
      </w:r>
      <w:r w:rsidR="007478C5">
        <w:t xml:space="preserve">redazione dello </w:t>
      </w:r>
      <w:r w:rsidR="00986FB2">
        <w:t>studio di fattibilità</w:t>
      </w:r>
      <w:r w:rsidR="007478C5">
        <w:t xml:space="preserve"> con identificazione di eventuali criticità e soluzioni proposte</w:t>
      </w:r>
      <w:r w:rsidR="00986FB2">
        <w:t xml:space="preserve">. Accordi </w:t>
      </w:r>
      <w:r w:rsidR="007478C5">
        <w:t xml:space="preserve">di collaborazione </w:t>
      </w:r>
      <w:r w:rsidR="00986FB2">
        <w:t>con stakeholder. E</w:t>
      </w:r>
      <w:r w:rsidR="006C02F2">
        <w:t xml:space="preserve">laborazione del </w:t>
      </w:r>
      <w:r w:rsidR="00DC7C98">
        <w:t>progetto esecutivo</w:t>
      </w:r>
      <w:r w:rsidR="006C02F2">
        <w:t xml:space="preserve"> (</w:t>
      </w:r>
      <w:r w:rsidR="00FF73DD">
        <w:t>Giugno</w:t>
      </w:r>
      <w:r w:rsidR="006C02F2">
        <w:t>/</w:t>
      </w:r>
      <w:r w:rsidR="00DC7C98">
        <w:t>Settembre</w:t>
      </w:r>
      <w:r w:rsidR="006C02F2">
        <w:t xml:space="preserve"> 2021)</w:t>
      </w:r>
      <w:r w:rsidR="00986FB2">
        <w:br/>
      </w:r>
      <w:proofErr w:type="spellStart"/>
      <w:r w:rsidR="00986FB2">
        <w:t>Workpackage</w:t>
      </w:r>
      <w:proofErr w:type="spellEnd"/>
      <w:r w:rsidR="00986FB2">
        <w:t xml:space="preserve"> 2: Pubblicizzazione del progetto, reclutamento </w:t>
      </w:r>
      <w:r w:rsidR="007A0993">
        <w:t xml:space="preserve">degli </w:t>
      </w:r>
      <w:r w:rsidR="00986FB2">
        <w:t>studenti, allestimento del Campus e adeguamento di spazi didattici e attrezzature tecnologiche</w:t>
      </w:r>
      <w:r w:rsidR="007A0993">
        <w:t xml:space="preserve"> alle esigenze dell’utenza sorda</w:t>
      </w:r>
      <w:r w:rsidR="00986FB2">
        <w:t>, elaborazione e validazione dell’offerta formativa, training dei docenti e del personale non docente.</w:t>
      </w:r>
      <w:r w:rsidR="00DC7C98">
        <w:t xml:space="preserve"> Attività di Fund </w:t>
      </w:r>
      <w:proofErr w:type="spellStart"/>
      <w:r w:rsidR="00DC7C98">
        <w:t>Raising</w:t>
      </w:r>
      <w:proofErr w:type="spellEnd"/>
      <w:r w:rsidR="0089232A">
        <w:t xml:space="preserve"> </w:t>
      </w:r>
      <w:r w:rsidR="00DC7C98">
        <w:t xml:space="preserve">per il finanziamento del progetto </w:t>
      </w:r>
      <w:proofErr w:type="spellStart"/>
      <w:r w:rsidR="00DC7C98">
        <w:t>corsuale</w:t>
      </w:r>
      <w:proofErr w:type="spellEnd"/>
      <w:r w:rsidR="00DC7C98">
        <w:t xml:space="preserve">. </w:t>
      </w:r>
      <w:r w:rsidR="006C02F2">
        <w:t xml:space="preserve"> (Settembre 2021</w:t>
      </w:r>
      <w:r w:rsidR="00DC7C98">
        <w:t>/Luglio 2022</w:t>
      </w:r>
      <w:r w:rsidR="006C02F2">
        <w:t>)</w:t>
      </w:r>
      <w:r w:rsidR="00DC7C98">
        <w:t>. Presentazione del nuovo corso di studi al MIUR e istituzione con autorizzazione ministeriale.</w:t>
      </w:r>
      <w:r w:rsidR="00986FB2">
        <w:br/>
      </w:r>
      <w:proofErr w:type="spellStart"/>
      <w:r w:rsidR="00986FB2">
        <w:t>Workpac</w:t>
      </w:r>
      <w:r w:rsidR="006C02F2">
        <w:t>k</w:t>
      </w:r>
      <w:r w:rsidR="00986FB2">
        <w:t>age</w:t>
      </w:r>
      <w:proofErr w:type="spellEnd"/>
      <w:r w:rsidR="00986FB2">
        <w:t xml:space="preserve"> 3: </w:t>
      </w:r>
      <w:r w:rsidR="006C02F2">
        <w:t>sviluppo del primo anno scolastico, erogazione della didattica, monitoraggio della sperimentazione,</w:t>
      </w:r>
      <w:r w:rsidR="007A0993">
        <w:t xml:space="preserve"> </w:t>
      </w:r>
      <w:r w:rsidR="00DC7C98">
        <w:t>esami di profitto (Ottobre 2022/Giugno 2023)</w:t>
      </w:r>
      <w:r w:rsidR="006C02F2">
        <w:br/>
      </w:r>
      <w:proofErr w:type="spellStart"/>
      <w:r w:rsidR="006C02F2">
        <w:t>Workpackage</w:t>
      </w:r>
      <w:proofErr w:type="spellEnd"/>
      <w:r w:rsidR="006C02F2">
        <w:t xml:space="preserve"> 4: Organizzazione e realizzazione di un </w:t>
      </w:r>
      <w:proofErr w:type="spellStart"/>
      <w:r w:rsidR="006C02F2">
        <w:t>Summer</w:t>
      </w:r>
      <w:proofErr w:type="spellEnd"/>
      <w:r w:rsidR="006C02F2">
        <w:t xml:space="preserve"> Camp marino  e montano a Fermo, </w:t>
      </w:r>
      <w:proofErr w:type="spellStart"/>
      <w:r w:rsidR="006C02F2">
        <w:t>Deaf</w:t>
      </w:r>
      <w:proofErr w:type="spellEnd"/>
      <w:r w:rsidR="006C02F2">
        <w:t xml:space="preserve"> </w:t>
      </w:r>
      <w:proofErr w:type="spellStart"/>
      <w:r w:rsidR="006C02F2">
        <w:t>Friendly</w:t>
      </w:r>
      <w:proofErr w:type="spellEnd"/>
      <w:r w:rsidR="006C02F2">
        <w:t xml:space="preserve"> City,  per studenti sordi e famiglie.</w:t>
      </w:r>
      <w:r w:rsidR="00DC7C98">
        <w:t xml:space="preserve"> (Estate 2023).</w:t>
      </w:r>
      <w:r w:rsidR="00986FB2">
        <w:br/>
      </w:r>
      <w:r w:rsidR="00986FB2">
        <w:br/>
      </w:r>
      <w:r w:rsidR="00DC7C98">
        <w:t xml:space="preserve">Cronoprogramma da </w:t>
      </w:r>
      <w:r w:rsidR="0089232A">
        <w:t>M</w:t>
      </w:r>
      <w:r w:rsidR="00DC7C98">
        <w:t>aggio 2021 a Dicembre 2022.</w:t>
      </w:r>
    </w:p>
    <w:tbl>
      <w:tblPr>
        <w:tblStyle w:val="Grigliatabella"/>
        <w:tblW w:w="9994" w:type="dxa"/>
        <w:tblInd w:w="-147" w:type="dxa"/>
        <w:tblLook w:val="04A0" w:firstRow="1" w:lastRow="0" w:firstColumn="1" w:lastColumn="0" w:noHBand="0" w:noVBand="1"/>
      </w:tblPr>
      <w:tblGrid>
        <w:gridCol w:w="840"/>
        <w:gridCol w:w="343"/>
        <w:gridCol w:w="324"/>
        <w:gridCol w:w="350"/>
        <w:gridCol w:w="323"/>
        <w:gridCol w:w="366"/>
        <w:gridCol w:w="316"/>
        <w:gridCol w:w="317"/>
        <w:gridCol w:w="336"/>
        <w:gridCol w:w="333"/>
        <w:gridCol w:w="330"/>
        <w:gridCol w:w="344"/>
        <w:gridCol w:w="330"/>
        <w:gridCol w:w="345"/>
        <w:gridCol w:w="330"/>
        <w:gridCol w:w="350"/>
        <w:gridCol w:w="330"/>
        <w:gridCol w:w="366"/>
        <w:gridCol w:w="330"/>
        <w:gridCol w:w="330"/>
        <w:gridCol w:w="340"/>
        <w:gridCol w:w="330"/>
        <w:gridCol w:w="330"/>
        <w:gridCol w:w="344"/>
        <w:gridCol w:w="330"/>
        <w:gridCol w:w="1087"/>
      </w:tblGrid>
      <w:tr w:rsidR="00986FB2" w:rsidRPr="00F00145" w14:paraId="50C03F1F" w14:textId="77777777" w:rsidTr="006C02F2">
        <w:trPr>
          <w:trHeight w:val="230"/>
        </w:trPr>
        <w:tc>
          <w:tcPr>
            <w:tcW w:w="843" w:type="dxa"/>
            <w:vMerge w:val="restart"/>
            <w:shd w:val="clear" w:color="auto" w:fill="auto"/>
          </w:tcPr>
          <w:p w14:paraId="7B53DE61" w14:textId="77777777" w:rsidR="00986FB2" w:rsidRPr="00F00145" w:rsidRDefault="00986FB2" w:rsidP="00991C5D">
            <w:pPr>
              <w:pStyle w:val="Default"/>
              <w:ind w:left="-108" w:right="-85"/>
              <w:jc w:val="both"/>
              <w:rPr>
                <w:b/>
                <w:sz w:val="16"/>
                <w:szCs w:val="23"/>
              </w:rPr>
            </w:pPr>
          </w:p>
        </w:tc>
        <w:tc>
          <w:tcPr>
            <w:tcW w:w="4006" w:type="dxa"/>
            <w:gridSpan w:val="12"/>
            <w:shd w:val="clear" w:color="auto" w:fill="D9D9D9" w:themeFill="background1" w:themeFillShade="D9"/>
          </w:tcPr>
          <w:p w14:paraId="5B872540" w14:textId="77777777" w:rsidR="00986FB2" w:rsidRPr="00F00145" w:rsidRDefault="00986FB2" w:rsidP="00991C5D">
            <w:pPr>
              <w:pStyle w:val="Default"/>
              <w:ind w:left="-108" w:right="-85"/>
              <w:jc w:val="both"/>
              <w:rPr>
                <w:b/>
                <w:sz w:val="16"/>
                <w:szCs w:val="23"/>
              </w:rPr>
            </w:pPr>
            <w:r w:rsidRPr="00F00145">
              <w:rPr>
                <w:b/>
                <w:sz w:val="16"/>
                <w:szCs w:val="23"/>
              </w:rPr>
              <w:t>202</w:t>
            </w:r>
            <w:r>
              <w:rPr>
                <w:b/>
                <w:sz w:val="16"/>
                <w:szCs w:val="23"/>
              </w:rPr>
              <w:t>1</w:t>
            </w:r>
          </w:p>
        </w:tc>
        <w:tc>
          <w:tcPr>
            <w:tcW w:w="4053" w:type="dxa"/>
            <w:gridSpan w:val="12"/>
            <w:shd w:val="clear" w:color="auto" w:fill="D9D9D9" w:themeFill="background1" w:themeFillShade="D9"/>
          </w:tcPr>
          <w:p w14:paraId="6AACE562" w14:textId="77777777" w:rsidR="00986FB2" w:rsidRPr="00F00145" w:rsidRDefault="00986FB2" w:rsidP="00991C5D">
            <w:pPr>
              <w:pStyle w:val="Default"/>
              <w:ind w:left="-108" w:right="-85"/>
              <w:jc w:val="both"/>
              <w:rPr>
                <w:b/>
                <w:sz w:val="16"/>
                <w:szCs w:val="23"/>
              </w:rPr>
            </w:pPr>
            <w:r w:rsidRPr="00F00145">
              <w:rPr>
                <w:b/>
                <w:sz w:val="16"/>
                <w:szCs w:val="23"/>
              </w:rPr>
              <w:t>202</w:t>
            </w:r>
            <w:r>
              <w:rPr>
                <w:b/>
                <w:sz w:val="16"/>
                <w:szCs w:val="23"/>
              </w:rPr>
              <w:t>2</w:t>
            </w:r>
          </w:p>
        </w:tc>
        <w:tc>
          <w:tcPr>
            <w:tcW w:w="1092" w:type="dxa"/>
            <w:vMerge w:val="restart"/>
            <w:shd w:val="clear" w:color="auto" w:fill="D9D9D9" w:themeFill="background1" w:themeFillShade="D9"/>
          </w:tcPr>
          <w:p w14:paraId="05E8D857" w14:textId="77777777" w:rsidR="00986FB2" w:rsidRPr="00F00145" w:rsidRDefault="00986FB2" w:rsidP="00991C5D">
            <w:pPr>
              <w:pStyle w:val="Default"/>
              <w:ind w:left="-108" w:right="-85"/>
              <w:jc w:val="both"/>
              <w:rPr>
                <w:b/>
                <w:sz w:val="16"/>
                <w:szCs w:val="23"/>
              </w:rPr>
            </w:pPr>
            <w:r>
              <w:rPr>
                <w:b/>
                <w:sz w:val="16"/>
                <w:szCs w:val="23"/>
              </w:rPr>
              <w:t>totali</w:t>
            </w:r>
          </w:p>
        </w:tc>
      </w:tr>
      <w:tr w:rsidR="00986FB2" w:rsidRPr="00F00145" w14:paraId="779CA4B8" w14:textId="77777777" w:rsidTr="006C02F2">
        <w:trPr>
          <w:trHeight w:val="230"/>
        </w:trPr>
        <w:tc>
          <w:tcPr>
            <w:tcW w:w="843" w:type="dxa"/>
            <w:vMerge/>
            <w:shd w:val="clear" w:color="auto" w:fill="auto"/>
          </w:tcPr>
          <w:p w14:paraId="7A4266F8" w14:textId="77777777" w:rsidR="00986FB2" w:rsidRPr="00F00145" w:rsidRDefault="00986FB2" w:rsidP="00991C5D">
            <w:pPr>
              <w:pStyle w:val="Default"/>
              <w:ind w:left="-108" w:right="-85"/>
              <w:jc w:val="both"/>
              <w:rPr>
                <w:sz w:val="14"/>
                <w:szCs w:val="23"/>
              </w:rPr>
            </w:pPr>
          </w:p>
        </w:tc>
        <w:tc>
          <w:tcPr>
            <w:tcW w:w="343" w:type="dxa"/>
            <w:shd w:val="clear" w:color="auto" w:fill="auto"/>
          </w:tcPr>
          <w:p w14:paraId="607528B6" w14:textId="77777777" w:rsidR="00986FB2" w:rsidRPr="00DA03D3" w:rsidRDefault="00986FB2" w:rsidP="00991C5D">
            <w:pPr>
              <w:pStyle w:val="Default"/>
              <w:ind w:left="-108" w:right="-85"/>
              <w:jc w:val="both"/>
              <w:rPr>
                <w:b/>
                <w:sz w:val="14"/>
                <w:szCs w:val="23"/>
              </w:rPr>
            </w:pPr>
            <w:proofErr w:type="spellStart"/>
            <w:r w:rsidRPr="00DA03D3">
              <w:rPr>
                <w:b/>
                <w:sz w:val="14"/>
                <w:szCs w:val="23"/>
              </w:rPr>
              <w:t>Gen</w:t>
            </w:r>
            <w:proofErr w:type="spellEnd"/>
          </w:p>
        </w:tc>
        <w:tc>
          <w:tcPr>
            <w:tcW w:w="325" w:type="dxa"/>
            <w:shd w:val="clear" w:color="auto" w:fill="auto"/>
          </w:tcPr>
          <w:p w14:paraId="09A7A842" w14:textId="77777777" w:rsidR="00986FB2" w:rsidRPr="00DA03D3" w:rsidRDefault="00986FB2" w:rsidP="00991C5D">
            <w:pPr>
              <w:pStyle w:val="Default"/>
              <w:ind w:left="-108" w:right="-85"/>
              <w:jc w:val="both"/>
              <w:rPr>
                <w:b/>
                <w:sz w:val="14"/>
                <w:szCs w:val="23"/>
              </w:rPr>
            </w:pPr>
            <w:proofErr w:type="spellStart"/>
            <w:r w:rsidRPr="00DA03D3">
              <w:rPr>
                <w:b/>
                <w:sz w:val="14"/>
                <w:szCs w:val="23"/>
              </w:rPr>
              <w:t>Feb</w:t>
            </w:r>
            <w:proofErr w:type="spellEnd"/>
          </w:p>
        </w:tc>
        <w:tc>
          <w:tcPr>
            <w:tcW w:w="347" w:type="dxa"/>
            <w:shd w:val="clear" w:color="auto" w:fill="auto"/>
          </w:tcPr>
          <w:p w14:paraId="7FEEB328" w14:textId="77777777" w:rsidR="00986FB2" w:rsidRPr="00DA03D3" w:rsidRDefault="00986FB2" w:rsidP="00991C5D">
            <w:pPr>
              <w:pStyle w:val="Default"/>
              <w:ind w:left="-108" w:right="-85"/>
              <w:jc w:val="both"/>
              <w:rPr>
                <w:b/>
                <w:sz w:val="14"/>
                <w:szCs w:val="23"/>
              </w:rPr>
            </w:pPr>
            <w:r w:rsidRPr="00DA03D3">
              <w:rPr>
                <w:b/>
                <w:sz w:val="14"/>
                <w:szCs w:val="23"/>
              </w:rPr>
              <w:t>Mar</w:t>
            </w:r>
          </w:p>
        </w:tc>
        <w:tc>
          <w:tcPr>
            <w:tcW w:w="324" w:type="dxa"/>
            <w:shd w:val="clear" w:color="auto" w:fill="auto"/>
          </w:tcPr>
          <w:p w14:paraId="035BF4CE" w14:textId="77777777" w:rsidR="00986FB2" w:rsidRPr="00DA03D3" w:rsidRDefault="00986FB2" w:rsidP="00991C5D">
            <w:pPr>
              <w:pStyle w:val="Default"/>
              <w:ind w:left="-108" w:right="-85"/>
              <w:jc w:val="both"/>
              <w:rPr>
                <w:b/>
                <w:sz w:val="14"/>
                <w:szCs w:val="23"/>
              </w:rPr>
            </w:pPr>
            <w:proofErr w:type="spellStart"/>
            <w:r w:rsidRPr="00DA03D3">
              <w:rPr>
                <w:b/>
                <w:sz w:val="14"/>
                <w:szCs w:val="23"/>
              </w:rPr>
              <w:t>Apr</w:t>
            </w:r>
            <w:proofErr w:type="spellEnd"/>
          </w:p>
        </w:tc>
        <w:tc>
          <w:tcPr>
            <w:tcW w:w="361" w:type="dxa"/>
            <w:shd w:val="clear" w:color="auto" w:fill="auto"/>
          </w:tcPr>
          <w:p w14:paraId="79CB2C45" w14:textId="77777777" w:rsidR="00986FB2" w:rsidRPr="00DA03D3" w:rsidRDefault="00986FB2" w:rsidP="00991C5D">
            <w:pPr>
              <w:pStyle w:val="Default"/>
              <w:ind w:left="-108" w:right="-85"/>
              <w:jc w:val="both"/>
              <w:rPr>
                <w:b/>
                <w:sz w:val="14"/>
                <w:szCs w:val="23"/>
              </w:rPr>
            </w:pPr>
            <w:proofErr w:type="spellStart"/>
            <w:r w:rsidRPr="00DA03D3">
              <w:rPr>
                <w:b/>
                <w:sz w:val="14"/>
                <w:szCs w:val="23"/>
              </w:rPr>
              <w:t>Mag</w:t>
            </w:r>
            <w:proofErr w:type="spellEnd"/>
          </w:p>
        </w:tc>
        <w:tc>
          <w:tcPr>
            <w:tcW w:w="316" w:type="dxa"/>
            <w:shd w:val="clear" w:color="auto" w:fill="auto"/>
          </w:tcPr>
          <w:p w14:paraId="026E3E11" w14:textId="77777777" w:rsidR="00986FB2" w:rsidRPr="00DA03D3" w:rsidRDefault="00986FB2" w:rsidP="00991C5D">
            <w:pPr>
              <w:pStyle w:val="Default"/>
              <w:ind w:left="-108" w:right="-85"/>
              <w:jc w:val="both"/>
              <w:rPr>
                <w:b/>
                <w:sz w:val="14"/>
                <w:szCs w:val="23"/>
              </w:rPr>
            </w:pPr>
            <w:proofErr w:type="spellStart"/>
            <w:r w:rsidRPr="00DA03D3">
              <w:rPr>
                <w:b/>
                <w:sz w:val="14"/>
                <w:szCs w:val="23"/>
              </w:rPr>
              <w:t>Giu</w:t>
            </w:r>
            <w:proofErr w:type="spellEnd"/>
          </w:p>
        </w:tc>
        <w:tc>
          <w:tcPr>
            <w:tcW w:w="317" w:type="dxa"/>
            <w:shd w:val="clear" w:color="auto" w:fill="auto"/>
          </w:tcPr>
          <w:p w14:paraId="5A4FD456" w14:textId="77777777" w:rsidR="00986FB2" w:rsidRPr="00DA03D3" w:rsidRDefault="00986FB2" w:rsidP="00991C5D">
            <w:pPr>
              <w:pStyle w:val="Default"/>
              <w:ind w:left="-108" w:right="-85"/>
              <w:jc w:val="both"/>
              <w:rPr>
                <w:b/>
                <w:sz w:val="14"/>
                <w:szCs w:val="23"/>
              </w:rPr>
            </w:pPr>
            <w:r w:rsidRPr="00DA03D3">
              <w:rPr>
                <w:b/>
                <w:sz w:val="14"/>
                <w:szCs w:val="23"/>
              </w:rPr>
              <w:t>Lug</w:t>
            </w:r>
          </w:p>
        </w:tc>
        <w:tc>
          <w:tcPr>
            <w:tcW w:w="336" w:type="dxa"/>
            <w:shd w:val="clear" w:color="auto" w:fill="auto"/>
          </w:tcPr>
          <w:p w14:paraId="4391CFFF" w14:textId="77777777" w:rsidR="00986FB2" w:rsidRPr="00DA03D3" w:rsidRDefault="00986FB2" w:rsidP="00991C5D">
            <w:pPr>
              <w:pStyle w:val="Default"/>
              <w:ind w:left="-108" w:right="-85"/>
              <w:jc w:val="both"/>
              <w:rPr>
                <w:b/>
                <w:sz w:val="14"/>
                <w:szCs w:val="23"/>
              </w:rPr>
            </w:pPr>
            <w:r w:rsidRPr="00DA03D3">
              <w:rPr>
                <w:b/>
                <w:sz w:val="14"/>
                <w:szCs w:val="23"/>
              </w:rPr>
              <w:t>Ago</w:t>
            </w:r>
          </w:p>
        </w:tc>
        <w:tc>
          <w:tcPr>
            <w:tcW w:w="333" w:type="dxa"/>
            <w:shd w:val="clear" w:color="auto" w:fill="auto"/>
          </w:tcPr>
          <w:p w14:paraId="4BE53191" w14:textId="77777777" w:rsidR="00986FB2" w:rsidRPr="00DA03D3" w:rsidRDefault="00986FB2" w:rsidP="00991C5D">
            <w:pPr>
              <w:pStyle w:val="Default"/>
              <w:ind w:left="-108" w:right="-85"/>
              <w:jc w:val="both"/>
              <w:rPr>
                <w:b/>
                <w:sz w:val="14"/>
                <w:szCs w:val="23"/>
              </w:rPr>
            </w:pPr>
            <w:r w:rsidRPr="00DA03D3">
              <w:rPr>
                <w:b/>
                <w:sz w:val="14"/>
                <w:szCs w:val="23"/>
              </w:rPr>
              <w:t>Set</w:t>
            </w:r>
          </w:p>
        </w:tc>
        <w:tc>
          <w:tcPr>
            <w:tcW w:w="330" w:type="dxa"/>
            <w:shd w:val="clear" w:color="auto" w:fill="auto"/>
          </w:tcPr>
          <w:p w14:paraId="32AB6FE7" w14:textId="77777777" w:rsidR="00986FB2" w:rsidRPr="00DA03D3" w:rsidRDefault="00986FB2" w:rsidP="00991C5D">
            <w:pPr>
              <w:pStyle w:val="Default"/>
              <w:ind w:left="-108" w:right="-85"/>
              <w:jc w:val="both"/>
              <w:rPr>
                <w:b/>
                <w:sz w:val="14"/>
                <w:szCs w:val="23"/>
              </w:rPr>
            </w:pPr>
            <w:r w:rsidRPr="00DA03D3">
              <w:rPr>
                <w:b/>
                <w:sz w:val="14"/>
                <w:szCs w:val="23"/>
              </w:rPr>
              <w:t>Ott</w:t>
            </w:r>
          </w:p>
        </w:tc>
        <w:tc>
          <w:tcPr>
            <w:tcW w:w="344" w:type="dxa"/>
            <w:shd w:val="clear" w:color="auto" w:fill="auto"/>
          </w:tcPr>
          <w:p w14:paraId="75F0BDCB" w14:textId="77777777" w:rsidR="00986FB2" w:rsidRPr="00DA03D3" w:rsidRDefault="00986FB2" w:rsidP="00991C5D">
            <w:pPr>
              <w:pStyle w:val="Default"/>
              <w:ind w:left="-108" w:right="-85"/>
              <w:jc w:val="both"/>
              <w:rPr>
                <w:b/>
                <w:sz w:val="14"/>
                <w:szCs w:val="23"/>
              </w:rPr>
            </w:pPr>
            <w:proofErr w:type="spellStart"/>
            <w:r w:rsidRPr="00DA03D3">
              <w:rPr>
                <w:b/>
                <w:sz w:val="14"/>
                <w:szCs w:val="23"/>
              </w:rPr>
              <w:t>Nov</w:t>
            </w:r>
            <w:proofErr w:type="spellEnd"/>
          </w:p>
        </w:tc>
        <w:tc>
          <w:tcPr>
            <w:tcW w:w="330" w:type="dxa"/>
            <w:shd w:val="clear" w:color="auto" w:fill="auto"/>
          </w:tcPr>
          <w:p w14:paraId="2FADFC86" w14:textId="77777777" w:rsidR="00986FB2" w:rsidRPr="00DA03D3" w:rsidRDefault="00986FB2" w:rsidP="00991C5D">
            <w:pPr>
              <w:pStyle w:val="Default"/>
              <w:ind w:left="-108" w:right="-85"/>
              <w:jc w:val="both"/>
              <w:rPr>
                <w:b/>
                <w:sz w:val="14"/>
                <w:szCs w:val="23"/>
              </w:rPr>
            </w:pPr>
            <w:proofErr w:type="spellStart"/>
            <w:r w:rsidRPr="00DA03D3">
              <w:rPr>
                <w:b/>
                <w:sz w:val="14"/>
                <w:szCs w:val="23"/>
              </w:rPr>
              <w:t>Dic</w:t>
            </w:r>
            <w:proofErr w:type="spellEnd"/>
          </w:p>
        </w:tc>
        <w:tc>
          <w:tcPr>
            <w:tcW w:w="345" w:type="dxa"/>
            <w:shd w:val="clear" w:color="auto" w:fill="auto"/>
          </w:tcPr>
          <w:p w14:paraId="40BD6A2F" w14:textId="77777777" w:rsidR="00986FB2" w:rsidRPr="00DA03D3" w:rsidRDefault="00986FB2" w:rsidP="00991C5D">
            <w:pPr>
              <w:pStyle w:val="Default"/>
              <w:ind w:left="-108" w:right="-85"/>
              <w:jc w:val="both"/>
              <w:rPr>
                <w:b/>
                <w:sz w:val="14"/>
                <w:szCs w:val="23"/>
              </w:rPr>
            </w:pPr>
            <w:proofErr w:type="spellStart"/>
            <w:r w:rsidRPr="00DA03D3">
              <w:rPr>
                <w:b/>
                <w:sz w:val="14"/>
                <w:szCs w:val="23"/>
              </w:rPr>
              <w:t>Gen</w:t>
            </w:r>
            <w:proofErr w:type="spellEnd"/>
          </w:p>
        </w:tc>
        <w:tc>
          <w:tcPr>
            <w:tcW w:w="330" w:type="dxa"/>
            <w:shd w:val="clear" w:color="auto" w:fill="auto"/>
          </w:tcPr>
          <w:p w14:paraId="3D9F6E2F" w14:textId="77777777" w:rsidR="00986FB2" w:rsidRPr="00DA03D3" w:rsidRDefault="00986FB2" w:rsidP="00991C5D">
            <w:pPr>
              <w:pStyle w:val="Default"/>
              <w:ind w:left="-108" w:right="-85"/>
              <w:jc w:val="both"/>
              <w:rPr>
                <w:b/>
                <w:sz w:val="14"/>
                <w:szCs w:val="23"/>
              </w:rPr>
            </w:pPr>
            <w:proofErr w:type="spellStart"/>
            <w:r w:rsidRPr="00DA03D3">
              <w:rPr>
                <w:b/>
                <w:sz w:val="14"/>
                <w:szCs w:val="23"/>
              </w:rPr>
              <w:t>Feb</w:t>
            </w:r>
            <w:proofErr w:type="spellEnd"/>
          </w:p>
        </w:tc>
        <w:tc>
          <w:tcPr>
            <w:tcW w:w="350" w:type="dxa"/>
            <w:shd w:val="clear" w:color="auto" w:fill="auto"/>
          </w:tcPr>
          <w:p w14:paraId="2852C423" w14:textId="77777777" w:rsidR="00986FB2" w:rsidRPr="00DA03D3" w:rsidRDefault="00986FB2" w:rsidP="00991C5D">
            <w:pPr>
              <w:pStyle w:val="Default"/>
              <w:ind w:left="-108" w:right="-85"/>
              <w:jc w:val="both"/>
              <w:rPr>
                <w:b/>
                <w:sz w:val="14"/>
                <w:szCs w:val="23"/>
              </w:rPr>
            </w:pPr>
            <w:r w:rsidRPr="00DA03D3">
              <w:rPr>
                <w:b/>
                <w:sz w:val="14"/>
                <w:szCs w:val="23"/>
              </w:rPr>
              <w:t>Mar</w:t>
            </w:r>
          </w:p>
        </w:tc>
        <w:tc>
          <w:tcPr>
            <w:tcW w:w="330" w:type="dxa"/>
            <w:shd w:val="clear" w:color="auto" w:fill="auto"/>
          </w:tcPr>
          <w:p w14:paraId="0A3B3C00" w14:textId="77777777" w:rsidR="00986FB2" w:rsidRPr="00DA03D3" w:rsidRDefault="00986FB2" w:rsidP="00991C5D">
            <w:pPr>
              <w:pStyle w:val="Default"/>
              <w:ind w:left="-108" w:right="-85"/>
              <w:jc w:val="both"/>
              <w:rPr>
                <w:b/>
                <w:sz w:val="14"/>
                <w:szCs w:val="23"/>
              </w:rPr>
            </w:pPr>
            <w:proofErr w:type="spellStart"/>
            <w:r w:rsidRPr="00DA03D3">
              <w:rPr>
                <w:b/>
                <w:sz w:val="14"/>
                <w:szCs w:val="23"/>
              </w:rPr>
              <w:t>Apr</w:t>
            </w:r>
            <w:proofErr w:type="spellEnd"/>
          </w:p>
        </w:tc>
        <w:tc>
          <w:tcPr>
            <w:tcW w:w="364" w:type="dxa"/>
            <w:shd w:val="clear" w:color="auto" w:fill="auto"/>
          </w:tcPr>
          <w:p w14:paraId="1D7971D7" w14:textId="77777777" w:rsidR="00986FB2" w:rsidRPr="00DA03D3" w:rsidRDefault="00986FB2" w:rsidP="00991C5D">
            <w:pPr>
              <w:pStyle w:val="Default"/>
              <w:ind w:left="-108" w:right="-85"/>
              <w:jc w:val="both"/>
              <w:rPr>
                <w:b/>
                <w:sz w:val="14"/>
                <w:szCs w:val="23"/>
              </w:rPr>
            </w:pPr>
            <w:proofErr w:type="spellStart"/>
            <w:r w:rsidRPr="00DA03D3">
              <w:rPr>
                <w:b/>
                <w:sz w:val="14"/>
                <w:szCs w:val="23"/>
              </w:rPr>
              <w:t>Mag</w:t>
            </w:r>
            <w:proofErr w:type="spellEnd"/>
          </w:p>
        </w:tc>
        <w:tc>
          <w:tcPr>
            <w:tcW w:w="330" w:type="dxa"/>
            <w:shd w:val="clear" w:color="auto" w:fill="auto"/>
          </w:tcPr>
          <w:p w14:paraId="57111487" w14:textId="77777777" w:rsidR="00986FB2" w:rsidRPr="00DA03D3" w:rsidRDefault="00986FB2" w:rsidP="00991C5D">
            <w:pPr>
              <w:pStyle w:val="Default"/>
              <w:ind w:left="-108" w:right="-85"/>
              <w:jc w:val="both"/>
              <w:rPr>
                <w:b/>
                <w:sz w:val="14"/>
                <w:szCs w:val="23"/>
              </w:rPr>
            </w:pPr>
            <w:proofErr w:type="spellStart"/>
            <w:r w:rsidRPr="00DA03D3">
              <w:rPr>
                <w:b/>
                <w:sz w:val="14"/>
                <w:szCs w:val="23"/>
              </w:rPr>
              <w:t>Giu</w:t>
            </w:r>
            <w:proofErr w:type="spellEnd"/>
          </w:p>
        </w:tc>
        <w:tc>
          <w:tcPr>
            <w:tcW w:w="330" w:type="dxa"/>
            <w:shd w:val="clear" w:color="auto" w:fill="auto"/>
          </w:tcPr>
          <w:p w14:paraId="454D6D90" w14:textId="77777777" w:rsidR="00986FB2" w:rsidRPr="00DA03D3" w:rsidRDefault="00986FB2" w:rsidP="00991C5D">
            <w:pPr>
              <w:pStyle w:val="Default"/>
              <w:ind w:left="-108" w:right="-85"/>
              <w:jc w:val="both"/>
              <w:rPr>
                <w:b/>
                <w:sz w:val="14"/>
                <w:szCs w:val="23"/>
              </w:rPr>
            </w:pPr>
            <w:r w:rsidRPr="00DA03D3">
              <w:rPr>
                <w:b/>
                <w:sz w:val="14"/>
                <w:szCs w:val="23"/>
              </w:rPr>
              <w:t>Lug</w:t>
            </w:r>
          </w:p>
        </w:tc>
        <w:tc>
          <w:tcPr>
            <w:tcW w:w="340" w:type="dxa"/>
            <w:shd w:val="clear" w:color="auto" w:fill="auto"/>
          </w:tcPr>
          <w:p w14:paraId="46710414" w14:textId="77777777" w:rsidR="00986FB2" w:rsidRPr="00DA03D3" w:rsidRDefault="00986FB2" w:rsidP="00991C5D">
            <w:pPr>
              <w:pStyle w:val="Default"/>
              <w:ind w:left="-108" w:right="-85"/>
              <w:jc w:val="both"/>
              <w:rPr>
                <w:b/>
                <w:sz w:val="14"/>
                <w:szCs w:val="23"/>
              </w:rPr>
            </w:pPr>
            <w:r w:rsidRPr="00DA03D3">
              <w:rPr>
                <w:b/>
                <w:sz w:val="14"/>
                <w:szCs w:val="23"/>
              </w:rPr>
              <w:t>Ago</w:t>
            </w:r>
          </w:p>
        </w:tc>
        <w:tc>
          <w:tcPr>
            <w:tcW w:w="330" w:type="dxa"/>
            <w:shd w:val="clear" w:color="auto" w:fill="auto"/>
          </w:tcPr>
          <w:p w14:paraId="78B65A24" w14:textId="77777777" w:rsidR="00986FB2" w:rsidRPr="00DA03D3" w:rsidRDefault="00986FB2" w:rsidP="00991C5D">
            <w:pPr>
              <w:pStyle w:val="Default"/>
              <w:ind w:left="-108" w:right="-85"/>
              <w:jc w:val="both"/>
              <w:rPr>
                <w:b/>
                <w:sz w:val="14"/>
                <w:szCs w:val="23"/>
              </w:rPr>
            </w:pPr>
            <w:r w:rsidRPr="00DA03D3">
              <w:rPr>
                <w:b/>
                <w:sz w:val="14"/>
                <w:szCs w:val="23"/>
              </w:rPr>
              <w:t>Set</w:t>
            </w:r>
          </w:p>
        </w:tc>
        <w:tc>
          <w:tcPr>
            <w:tcW w:w="330" w:type="dxa"/>
            <w:shd w:val="clear" w:color="auto" w:fill="auto"/>
          </w:tcPr>
          <w:p w14:paraId="06ACFFFB" w14:textId="77777777" w:rsidR="00986FB2" w:rsidRPr="00DA03D3" w:rsidRDefault="00986FB2" w:rsidP="00991C5D">
            <w:pPr>
              <w:pStyle w:val="Default"/>
              <w:ind w:left="-108" w:right="-85"/>
              <w:jc w:val="both"/>
              <w:rPr>
                <w:b/>
                <w:sz w:val="14"/>
                <w:szCs w:val="23"/>
              </w:rPr>
            </w:pPr>
            <w:r w:rsidRPr="00DA03D3">
              <w:rPr>
                <w:b/>
                <w:sz w:val="14"/>
                <w:szCs w:val="23"/>
              </w:rPr>
              <w:t>Ott</w:t>
            </w:r>
          </w:p>
        </w:tc>
        <w:tc>
          <w:tcPr>
            <w:tcW w:w="344" w:type="dxa"/>
            <w:shd w:val="clear" w:color="auto" w:fill="auto"/>
          </w:tcPr>
          <w:p w14:paraId="35E4FF0D" w14:textId="77777777" w:rsidR="00986FB2" w:rsidRPr="00DA03D3" w:rsidRDefault="00986FB2" w:rsidP="00991C5D">
            <w:pPr>
              <w:pStyle w:val="Default"/>
              <w:ind w:left="-108" w:right="-85"/>
              <w:jc w:val="both"/>
              <w:rPr>
                <w:b/>
                <w:sz w:val="14"/>
                <w:szCs w:val="23"/>
              </w:rPr>
            </w:pPr>
            <w:proofErr w:type="spellStart"/>
            <w:r w:rsidRPr="00DA03D3">
              <w:rPr>
                <w:b/>
                <w:sz w:val="14"/>
                <w:szCs w:val="23"/>
              </w:rPr>
              <w:t>Nov</w:t>
            </w:r>
            <w:proofErr w:type="spellEnd"/>
          </w:p>
        </w:tc>
        <w:tc>
          <w:tcPr>
            <w:tcW w:w="330" w:type="dxa"/>
            <w:shd w:val="clear" w:color="auto" w:fill="auto"/>
          </w:tcPr>
          <w:p w14:paraId="2D195869" w14:textId="77777777" w:rsidR="00986FB2" w:rsidRPr="00DA03D3" w:rsidRDefault="00986FB2" w:rsidP="00991C5D">
            <w:pPr>
              <w:pStyle w:val="Default"/>
              <w:ind w:left="-108" w:right="-85"/>
              <w:jc w:val="both"/>
              <w:rPr>
                <w:b/>
                <w:sz w:val="14"/>
                <w:szCs w:val="23"/>
              </w:rPr>
            </w:pPr>
            <w:proofErr w:type="spellStart"/>
            <w:r w:rsidRPr="00DA03D3">
              <w:rPr>
                <w:b/>
                <w:sz w:val="14"/>
                <w:szCs w:val="23"/>
              </w:rPr>
              <w:t>Dic</w:t>
            </w:r>
            <w:proofErr w:type="spellEnd"/>
          </w:p>
        </w:tc>
        <w:tc>
          <w:tcPr>
            <w:tcW w:w="1092" w:type="dxa"/>
            <w:vMerge/>
          </w:tcPr>
          <w:p w14:paraId="406180F2" w14:textId="77777777" w:rsidR="00986FB2" w:rsidRPr="00DA03D3" w:rsidRDefault="00986FB2" w:rsidP="00991C5D">
            <w:pPr>
              <w:pStyle w:val="Default"/>
              <w:ind w:left="-108" w:right="-85"/>
              <w:jc w:val="both"/>
              <w:rPr>
                <w:b/>
                <w:sz w:val="14"/>
                <w:szCs w:val="23"/>
              </w:rPr>
            </w:pPr>
          </w:p>
        </w:tc>
      </w:tr>
      <w:tr w:rsidR="00986FB2" w14:paraId="731A7115" w14:textId="77777777" w:rsidTr="006C29EA">
        <w:tc>
          <w:tcPr>
            <w:tcW w:w="843" w:type="dxa"/>
            <w:shd w:val="clear" w:color="auto" w:fill="B2A1C7" w:themeFill="accent4" w:themeFillTint="99"/>
          </w:tcPr>
          <w:p w14:paraId="4F681AC2" w14:textId="77777777" w:rsidR="00986FB2" w:rsidRPr="00AB4C1F" w:rsidRDefault="00986FB2" w:rsidP="00991C5D">
            <w:pPr>
              <w:pStyle w:val="Default"/>
              <w:jc w:val="both"/>
              <w:rPr>
                <w:b/>
                <w:sz w:val="23"/>
                <w:szCs w:val="23"/>
              </w:rPr>
            </w:pPr>
            <w:r w:rsidRPr="00AB4C1F">
              <w:rPr>
                <w:b/>
                <w:sz w:val="23"/>
                <w:szCs w:val="23"/>
              </w:rPr>
              <w:t>WP1</w:t>
            </w:r>
          </w:p>
        </w:tc>
        <w:tc>
          <w:tcPr>
            <w:tcW w:w="343" w:type="dxa"/>
            <w:shd w:val="clear" w:color="auto" w:fill="FFFFFF" w:themeFill="background1"/>
          </w:tcPr>
          <w:p w14:paraId="67D75E50" w14:textId="77777777" w:rsidR="00986FB2" w:rsidRPr="00216DA2" w:rsidRDefault="00986FB2" w:rsidP="00991C5D">
            <w:pPr>
              <w:pStyle w:val="Default"/>
              <w:jc w:val="both"/>
              <w:rPr>
                <w:color w:val="FFFFFF" w:themeColor="background1"/>
                <w:sz w:val="23"/>
                <w:szCs w:val="23"/>
              </w:rPr>
            </w:pPr>
          </w:p>
        </w:tc>
        <w:tc>
          <w:tcPr>
            <w:tcW w:w="325" w:type="dxa"/>
            <w:shd w:val="clear" w:color="auto" w:fill="FFFFFF" w:themeFill="background1"/>
          </w:tcPr>
          <w:p w14:paraId="4C4A1B19" w14:textId="77777777" w:rsidR="00986FB2" w:rsidRPr="00216DA2" w:rsidRDefault="00986FB2" w:rsidP="00991C5D">
            <w:pPr>
              <w:pStyle w:val="Default"/>
              <w:jc w:val="both"/>
              <w:rPr>
                <w:color w:val="FFFFFF" w:themeColor="background1"/>
                <w:sz w:val="23"/>
                <w:szCs w:val="23"/>
              </w:rPr>
            </w:pPr>
          </w:p>
        </w:tc>
        <w:tc>
          <w:tcPr>
            <w:tcW w:w="347" w:type="dxa"/>
            <w:shd w:val="clear" w:color="auto" w:fill="FFFFFF" w:themeFill="background1"/>
          </w:tcPr>
          <w:p w14:paraId="51FE6779" w14:textId="77777777" w:rsidR="00986FB2" w:rsidRPr="00216DA2" w:rsidRDefault="00986FB2" w:rsidP="00991C5D">
            <w:pPr>
              <w:pStyle w:val="Default"/>
              <w:jc w:val="both"/>
              <w:rPr>
                <w:color w:val="FFFFFF" w:themeColor="background1"/>
                <w:sz w:val="23"/>
                <w:szCs w:val="23"/>
              </w:rPr>
            </w:pPr>
          </w:p>
        </w:tc>
        <w:tc>
          <w:tcPr>
            <w:tcW w:w="324" w:type="dxa"/>
            <w:shd w:val="clear" w:color="auto" w:fill="FFFFFF" w:themeFill="background1"/>
          </w:tcPr>
          <w:p w14:paraId="27D45B2F" w14:textId="77777777" w:rsidR="00986FB2" w:rsidRPr="00216DA2" w:rsidRDefault="00986FB2" w:rsidP="00991C5D">
            <w:pPr>
              <w:pStyle w:val="Default"/>
              <w:jc w:val="both"/>
              <w:rPr>
                <w:color w:val="FFFFFF" w:themeColor="background1"/>
                <w:sz w:val="23"/>
                <w:szCs w:val="23"/>
              </w:rPr>
            </w:pPr>
          </w:p>
        </w:tc>
        <w:tc>
          <w:tcPr>
            <w:tcW w:w="361" w:type="dxa"/>
            <w:shd w:val="clear" w:color="auto" w:fill="FFFFFF" w:themeFill="background1"/>
          </w:tcPr>
          <w:p w14:paraId="18BAE5D4" w14:textId="77777777" w:rsidR="00986FB2" w:rsidRDefault="00986FB2" w:rsidP="00991C5D">
            <w:pPr>
              <w:pStyle w:val="Default"/>
              <w:jc w:val="both"/>
              <w:rPr>
                <w:sz w:val="23"/>
                <w:szCs w:val="23"/>
              </w:rPr>
            </w:pPr>
          </w:p>
        </w:tc>
        <w:tc>
          <w:tcPr>
            <w:tcW w:w="316" w:type="dxa"/>
            <w:shd w:val="clear" w:color="auto" w:fill="B2A1C7" w:themeFill="accent4" w:themeFillTint="99"/>
          </w:tcPr>
          <w:p w14:paraId="550FC1FE" w14:textId="77777777" w:rsidR="00986FB2" w:rsidRDefault="00986FB2" w:rsidP="00991C5D">
            <w:pPr>
              <w:pStyle w:val="Default"/>
              <w:jc w:val="both"/>
              <w:rPr>
                <w:sz w:val="23"/>
                <w:szCs w:val="23"/>
              </w:rPr>
            </w:pPr>
          </w:p>
        </w:tc>
        <w:tc>
          <w:tcPr>
            <w:tcW w:w="317" w:type="dxa"/>
            <w:shd w:val="clear" w:color="auto" w:fill="B2A1C7" w:themeFill="accent4" w:themeFillTint="99"/>
          </w:tcPr>
          <w:p w14:paraId="58920E28" w14:textId="77777777" w:rsidR="00986FB2" w:rsidRDefault="00986FB2" w:rsidP="00991C5D">
            <w:pPr>
              <w:pStyle w:val="Default"/>
              <w:jc w:val="both"/>
              <w:rPr>
                <w:sz w:val="23"/>
                <w:szCs w:val="23"/>
              </w:rPr>
            </w:pPr>
          </w:p>
        </w:tc>
        <w:tc>
          <w:tcPr>
            <w:tcW w:w="336" w:type="dxa"/>
            <w:shd w:val="clear" w:color="auto" w:fill="BFBFBF" w:themeFill="background1" w:themeFillShade="BF"/>
          </w:tcPr>
          <w:p w14:paraId="7635E90C" w14:textId="77777777" w:rsidR="00986FB2" w:rsidRDefault="00986FB2" w:rsidP="00991C5D">
            <w:pPr>
              <w:pStyle w:val="Default"/>
              <w:jc w:val="both"/>
              <w:rPr>
                <w:sz w:val="23"/>
                <w:szCs w:val="23"/>
              </w:rPr>
            </w:pPr>
          </w:p>
        </w:tc>
        <w:tc>
          <w:tcPr>
            <w:tcW w:w="333" w:type="dxa"/>
            <w:shd w:val="clear" w:color="auto" w:fill="B2A1C7" w:themeFill="accent4" w:themeFillTint="99"/>
          </w:tcPr>
          <w:p w14:paraId="0D3A6D5E" w14:textId="77777777" w:rsidR="00986FB2" w:rsidRDefault="00986FB2" w:rsidP="00991C5D">
            <w:pPr>
              <w:pStyle w:val="Default"/>
              <w:jc w:val="both"/>
              <w:rPr>
                <w:sz w:val="23"/>
                <w:szCs w:val="23"/>
              </w:rPr>
            </w:pPr>
          </w:p>
        </w:tc>
        <w:tc>
          <w:tcPr>
            <w:tcW w:w="330" w:type="dxa"/>
            <w:shd w:val="clear" w:color="auto" w:fill="auto"/>
          </w:tcPr>
          <w:p w14:paraId="15827A4E" w14:textId="77777777" w:rsidR="00986FB2" w:rsidRDefault="00986FB2" w:rsidP="00991C5D">
            <w:pPr>
              <w:pStyle w:val="Default"/>
              <w:jc w:val="both"/>
              <w:rPr>
                <w:sz w:val="23"/>
                <w:szCs w:val="23"/>
              </w:rPr>
            </w:pPr>
          </w:p>
        </w:tc>
        <w:tc>
          <w:tcPr>
            <w:tcW w:w="344" w:type="dxa"/>
            <w:shd w:val="clear" w:color="auto" w:fill="auto"/>
          </w:tcPr>
          <w:p w14:paraId="499ABCEE" w14:textId="77777777" w:rsidR="00986FB2" w:rsidRDefault="00986FB2" w:rsidP="00991C5D">
            <w:pPr>
              <w:pStyle w:val="Default"/>
              <w:jc w:val="both"/>
              <w:rPr>
                <w:sz w:val="23"/>
                <w:szCs w:val="23"/>
              </w:rPr>
            </w:pPr>
          </w:p>
        </w:tc>
        <w:tc>
          <w:tcPr>
            <w:tcW w:w="330" w:type="dxa"/>
            <w:shd w:val="clear" w:color="auto" w:fill="auto"/>
          </w:tcPr>
          <w:p w14:paraId="504ED1F3" w14:textId="77777777" w:rsidR="00986FB2" w:rsidRDefault="00986FB2" w:rsidP="00991C5D">
            <w:pPr>
              <w:pStyle w:val="Default"/>
              <w:jc w:val="both"/>
              <w:rPr>
                <w:sz w:val="23"/>
                <w:szCs w:val="23"/>
              </w:rPr>
            </w:pPr>
          </w:p>
        </w:tc>
        <w:tc>
          <w:tcPr>
            <w:tcW w:w="345" w:type="dxa"/>
            <w:shd w:val="clear" w:color="auto" w:fill="auto"/>
          </w:tcPr>
          <w:p w14:paraId="7AD928CC" w14:textId="77777777" w:rsidR="00986FB2" w:rsidRDefault="00986FB2" w:rsidP="00991C5D">
            <w:pPr>
              <w:pStyle w:val="Default"/>
              <w:jc w:val="both"/>
              <w:rPr>
                <w:sz w:val="23"/>
                <w:szCs w:val="23"/>
              </w:rPr>
            </w:pPr>
          </w:p>
        </w:tc>
        <w:tc>
          <w:tcPr>
            <w:tcW w:w="330" w:type="dxa"/>
            <w:shd w:val="clear" w:color="auto" w:fill="auto"/>
          </w:tcPr>
          <w:p w14:paraId="77FF0BEC" w14:textId="77777777" w:rsidR="00986FB2" w:rsidRDefault="00986FB2" w:rsidP="00991C5D">
            <w:pPr>
              <w:pStyle w:val="Default"/>
              <w:jc w:val="both"/>
              <w:rPr>
                <w:sz w:val="23"/>
                <w:szCs w:val="23"/>
              </w:rPr>
            </w:pPr>
          </w:p>
        </w:tc>
        <w:tc>
          <w:tcPr>
            <w:tcW w:w="350" w:type="dxa"/>
            <w:shd w:val="clear" w:color="auto" w:fill="auto"/>
          </w:tcPr>
          <w:p w14:paraId="0E7959A5" w14:textId="77777777" w:rsidR="00986FB2" w:rsidRDefault="00986FB2" w:rsidP="00991C5D">
            <w:pPr>
              <w:pStyle w:val="Default"/>
              <w:jc w:val="both"/>
              <w:rPr>
                <w:sz w:val="23"/>
                <w:szCs w:val="23"/>
              </w:rPr>
            </w:pPr>
          </w:p>
        </w:tc>
        <w:tc>
          <w:tcPr>
            <w:tcW w:w="330" w:type="dxa"/>
            <w:shd w:val="clear" w:color="auto" w:fill="auto"/>
          </w:tcPr>
          <w:p w14:paraId="6070BA9F" w14:textId="77777777" w:rsidR="00986FB2" w:rsidRDefault="00986FB2" w:rsidP="00991C5D">
            <w:pPr>
              <w:pStyle w:val="Default"/>
              <w:jc w:val="both"/>
              <w:rPr>
                <w:sz w:val="23"/>
                <w:szCs w:val="23"/>
              </w:rPr>
            </w:pPr>
          </w:p>
        </w:tc>
        <w:tc>
          <w:tcPr>
            <w:tcW w:w="364" w:type="dxa"/>
            <w:shd w:val="clear" w:color="auto" w:fill="auto"/>
          </w:tcPr>
          <w:p w14:paraId="5FB461FE" w14:textId="77777777" w:rsidR="00986FB2" w:rsidRDefault="00986FB2" w:rsidP="00991C5D">
            <w:pPr>
              <w:pStyle w:val="Default"/>
              <w:jc w:val="both"/>
              <w:rPr>
                <w:sz w:val="23"/>
                <w:szCs w:val="23"/>
              </w:rPr>
            </w:pPr>
          </w:p>
        </w:tc>
        <w:tc>
          <w:tcPr>
            <w:tcW w:w="330" w:type="dxa"/>
            <w:shd w:val="clear" w:color="auto" w:fill="auto"/>
          </w:tcPr>
          <w:p w14:paraId="26202D42" w14:textId="77777777" w:rsidR="00986FB2" w:rsidRDefault="00986FB2" w:rsidP="00991C5D">
            <w:pPr>
              <w:pStyle w:val="Default"/>
              <w:jc w:val="both"/>
              <w:rPr>
                <w:sz w:val="23"/>
                <w:szCs w:val="23"/>
              </w:rPr>
            </w:pPr>
          </w:p>
        </w:tc>
        <w:tc>
          <w:tcPr>
            <w:tcW w:w="330" w:type="dxa"/>
            <w:shd w:val="clear" w:color="auto" w:fill="auto"/>
          </w:tcPr>
          <w:p w14:paraId="3B750A9A" w14:textId="77777777" w:rsidR="00986FB2" w:rsidRDefault="00986FB2" w:rsidP="00991C5D">
            <w:pPr>
              <w:pStyle w:val="Default"/>
              <w:jc w:val="both"/>
              <w:rPr>
                <w:sz w:val="23"/>
                <w:szCs w:val="23"/>
              </w:rPr>
            </w:pPr>
          </w:p>
        </w:tc>
        <w:tc>
          <w:tcPr>
            <w:tcW w:w="340" w:type="dxa"/>
            <w:shd w:val="clear" w:color="auto" w:fill="auto"/>
          </w:tcPr>
          <w:p w14:paraId="142496AE" w14:textId="77777777" w:rsidR="00986FB2" w:rsidRDefault="00986FB2" w:rsidP="00991C5D">
            <w:pPr>
              <w:pStyle w:val="Default"/>
              <w:jc w:val="both"/>
              <w:rPr>
                <w:sz w:val="23"/>
                <w:szCs w:val="23"/>
              </w:rPr>
            </w:pPr>
          </w:p>
        </w:tc>
        <w:tc>
          <w:tcPr>
            <w:tcW w:w="330" w:type="dxa"/>
            <w:shd w:val="clear" w:color="auto" w:fill="auto"/>
          </w:tcPr>
          <w:p w14:paraId="5AB557CB" w14:textId="77777777" w:rsidR="00986FB2" w:rsidRDefault="00986FB2" w:rsidP="00991C5D">
            <w:pPr>
              <w:pStyle w:val="Default"/>
              <w:jc w:val="both"/>
              <w:rPr>
                <w:sz w:val="23"/>
                <w:szCs w:val="23"/>
              </w:rPr>
            </w:pPr>
          </w:p>
        </w:tc>
        <w:tc>
          <w:tcPr>
            <w:tcW w:w="330" w:type="dxa"/>
            <w:shd w:val="clear" w:color="auto" w:fill="auto"/>
          </w:tcPr>
          <w:p w14:paraId="79F5E4A1" w14:textId="77777777" w:rsidR="00986FB2" w:rsidRDefault="00986FB2" w:rsidP="00991C5D">
            <w:pPr>
              <w:pStyle w:val="Default"/>
              <w:jc w:val="both"/>
              <w:rPr>
                <w:sz w:val="23"/>
                <w:szCs w:val="23"/>
              </w:rPr>
            </w:pPr>
          </w:p>
        </w:tc>
        <w:tc>
          <w:tcPr>
            <w:tcW w:w="344" w:type="dxa"/>
            <w:shd w:val="clear" w:color="auto" w:fill="auto"/>
          </w:tcPr>
          <w:p w14:paraId="6950E52E" w14:textId="77777777" w:rsidR="00986FB2" w:rsidRDefault="00986FB2" w:rsidP="00991C5D">
            <w:pPr>
              <w:pStyle w:val="Default"/>
              <w:jc w:val="both"/>
              <w:rPr>
                <w:sz w:val="23"/>
                <w:szCs w:val="23"/>
              </w:rPr>
            </w:pPr>
          </w:p>
        </w:tc>
        <w:tc>
          <w:tcPr>
            <w:tcW w:w="330" w:type="dxa"/>
            <w:shd w:val="clear" w:color="auto" w:fill="auto"/>
          </w:tcPr>
          <w:p w14:paraId="5F74F6BE" w14:textId="77777777" w:rsidR="00986FB2" w:rsidRDefault="00986FB2" w:rsidP="00991C5D">
            <w:pPr>
              <w:pStyle w:val="Default"/>
              <w:jc w:val="both"/>
              <w:rPr>
                <w:sz w:val="23"/>
                <w:szCs w:val="23"/>
              </w:rPr>
            </w:pPr>
          </w:p>
        </w:tc>
        <w:tc>
          <w:tcPr>
            <w:tcW w:w="1092" w:type="dxa"/>
            <w:shd w:val="clear" w:color="auto" w:fill="CCC0D9" w:themeFill="accent4" w:themeFillTint="66"/>
          </w:tcPr>
          <w:p w14:paraId="252AB97B" w14:textId="77777777" w:rsidR="00986FB2" w:rsidRPr="00C95DA9" w:rsidRDefault="00E5280A" w:rsidP="00991C5D">
            <w:pPr>
              <w:pStyle w:val="Default"/>
              <w:jc w:val="both"/>
              <w:rPr>
                <w:sz w:val="22"/>
                <w:szCs w:val="23"/>
              </w:rPr>
            </w:pPr>
            <w:r>
              <w:rPr>
                <w:sz w:val="22"/>
                <w:szCs w:val="23"/>
              </w:rPr>
              <w:t>4</w:t>
            </w:r>
            <w:r w:rsidR="00986FB2" w:rsidRPr="00C95DA9">
              <w:rPr>
                <w:sz w:val="22"/>
                <w:szCs w:val="23"/>
              </w:rPr>
              <w:t xml:space="preserve"> mesi</w:t>
            </w:r>
          </w:p>
        </w:tc>
      </w:tr>
      <w:tr w:rsidR="00986FB2" w14:paraId="3880EA7B" w14:textId="77777777" w:rsidTr="00B62A79">
        <w:tc>
          <w:tcPr>
            <w:tcW w:w="843" w:type="dxa"/>
            <w:shd w:val="clear" w:color="auto" w:fill="92CDDC" w:themeFill="accent5" w:themeFillTint="99"/>
          </w:tcPr>
          <w:p w14:paraId="587124D2" w14:textId="77777777" w:rsidR="00986FB2" w:rsidRPr="00AB4C1F" w:rsidRDefault="00986FB2" w:rsidP="00991C5D">
            <w:pPr>
              <w:pStyle w:val="Default"/>
              <w:jc w:val="both"/>
              <w:rPr>
                <w:b/>
                <w:sz w:val="23"/>
                <w:szCs w:val="23"/>
              </w:rPr>
            </w:pPr>
            <w:r w:rsidRPr="00AB4C1F">
              <w:rPr>
                <w:b/>
                <w:sz w:val="23"/>
                <w:szCs w:val="23"/>
              </w:rPr>
              <w:t>WP2</w:t>
            </w:r>
          </w:p>
        </w:tc>
        <w:tc>
          <w:tcPr>
            <w:tcW w:w="343" w:type="dxa"/>
            <w:shd w:val="clear" w:color="auto" w:fill="FFFFFF" w:themeFill="background1"/>
          </w:tcPr>
          <w:p w14:paraId="079E5F3D" w14:textId="77777777" w:rsidR="00986FB2" w:rsidRPr="006C02F2" w:rsidRDefault="00986FB2" w:rsidP="00991C5D">
            <w:pPr>
              <w:pStyle w:val="Default"/>
              <w:jc w:val="both"/>
              <w:rPr>
                <w:sz w:val="23"/>
                <w:szCs w:val="23"/>
              </w:rPr>
            </w:pPr>
          </w:p>
        </w:tc>
        <w:tc>
          <w:tcPr>
            <w:tcW w:w="325" w:type="dxa"/>
            <w:shd w:val="clear" w:color="auto" w:fill="FFFFFF" w:themeFill="background1"/>
          </w:tcPr>
          <w:p w14:paraId="61B85D8E" w14:textId="77777777" w:rsidR="00986FB2" w:rsidRPr="006C02F2" w:rsidRDefault="00986FB2" w:rsidP="00991C5D">
            <w:pPr>
              <w:pStyle w:val="Default"/>
              <w:jc w:val="both"/>
              <w:rPr>
                <w:sz w:val="23"/>
                <w:szCs w:val="23"/>
              </w:rPr>
            </w:pPr>
          </w:p>
        </w:tc>
        <w:tc>
          <w:tcPr>
            <w:tcW w:w="347" w:type="dxa"/>
            <w:shd w:val="clear" w:color="auto" w:fill="FFFFFF" w:themeFill="background1"/>
          </w:tcPr>
          <w:p w14:paraId="78EA0BD7" w14:textId="77777777" w:rsidR="00986FB2" w:rsidRPr="006C02F2" w:rsidRDefault="00986FB2" w:rsidP="00991C5D">
            <w:pPr>
              <w:pStyle w:val="Default"/>
              <w:jc w:val="both"/>
              <w:rPr>
                <w:sz w:val="23"/>
                <w:szCs w:val="23"/>
              </w:rPr>
            </w:pPr>
          </w:p>
        </w:tc>
        <w:tc>
          <w:tcPr>
            <w:tcW w:w="324" w:type="dxa"/>
            <w:shd w:val="clear" w:color="auto" w:fill="FFFFFF" w:themeFill="background1"/>
          </w:tcPr>
          <w:p w14:paraId="45D52F97" w14:textId="77777777" w:rsidR="00986FB2" w:rsidRDefault="00986FB2" w:rsidP="00991C5D">
            <w:pPr>
              <w:pStyle w:val="Default"/>
              <w:jc w:val="both"/>
              <w:rPr>
                <w:sz w:val="23"/>
                <w:szCs w:val="23"/>
              </w:rPr>
            </w:pPr>
          </w:p>
        </w:tc>
        <w:tc>
          <w:tcPr>
            <w:tcW w:w="361" w:type="dxa"/>
            <w:shd w:val="clear" w:color="auto" w:fill="FFFFFF" w:themeFill="background1"/>
          </w:tcPr>
          <w:p w14:paraId="1E8F90B2" w14:textId="77777777" w:rsidR="00986FB2" w:rsidRDefault="00986FB2" w:rsidP="00991C5D">
            <w:pPr>
              <w:pStyle w:val="Default"/>
              <w:jc w:val="both"/>
              <w:rPr>
                <w:sz w:val="23"/>
                <w:szCs w:val="23"/>
              </w:rPr>
            </w:pPr>
          </w:p>
        </w:tc>
        <w:tc>
          <w:tcPr>
            <w:tcW w:w="316" w:type="dxa"/>
            <w:shd w:val="clear" w:color="auto" w:fill="FFFFFF" w:themeFill="background1"/>
          </w:tcPr>
          <w:p w14:paraId="04AEB22B" w14:textId="77777777" w:rsidR="00986FB2" w:rsidRDefault="00986FB2" w:rsidP="00991C5D">
            <w:pPr>
              <w:pStyle w:val="Default"/>
              <w:jc w:val="both"/>
              <w:rPr>
                <w:sz w:val="23"/>
                <w:szCs w:val="23"/>
              </w:rPr>
            </w:pPr>
          </w:p>
        </w:tc>
        <w:tc>
          <w:tcPr>
            <w:tcW w:w="317" w:type="dxa"/>
            <w:shd w:val="clear" w:color="auto" w:fill="FFFFFF" w:themeFill="background1"/>
          </w:tcPr>
          <w:p w14:paraId="3CF5C342" w14:textId="77777777" w:rsidR="00986FB2" w:rsidRDefault="00986FB2" w:rsidP="00991C5D">
            <w:pPr>
              <w:pStyle w:val="Default"/>
              <w:jc w:val="both"/>
              <w:rPr>
                <w:sz w:val="23"/>
                <w:szCs w:val="23"/>
              </w:rPr>
            </w:pPr>
          </w:p>
        </w:tc>
        <w:tc>
          <w:tcPr>
            <w:tcW w:w="336" w:type="dxa"/>
            <w:shd w:val="clear" w:color="auto" w:fill="FFFFFF" w:themeFill="background1"/>
          </w:tcPr>
          <w:p w14:paraId="3B509830" w14:textId="77777777" w:rsidR="00986FB2" w:rsidRDefault="00986FB2" w:rsidP="00991C5D">
            <w:pPr>
              <w:pStyle w:val="Default"/>
              <w:jc w:val="both"/>
              <w:rPr>
                <w:sz w:val="23"/>
                <w:szCs w:val="23"/>
              </w:rPr>
            </w:pPr>
          </w:p>
        </w:tc>
        <w:tc>
          <w:tcPr>
            <w:tcW w:w="333" w:type="dxa"/>
            <w:shd w:val="clear" w:color="auto" w:fill="92CDDC" w:themeFill="accent5" w:themeFillTint="99"/>
          </w:tcPr>
          <w:p w14:paraId="1DEB41C8" w14:textId="77777777" w:rsidR="00986FB2" w:rsidRDefault="00986FB2" w:rsidP="00991C5D">
            <w:pPr>
              <w:pStyle w:val="Default"/>
              <w:jc w:val="both"/>
              <w:rPr>
                <w:sz w:val="23"/>
                <w:szCs w:val="23"/>
              </w:rPr>
            </w:pPr>
          </w:p>
        </w:tc>
        <w:tc>
          <w:tcPr>
            <w:tcW w:w="330" w:type="dxa"/>
            <w:shd w:val="clear" w:color="auto" w:fill="92CDDC" w:themeFill="accent5" w:themeFillTint="99"/>
          </w:tcPr>
          <w:p w14:paraId="65474F0D" w14:textId="77777777" w:rsidR="00986FB2" w:rsidRDefault="00986FB2" w:rsidP="00991C5D">
            <w:pPr>
              <w:pStyle w:val="Default"/>
              <w:jc w:val="both"/>
              <w:rPr>
                <w:sz w:val="23"/>
                <w:szCs w:val="23"/>
              </w:rPr>
            </w:pPr>
          </w:p>
        </w:tc>
        <w:tc>
          <w:tcPr>
            <w:tcW w:w="344" w:type="dxa"/>
            <w:shd w:val="clear" w:color="auto" w:fill="92CDDC" w:themeFill="accent5" w:themeFillTint="99"/>
          </w:tcPr>
          <w:p w14:paraId="7BB084CE" w14:textId="77777777" w:rsidR="00986FB2" w:rsidRDefault="00986FB2" w:rsidP="00991C5D">
            <w:pPr>
              <w:pStyle w:val="Default"/>
              <w:jc w:val="both"/>
              <w:rPr>
                <w:sz w:val="23"/>
                <w:szCs w:val="23"/>
              </w:rPr>
            </w:pPr>
          </w:p>
        </w:tc>
        <w:tc>
          <w:tcPr>
            <w:tcW w:w="330" w:type="dxa"/>
            <w:shd w:val="clear" w:color="auto" w:fill="92CDDC" w:themeFill="accent5" w:themeFillTint="99"/>
          </w:tcPr>
          <w:p w14:paraId="3DE3BFEF" w14:textId="77777777" w:rsidR="00986FB2" w:rsidRDefault="00986FB2" w:rsidP="00991C5D">
            <w:pPr>
              <w:pStyle w:val="Default"/>
              <w:jc w:val="both"/>
              <w:rPr>
                <w:sz w:val="23"/>
                <w:szCs w:val="23"/>
              </w:rPr>
            </w:pPr>
          </w:p>
        </w:tc>
        <w:tc>
          <w:tcPr>
            <w:tcW w:w="345" w:type="dxa"/>
            <w:shd w:val="clear" w:color="auto" w:fill="92CDDC" w:themeFill="accent5" w:themeFillTint="99"/>
          </w:tcPr>
          <w:p w14:paraId="6546F948" w14:textId="77777777" w:rsidR="00986FB2" w:rsidRDefault="00986FB2" w:rsidP="00991C5D">
            <w:pPr>
              <w:pStyle w:val="Default"/>
              <w:jc w:val="both"/>
              <w:rPr>
                <w:sz w:val="23"/>
                <w:szCs w:val="23"/>
              </w:rPr>
            </w:pPr>
          </w:p>
        </w:tc>
        <w:tc>
          <w:tcPr>
            <w:tcW w:w="330" w:type="dxa"/>
            <w:shd w:val="clear" w:color="auto" w:fill="92CDDC" w:themeFill="accent5" w:themeFillTint="99"/>
          </w:tcPr>
          <w:p w14:paraId="6ED6279B" w14:textId="77777777" w:rsidR="00986FB2" w:rsidRDefault="00986FB2" w:rsidP="00991C5D">
            <w:pPr>
              <w:pStyle w:val="Default"/>
              <w:jc w:val="both"/>
              <w:rPr>
                <w:sz w:val="23"/>
                <w:szCs w:val="23"/>
              </w:rPr>
            </w:pPr>
          </w:p>
        </w:tc>
        <w:tc>
          <w:tcPr>
            <w:tcW w:w="350" w:type="dxa"/>
            <w:shd w:val="clear" w:color="auto" w:fill="92CDDC" w:themeFill="accent5" w:themeFillTint="99"/>
          </w:tcPr>
          <w:p w14:paraId="28BA4717" w14:textId="77777777" w:rsidR="00986FB2" w:rsidRDefault="00986FB2" w:rsidP="00991C5D">
            <w:pPr>
              <w:pStyle w:val="Default"/>
              <w:jc w:val="both"/>
              <w:rPr>
                <w:sz w:val="23"/>
                <w:szCs w:val="23"/>
              </w:rPr>
            </w:pPr>
          </w:p>
        </w:tc>
        <w:tc>
          <w:tcPr>
            <w:tcW w:w="330" w:type="dxa"/>
            <w:shd w:val="clear" w:color="auto" w:fill="92CDDC" w:themeFill="accent5" w:themeFillTint="99"/>
          </w:tcPr>
          <w:p w14:paraId="0D4618D9" w14:textId="77777777" w:rsidR="00986FB2" w:rsidRDefault="00986FB2" w:rsidP="00991C5D">
            <w:pPr>
              <w:pStyle w:val="Default"/>
              <w:jc w:val="both"/>
              <w:rPr>
                <w:sz w:val="23"/>
                <w:szCs w:val="23"/>
              </w:rPr>
            </w:pPr>
          </w:p>
        </w:tc>
        <w:tc>
          <w:tcPr>
            <w:tcW w:w="364" w:type="dxa"/>
            <w:shd w:val="clear" w:color="auto" w:fill="92CDDC" w:themeFill="accent5" w:themeFillTint="99"/>
          </w:tcPr>
          <w:p w14:paraId="5533E7FD" w14:textId="77777777" w:rsidR="00986FB2" w:rsidRDefault="00986FB2" w:rsidP="00991C5D">
            <w:pPr>
              <w:pStyle w:val="Default"/>
              <w:jc w:val="both"/>
              <w:rPr>
                <w:sz w:val="23"/>
                <w:szCs w:val="23"/>
              </w:rPr>
            </w:pPr>
          </w:p>
        </w:tc>
        <w:tc>
          <w:tcPr>
            <w:tcW w:w="330" w:type="dxa"/>
            <w:shd w:val="clear" w:color="auto" w:fill="92CDDC" w:themeFill="accent5" w:themeFillTint="99"/>
          </w:tcPr>
          <w:p w14:paraId="4357C6BA" w14:textId="77777777" w:rsidR="00986FB2" w:rsidRDefault="00986FB2" w:rsidP="00991C5D">
            <w:pPr>
              <w:pStyle w:val="Default"/>
              <w:jc w:val="both"/>
              <w:rPr>
                <w:sz w:val="23"/>
                <w:szCs w:val="23"/>
              </w:rPr>
            </w:pPr>
          </w:p>
        </w:tc>
        <w:tc>
          <w:tcPr>
            <w:tcW w:w="330" w:type="dxa"/>
            <w:shd w:val="clear" w:color="auto" w:fill="92CDDC" w:themeFill="accent5" w:themeFillTint="99"/>
          </w:tcPr>
          <w:p w14:paraId="196FA40A" w14:textId="77777777" w:rsidR="00986FB2" w:rsidRDefault="00986FB2" w:rsidP="00991C5D">
            <w:pPr>
              <w:pStyle w:val="Default"/>
              <w:jc w:val="both"/>
              <w:rPr>
                <w:sz w:val="23"/>
                <w:szCs w:val="23"/>
              </w:rPr>
            </w:pPr>
          </w:p>
        </w:tc>
        <w:tc>
          <w:tcPr>
            <w:tcW w:w="340" w:type="dxa"/>
            <w:shd w:val="clear" w:color="auto" w:fill="BFBFBF" w:themeFill="background1" w:themeFillShade="BF"/>
          </w:tcPr>
          <w:p w14:paraId="6AF4DEA2" w14:textId="77777777" w:rsidR="00986FB2" w:rsidRDefault="00986FB2" w:rsidP="00991C5D">
            <w:pPr>
              <w:pStyle w:val="Default"/>
              <w:jc w:val="both"/>
              <w:rPr>
                <w:sz w:val="23"/>
                <w:szCs w:val="23"/>
              </w:rPr>
            </w:pPr>
          </w:p>
        </w:tc>
        <w:tc>
          <w:tcPr>
            <w:tcW w:w="330" w:type="dxa"/>
          </w:tcPr>
          <w:p w14:paraId="4F0DE63C" w14:textId="77777777" w:rsidR="00986FB2" w:rsidRDefault="00986FB2" w:rsidP="00991C5D">
            <w:pPr>
              <w:pStyle w:val="Default"/>
              <w:jc w:val="both"/>
              <w:rPr>
                <w:sz w:val="23"/>
                <w:szCs w:val="23"/>
              </w:rPr>
            </w:pPr>
          </w:p>
        </w:tc>
        <w:tc>
          <w:tcPr>
            <w:tcW w:w="330" w:type="dxa"/>
          </w:tcPr>
          <w:p w14:paraId="63466F86" w14:textId="77777777" w:rsidR="00986FB2" w:rsidRDefault="00986FB2" w:rsidP="00991C5D">
            <w:pPr>
              <w:pStyle w:val="Default"/>
              <w:jc w:val="both"/>
              <w:rPr>
                <w:sz w:val="23"/>
                <w:szCs w:val="23"/>
              </w:rPr>
            </w:pPr>
          </w:p>
        </w:tc>
        <w:tc>
          <w:tcPr>
            <w:tcW w:w="344" w:type="dxa"/>
          </w:tcPr>
          <w:p w14:paraId="20315ED1" w14:textId="77777777" w:rsidR="00986FB2" w:rsidRDefault="00986FB2" w:rsidP="00991C5D">
            <w:pPr>
              <w:pStyle w:val="Default"/>
              <w:jc w:val="both"/>
              <w:rPr>
                <w:sz w:val="23"/>
                <w:szCs w:val="23"/>
              </w:rPr>
            </w:pPr>
          </w:p>
        </w:tc>
        <w:tc>
          <w:tcPr>
            <w:tcW w:w="330" w:type="dxa"/>
          </w:tcPr>
          <w:p w14:paraId="210F4A6D" w14:textId="77777777" w:rsidR="00986FB2" w:rsidRDefault="00986FB2" w:rsidP="00991C5D">
            <w:pPr>
              <w:pStyle w:val="Default"/>
              <w:jc w:val="both"/>
              <w:rPr>
                <w:sz w:val="23"/>
                <w:szCs w:val="23"/>
              </w:rPr>
            </w:pPr>
          </w:p>
        </w:tc>
        <w:tc>
          <w:tcPr>
            <w:tcW w:w="1092" w:type="dxa"/>
            <w:shd w:val="clear" w:color="auto" w:fill="B8CCE4" w:themeFill="accent1" w:themeFillTint="66"/>
          </w:tcPr>
          <w:p w14:paraId="62A6EA8C" w14:textId="77777777" w:rsidR="00986FB2" w:rsidRPr="00C95DA9" w:rsidRDefault="00216DA2" w:rsidP="00991C5D">
            <w:pPr>
              <w:pStyle w:val="Default"/>
              <w:jc w:val="both"/>
              <w:rPr>
                <w:sz w:val="22"/>
                <w:szCs w:val="23"/>
              </w:rPr>
            </w:pPr>
            <w:r>
              <w:rPr>
                <w:sz w:val="22"/>
                <w:szCs w:val="23"/>
              </w:rPr>
              <w:t>5</w:t>
            </w:r>
            <w:r w:rsidR="00986FB2" w:rsidRPr="00C95DA9">
              <w:rPr>
                <w:sz w:val="22"/>
                <w:szCs w:val="23"/>
              </w:rPr>
              <w:t xml:space="preserve"> mesi</w:t>
            </w:r>
          </w:p>
        </w:tc>
      </w:tr>
      <w:tr w:rsidR="00DC7C98" w14:paraId="39CAF347" w14:textId="77777777" w:rsidTr="00DC7C98">
        <w:tc>
          <w:tcPr>
            <w:tcW w:w="843" w:type="dxa"/>
            <w:shd w:val="clear" w:color="auto" w:fill="FABF8F" w:themeFill="accent6" w:themeFillTint="99"/>
          </w:tcPr>
          <w:p w14:paraId="44B0408F" w14:textId="77777777" w:rsidR="00986FB2" w:rsidRPr="00AB4C1F" w:rsidRDefault="00986FB2" w:rsidP="00991C5D">
            <w:pPr>
              <w:pStyle w:val="Default"/>
              <w:jc w:val="both"/>
              <w:rPr>
                <w:b/>
                <w:sz w:val="23"/>
                <w:szCs w:val="23"/>
              </w:rPr>
            </w:pPr>
            <w:r w:rsidRPr="00AB4C1F">
              <w:rPr>
                <w:b/>
                <w:sz w:val="23"/>
                <w:szCs w:val="23"/>
              </w:rPr>
              <w:t>WP</w:t>
            </w:r>
            <w:r w:rsidR="006C02F2">
              <w:rPr>
                <w:b/>
                <w:sz w:val="23"/>
                <w:szCs w:val="23"/>
              </w:rPr>
              <w:t>3</w:t>
            </w:r>
          </w:p>
        </w:tc>
        <w:tc>
          <w:tcPr>
            <w:tcW w:w="343" w:type="dxa"/>
          </w:tcPr>
          <w:p w14:paraId="38A9798D" w14:textId="77777777" w:rsidR="00986FB2" w:rsidRDefault="00986FB2" w:rsidP="00991C5D">
            <w:pPr>
              <w:pStyle w:val="Default"/>
              <w:jc w:val="both"/>
              <w:rPr>
                <w:sz w:val="23"/>
                <w:szCs w:val="23"/>
              </w:rPr>
            </w:pPr>
          </w:p>
        </w:tc>
        <w:tc>
          <w:tcPr>
            <w:tcW w:w="325" w:type="dxa"/>
          </w:tcPr>
          <w:p w14:paraId="58A8FAA0" w14:textId="77777777" w:rsidR="00986FB2" w:rsidRDefault="00986FB2" w:rsidP="00991C5D">
            <w:pPr>
              <w:pStyle w:val="Default"/>
              <w:jc w:val="both"/>
              <w:rPr>
                <w:sz w:val="23"/>
                <w:szCs w:val="23"/>
              </w:rPr>
            </w:pPr>
          </w:p>
        </w:tc>
        <w:tc>
          <w:tcPr>
            <w:tcW w:w="347" w:type="dxa"/>
          </w:tcPr>
          <w:p w14:paraId="65A3B53F" w14:textId="77777777" w:rsidR="00986FB2" w:rsidRDefault="00986FB2" w:rsidP="00991C5D">
            <w:pPr>
              <w:pStyle w:val="Default"/>
              <w:jc w:val="both"/>
              <w:rPr>
                <w:sz w:val="23"/>
                <w:szCs w:val="23"/>
              </w:rPr>
            </w:pPr>
          </w:p>
        </w:tc>
        <w:tc>
          <w:tcPr>
            <w:tcW w:w="324" w:type="dxa"/>
          </w:tcPr>
          <w:p w14:paraId="546D2C05" w14:textId="77777777" w:rsidR="00986FB2" w:rsidRDefault="00986FB2" w:rsidP="00991C5D">
            <w:pPr>
              <w:pStyle w:val="Default"/>
              <w:jc w:val="both"/>
              <w:rPr>
                <w:sz w:val="23"/>
                <w:szCs w:val="23"/>
              </w:rPr>
            </w:pPr>
          </w:p>
        </w:tc>
        <w:tc>
          <w:tcPr>
            <w:tcW w:w="361" w:type="dxa"/>
          </w:tcPr>
          <w:p w14:paraId="7B3E9880" w14:textId="77777777" w:rsidR="00986FB2" w:rsidRDefault="00986FB2" w:rsidP="00991C5D">
            <w:pPr>
              <w:pStyle w:val="Default"/>
              <w:jc w:val="both"/>
              <w:rPr>
                <w:sz w:val="23"/>
                <w:szCs w:val="23"/>
              </w:rPr>
            </w:pPr>
          </w:p>
        </w:tc>
        <w:tc>
          <w:tcPr>
            <w:tcW w:w="316" w:type="dxa"/>
          </w:tcPr>
          <w:p w14:paraId="2B6D5ACA" w14:textId="77777777" w:rsidR="00986FB2" w:rsidRDefault="00986FB2" w:rsidP="00991C5D">
            <w:pPr>
              <w:pStyle w:val="Default"/>
              <w:jc w:val="both"/>
              <w:rPr>
                <w:sz w:val="23"/>
                <w:szCs w:val="23"/>
              </w:rPr>
            </w:pPr>
          </w:p>
        </w:tc>
        <w:tc>
          <w:tcPr>
            <w:tcW w:w="317" w:type="dxa"/>
          </w:tcPr>
          <w:p w14:paraId="1D40CDA1" w14:textId="77777777" w:rsidR="00986FB2" w:rsidRDefault="00986FB2" w:rsidP="00991C5D">
            <w:pPr>
              <w:pStyle w:val="Default"/>
              <w:jc w:val="both"/>
              <w:rPr>
                <w:sz w:val="23"/>
                <w:szCs w:val="23"/>
              </w:rPr>
            </w:pPr>
          </w:p>
        </w:tc>
        <w:tc>
          <w:tcPr>
            <w:tcW w:w="336" w:type="dxa"/>
          </w:tcPr>
          <w:p w14:paraId="5A1D4F96" w14:textId="77777777" w:rsidR="00986FB2" w:rsidRDefault="00986FB2" w:rsidP="00991C5D">
            <w:pPr>
              <w:pStyle w:val="Default"/>
              <w:jc w:val="both"/>
              <w:rPr>
                <w:sz w:val="23"/>
                <w:szCs w:val="23"/>
              </w:rPr>
            </w:pPr>
          </w:p>
        </w:tc>
        <w:tc>
          <w:tcPr>
            <w:tcW w:w="333" w:type="dxa"/>
            <w:shd w:val="clear" w:color="auto" w:fill="auto"/>
          </w:tcPr>
          <w:p w14:paraId="31830CE1" w14:textId="77777777" w:rsidR="00986FB2" w:rsidRDefault="00986FB2" w:rsidP="00991C5D">
            <w:pPr>
              <w:pStyle w:val="Default"/>
              <w:jc w:val="both"/>
              <w:rPr>
                <w:sz w:val="23"/>
                <w:szCs w:val="23"/>
              </w:rPr>
            </w:pPr>
          </w:p>
        </w:tc>
        <w:tc>
          <w:tcPr>
            <w:tcW w:w="330" w:type="dxa"/>
            <w:shd w:val="clear" w:color="auto" w:fill="auto"/>
          </w:tcPr>
          <w:p w14:paraId="0B91CFFC" w14:textId="77777777" w:rsidR="00986FB2" w:rsidRDefault="00986FB2" w:rsidP="00991C5D">
            <w:pPr>
              <w:pStyle w:val="Default"/>
              <w:jc w:val="both"/>
              <w:rPr>
                <w:sz w:val="23"/>
                <w:szCs w:val="23"/>
              </w:rPr>
            </w:pPr>
          </w:p>
        </w:tc>
        <w:tc>
          <w:tcPr>
            <w:tcW w:w="344" w:type="dxa"/>
            <w:shd w:val="clear" w:color="auto" w:fill="auto"/>
          </w:tcPr>
          <w:p w14:paraId="73E4AB85" w14:textId="77777777" w:rsidR="00986FB2" w:rsidRDefault="00986FB2" w:rsidP="00991C5D">
            <w:pPr>
              <w:pStyle w:val="Default"/>
              <w:jc w:val="both"/>
              <w:rPr>
                <w:sz w:val="23"/>
                <w:szCs w:val="23"/>
              </w:rPr>
            </w:pPr>
          </w:p>
        </w:tc>
        <w:tc>
          <w:tcPr>
            <w:tcW w:w="330" w:type="dxa"/>
            <w:shd w:val="clear" w:color="auto" w:fill="auto"/>
          </w:tcPr>
          <w:p w14:paraId="2694F744" w14:textId="77777777" w:rsidR="00986FB2" w:rsidRDefault="00986FB2" w:rsidP="00991C5D">
            <w:pPr>
              <w:pStyle w:val="Default"/>
              <w:jc w:val="both"/>
              <w:rPr>
                <w:sz w:val="23"/>
                <w:szCs w:val="23"/>
              </w:rPr>
            </w:pPr>
          </w:p>
        </w:tc>
        <w:tc>
          <w:tcPr>
            <w:tcW w:w="345" w:type="dxa"/>
            <w:shd w:val="clear" w:color="auto" w:fill="auto"/>
          </w:tcPr>
          <w:p w14:paraId="3BDEBF8C" w14:textId="77777777" w:rsidR="00986FB2" w:rsidRDefault="00986FB2" w:rsidP="00991C5D">
            <w:pPr>
              <w:pStyle w:val="Default"/>
              <w:jc w:val="both"/>
              <w:rPr>
                <w:sz w:val="23"/>
                <w:szCs w:val="23"/>
              </w:rPr>
            </w:pPr>
          </w:p>
        </w:tc>
        <w:tc>
          <w:tcPr>
            <w:tcW w:w="330" w:type="dxa"/>
            <w:shd w:val="clear" w:color="auto" w:fill="auto"/>
          </w:tcPr>
          <w:p w14:paraId="6B674183" w14:textId="77777777" w:rsidR="00986FB2" w:rsidRDefault="00986FB2" w:rsidP="00991C5D">
            <w:pPr>
              <w:pStyle w:val="Default"/>
              <w:jc w:val="both"/>
              <w:rPr>
                <w:sz w:val="23"/>
                <w:szCs w:val="23"/>
              </w:rPr>
            </w:pPr>
          </w:p>
        </w:tc>
        <w:tc>
          <w:tcPr>
            <w:tcW w:w="350" w:type="dxa"/>
            <w:shd w:val="clear" w:color="auto" w:fill="auto"/>
          </w:tcPr>
          <w:p w14:paraId="73492EC1" w14:textId="77777777" w:rsidR="00986FB2" w:rsidRDefault="00986FB2" w:rsidP="00991C5D">
            <w:pPr>
              <w:pStyle w:val="Default"/>
              <w:jc w:val="both"/>
              <w:rPr>
                <w:sz w:val="23"/>
                <w:szCs w:val="23"/>
              </w:rPr>
            </w:pPr>
          </w:p>
        </w:tc>
        <w:tc>
          <w:tcPr>
            <w:tcW w:w="330" w:type="dxa"/>
            <w:shd w:val="clear" w:color="auto" w:fill="auto"/>
          </w:tcPr>
          <w:p w14:paraId="59939F2B" w14:textId="77777777" w:rsidR="00986FB2" w:rsidRDefault="00986FB2" w:rsidP="00991C5D">
            <w:pPr>
              <w:pStyle w:val="Default"/>
              <w:jc w:val="both"/>
              <w:rPr>
                <w:sz w:val="23"/>
                <w:szCs w:val="23"/>
              </w:rPr>
            </w:pPr>
          </w:p>
        </w:tc>
        <w:tc>
          <w:tcPr>
            <w:tcW w:w="364" w:type="dxa"/>
            <w:shd w:val="clear" w:color="auto" w:fill="auto"/>
          </w:tcPr>
          <w:p w14:paraId="0F4E149C" w14:textId="77777777" w:rsidR="00986FB2" w:rsidRDefault="00986FB2" w:rsidP="00991C5D">
            <w:pPr>
              <w:pStyle w:val="Default"/>
              <w:jc w:val="both"/>
              <w:rPr>
                <w:sz w:val="23"/>
                <w:szCs w:val="23"/>
              </w:rPr>
            </w:pPr>
          </w:p>
        </w:tc>
        <w:tc>
          <w:tcPr>
            <w:tcW w:w="330" w:type="dxa"/>
            <w:shd w:val="clear" w:color="auto" w:fill="auto"/>
          </w:tcPr>
          <w:p w14:paraId="41794BEF" w14:textId="77777777" w:rsidR="00986FB2" w:rsidRDefault="00986FB2" w:rsidP="00991C5D">
            <w:pPr>
              <w:pStyle w:val="Default"/>
              <w:jc w:val="both"/>
              <w:rPr>
                <w:sz w:val="23"/>
                <w:szCs w:val="23"/>
              </w:rPr>
            </w:pPr>
          </w:p>
        </w:tc>
        <w:tc>
          <w:tcPr>
            <w:tcW w:w="330" w:type="dxa"/>
            <w:shd w:val="clear" w:color="auto" w:fill="auto"/>
          </w:tcPr>
          <w:p w14:paraId="6562F08E" w14:textId="77777777" w:rsidR="00986FB2" w:rsidRPr="00DC7C98" w:rsidRDefault="00986FB2" w:rsidP="00991C5D">
            <w:pPr>
              <w:pStyle w:val="Default"/>
              <w:jc w:val="both"/>
              <w:rPr>
                <w:sz w:val="23"/>
                <w:szCs w:val="23"/>
              </w:rPr>
            </w:pPr>
          </w:p>
        </w:tc>
        <w:tc>
          <w:tcPr>
            <w:tcW w:w="340" w:type="dxa"/>
            <w:shd w:val="clear" w:color="auto" w:fill="auto"/>
          </w:tcPr>
          <w:p w14:paraId="1FB36489" w14:textId="77777777" w:rsidR="00986FB2" w:rsidRPr="00DC7C98" w:rsidRDefault="00986FB2" w:rsidP="00991C5D">
            <w:pPr>
              <w:pStyle w:val="Default"/>
              <w:jc w:val="both"/>
              <w:rPr>
                <w:sz w:val="23"/>
                <w:szCs w:val="23"/>
              </w:rPr>
            </w:pPr>
          </w:p>
        </w:tc>
        <w:tc>
          <w:tcPr>
            <w:tcW w:w="330" w:type="dxa"/>
            <w:shd w:val="clear" w:color="auto" w:fill="FABF8F" w:themeFill="accent6" w:themeFillTint="99"/>
          </w:tcPr>
          <w:p w14:paraId="4024934B" w14:textId="77777777" w:rsidR="00986FB2" w:rsidRPr="00DC7C98" w:rsidRDefault="00986FB2" w:rsidP="00991C5D">
            <w:pPr>
              <w:pStyle w:val="Default"/>
              <w:jc w:val="both"/>
              <w:rPr>
                <w:sz w:val="23"/>
                <w:szCs w:val="23"/>
              </w:rPr>
            </w:pPr>
          </w:p>
        </w:tc>
        <w:tc>
          <w:tcPr>
            <w:tcW w:w="330" w:type="dxa"/>
            <w:shd w:val="clear" w:color="auto" w:fill="FABF8F" w:themeFill="accent6" w:themeFillTint="99"/>
          </w:tcPr>
          <w:p w14:paraId="56336E93" w14:textId="77777777" w:rsidR="00986FB2" w:rsidRPr="00DC7C98" w:rsidRDefault="00986FB2" w:rsidP="00991C5D">
            <w:pPr>
              <w:pStyle w:val="Default"/>
              <w:jc w:val="both"/>
              <w:rPr>
                <w:sz w:val="23"/>
                <w:szCs w:val="23"/>
              </w:rPr>
            </w:pPr>
          </w:p>
        </w:tc>
        <w:tc>
          <w:tcPr>
            <w:tcW w:w="344" w:type="dxa"/>
            <w:shd w:val="clear" w:color="auto" w:fill="FABF8F" w:themeFill="accent6" w:themeFillTint="99"/>
          </w:tcPr>
          <w:p w14:paraId="0E25DE70" w14:textId="77777777" w:rsidR="00986FB2" w:rsidRPr="00DC7C98" w:rsidRDefault="00986FB2" w:rsidP="00991C5D">
            <w:pPr>
              <w:pStyle w:val="Default"/>
              <w:jc w:val="both"/>
              <w:rPr>
                <w:sz w:val="23"/>
                <w:szCs w:val="23"/>
              </w:rPr>
            </w:pPr>
          </w:p>
        </w:tc>
        <w:tc>
          <w:tcPr>
            <w:tcW w:w="330" w:type="dxa"/>
            <w:shd w:val="clear" w:color="auto" w:fill="FABF8F" w:themeFill="accent6" w:themeFillTint="99"/>
          </w:tcPr>
          <w:p w14:paraId="5DD32AC7" w14:textId="77777777" w:rsidR="00986FB2" w:rsidRPr="00DC7C98" w:rsidRDefault="00986FB2" w:rsidP="00991C5D">
            <w:pPr>
              <w:pStyle w:val="Default"/>
              <w:jc w:val="both"/>
              <w:rPr>
                <w:sz w:val="23"/>
                <w:szCs w:val="23"/>
              </w:rPr>
            </w:pPr>
          </w:p>
        </w:tc>
        <w:tc>
          <w:tcPr>
            <w:tcW w:w="1092" w:type="dxa"/>
            <w:shd w:val="clear" w:color="auto" w:fill="FABF8F" w:themeFill="accent6" w:themeFillTint="99"/>
          </w:tcPr>
          <w:p w14:paraId="091D0810" w14:textId="77777777" w:rsidR="00986FB2" w:rsidRPr="00C95DA9" w:rsidRDefault="00DC7C98" w:rsidP="00991C5D">
            <w:pPr>
              <w:pStyle w:val="Default"/>
              <w:jc w:val="both"/>
              <w:rPr>
                <w:sz w:val="22"/>
                <w:szCs w:val="23"/>
              </w:rPr>
            </w:pPr>
            <w:r>
              <w:rPr>
                <w:sz w:val="22"/>
                <w:szCs w:val="23"/>
              </w:rPr>
              <w:t>10</w:t>
            </w:r>
            <w:r w:rsidR="00986FB2" w:rsidRPr="00C95DA9">
              <w:rPr>
                <w:sz w:val="22"/>
                <w:szCs w:val="23"/>
              </w:rPr>
              <w:t xml:space="preserve"> mesi</w:t>
            </w:r>
          </w:p>
        </w:tc>
      </w:tr>
      <w:tr w:rsidR="006C02F2" w14:paraId="42F7F725" w14:textId="77777777" w:rsidTr="00DC7C98">
        <w:tc>
          <w:tcPr>
            <w:tcW w:w="843" w:type="dxa"/>
            <w:shd w:val="clear" w:color="auto" w:fill="FFFF00"/>
          </w:tcPr>
          <w:p w14:paraId="39E3BDBD" w14:textId="77777777" w:rsidR="00986FB2" w:rsidRPr="00AB4C1F" w:rsidRDefault="00986FB2" w:rsidP="00991C5D">
            <w:pPr>
              <w:pStyle w:val="Default"/>
              <w:jc w:val="both"/>
              <w:rPr>
                <w:b/>
                <w:sz w:val="23"/>
                <w:szCs w:val="23"/>
              </w:rPr>
            </w:pPr>
            <w:r w:rsidRPr="00AB4C1F">
              <w:rPr>
                <w:b/>
                <w:sz w:val="23"/>
                <w:szCs w:val="23"/>
              </w:rPr>
              <w:t>WP</w:t>
            </w:r>
            <w:r w:rsidR="006C02F2">
              <w:rPr>
                <w:b/>
                <w:sz w:val="23"/>
                <w:szCs w:val="23"/>
              </w:rPr>
              <w:t>4</w:t>
            </w:r>
          </w:p>
        </w:tc>
        <w:tc>
          <w:tcPr>
            <w:tcW w:w="343" w:type="dxa"/>
            <w:shd w:val="clear" w:color="auto" w:fill="FFFFFF" w:themeFill="background1"/>
          </w:tcPr>
          <w:p w14:paraId="70F2D86B" w14:textId="77777777" w:rsidR="00986FB2" w:rsidRDefault="00986FB2" w:rsidP="00991C5D">
            <w:pPr>
              <w:pStyle w:val="Default"/>
              <w:jc w:val="both"/>
              <w:rPr>
                <w:sz w:val="23"/>
                <w:szCs w:val="23"/>
              </w:rPr>
            </w:pPr>
          </w:p>
        </w:tc>
        <w:tc>
          <w:tcPr>
            <w:tcW w:w="325" w:type="dxa"/>
            <w:shd w:val="clear" w:color="auto" w:fill="FFFFFF" w:themeFill="background1"/>
          </w:tcPr>
          <w:p w14:paraId="2F657C21" w14:textId="77777777" w:rsidR="00986FB2" w:rsidRDefault="00986FB2" w:rsidP="00991C5D">
            <w:pPr>
              <w:pStyle w:val="Default"/>
              <w:jc w:val="both"/>
              <w:rPr>
                <w:sz w:val="23"/>
                <w:szCs w:val="23"/>
              </w:rPr>
            </w:pPr>
          </w:p>
        </w:tc>
        <w:tc>
          <w:tcPr>
            <w:tcW w:w="347" w:type="dxa"/>
            <w:shd w:val="clear" w:color="auto" w:fill="FFFFFF" w:themeFill="background1"/>
          </w:tcPr>
          <w:p w14:paraId="6357D02F" w14:textId="77777777" w:rsidR="00986FB2" w:rsidRDefault="00986FB2" w:rsidP="00991C5D">
            <w:pPr>
              <w:pStyle w:val="Default"/>
              <w:jc w:val="both"/>
              <w:rPr>
                <w:sz w:val="23"/>
                <w:szCs w:val="23"/>
              </w:rPr>
            </w:pPr>
          </w:p>
        </w:tc>
        <w:tc>
          <w:tcPr>
            <w:tcW w:w="324" w:type="dxa"/>
            <w:shd w:val="clear" w:color="auto" w:fill="FFFFFF" w:themeFill="background1"/>
          </w:tcPr>
          <w:p w14:paraId="3ADA7EE1" w14:textId="77777777" w:rsidR="00986FB2" w:rsidRDefault="00986FB2" w:rsidP="00991C5D">
            <w:pPr>
              <w:pStyle w:val="Default"/>
              <w:jc w:val="both"/>
              <w:rPr>
                <w:sz w:val="23"/>
                <w:szCs w:val="23"/>
              </w:rPr>
            </w:pPr>
          </w:p>
        </w:tc>
        <w:tc>
          <w:tcPr>
            <w:tcW w:w="361" w:type="dxa"/>
            <w:shd w:val="clear" w:color="auto" w:fill="FFFFFF" w:themeFill="background1"/>
          </w:tcPr>
          <w:p w14:paraId="6B42557A" w14:textId="77777777" w:rsidR="00986FB2" w:rsidRDefault="00986FB2" w:rsidP="00991C5D">
            <w:pPr>
              <w:pStyle w:val="Default"/>
              <w:jc w:val="both"/>
              <w:rPr>
                <w:sz w:val="23"/>
                <w:szCs w:val="23"/>
              </w:rPr>
            </w:pPr>
          </w:p>
        </w:tc>
        <w:tc>
          <w:tcPr>
            <w:tcW w:w="316" w:type="dxa"/>
            <w:shd w:val="clear" w:color="auto" w:fill="FFFFFF" w:themeFill="background1"/>
          </w:tcPr>
          <w:p w14:paraId="6AD61E0E" w14:textId="77777777" w:rsidR="00986FB2" w:rsidRDefault="00986FB2" w:rsidP="00991C5D">
            <w:pPr>
              <w:pStyle w:val="Default"/>
              <w:jc w:val="both"/>
              <w:rPr>
                <w:sz w:val="23"/>
                <w:szCs w:val="23"/>
              </w:rPr>
            </w:pPr>
          </w:p>
        </w:tc>
        <w:tc>
          <w:tcPr>
            <w:tcW w:w="317" w:type="dxa"/>
            <w:shd w:val="clear" w:color="auto" w:fill="FFFFFF" w:themeFill="background1"/>
          </w:tcPr>
          <w:p w14:paraId="334BFF4A" w14:textId="77777777" w:rsidR="00986FB2" w:rsidRDefault="00986FB2" w:rsidP="00991C5D">
            <w:pPr>
              <w:pStyle w:val="Default"/>
              <w:jc w:val="both"/>
              <w:rPr>
                <w:sz w:val="23"/>
                <w:szCs w:val="23"/>
              </w:rPr>
            </w:pPr>
          </w:p>
        </w:tc>
        <w:tc>
          <w:tcPr>
            <w:tcW w:w="336" w:type="dxa"/>
            <w:shd w:val="clear" w:color="auto" w:fill="FFFFFF" w:themeFill="background1"/>
          </w:tcPr>
          <w:p w14:paraId="058D8BA2" w14:textId="77777777" w:rsidR="00986FB2" w:rsidRDefault="00986FB2" w:rsidP="00991C5D">
            <w:pPr>
              <w:pStyle w:val="Default"/>
              <w:jc w:val="both"/>
              <w:rPr>
                <w:sz w:val="23"/>
                <w:szCs w:val="23"/>
              </w:rPr>
            </w:pPr>
          </w:p>
        </w:tc>
        <w:tc>
          <w:tcPr>
            <w:tcW w:w="333" w:type="dxa"/>
            <w:shd w:val="clear" w:color="auto" w:fill="FFFFFF" w:themeFill="background1"/>
          </w:tcPr>
          <w:p w14:paraId="22327FD9" w14:textId="77777777" w:rsidR="00986FB2" w:rsidRDefault="00986FB2" w:rsidP="00991C5D">
            <w:pPr>
              <w:pStyle w:val="Default"/>
              <w:jc w:val="both"/>
              <w:rPr>
                <w:sz w:val="23"/>
                <w:szCs w:val="23"/>
              </w:rPr>
            </w:pPr>
          </w:p>
        </w:tc>
        <w:tc>
          <w:tcPr>
            <w:tcW w:w="330" w:type="dxa"/>
            <w:shd w:val="clear" w:color="auto" w:fill="FFFFFF" w:themeFill="background1"/>
          </w:tcPr>
          <w:p w14:paraId="065F71F1" w14:textId="77777777" w:rsidR="00986FB2" w:rsidRDefault="00986FB2" w:rsidP="00991C5D">
            <w:pPr>
              <w:pStyle w:val="Default"/>
              <w:jc w:val="both"/>
              <w:rPr>
                <w:sz w:val="23"/>
                <w:szCs w:val="23"/>
              </w:rPr>
            </w:pPr>
          </w:p>
        </w:tc>
        <w:tc>
          <w:tcPr>
            <w:tcW w:w="344" w:type="dxa"/>
            <w:shd w:val="clear" w:color="auto" w:fill="FFFFFF" w:themeFill="background1"/>
          </w:tcPr>
          <w:p w14:paraId="16A2D051" w14:textId="77777777" w:rsidR="00986FB2" w:rsidRDefault="00986FB2" w:rsidP="00991C5D">
            <w:pPr>
              <w:pStyle w:val="Default"/>
              <w:jc w:val="both"/>
              <w:rPr>
                <w:sz w:val="23"/>
                <w:szCs w:val="23"/>
              </w:rPr>
            </w:pPr>
          </w:p>
        </w:tc>
        <w:tc>
          <w:tcPr>
            <w:tcW w:w="330" w:type="dxa"/>
            <w:shd w:val="clear" w:color="auto" w:fill="FFFFFF" w:themeFill="background1"/>
          </w:tcPr>
          <w:p w14:paraId="7F1E7BE1" w14:textId="77777777" w:rsidR="00986FB2" w:rsidRDefault="00986FB2" w:rsidP="00991C5D">
            <w:pPr>
              <w:pStyle w:val="Default"/>
              <w:jc w:val="both"/>
              <w:rPr>
                <w:sz w:val="23"/>
                <w:szCs w:val="23"/>
              </w:rPr>
            </w:pPr>
          </w:p>
        </w:tc>
        <w:tc>
          <w:tcPr>
            <w:tcW w:w="345" w:type="dxa"/>
            <w:shd w:val="clear" w:color="auto" w:fill="FFFFFF" w:themeFill="background1"/>
          </w:tcPr>
          <w:p w14:paraId="4F835961" w14:textId="77777777" w:rsidR="00986FB2" w:rsidRDefault="00986FB2" w:rsidP="00991C5D">
            <w:pPr>
              <w:pStyle w:val="Default"/>
              <w:jc w:val="both"/>
              <w:rPr>
                <w:sz w:val="23"/>
                <w:szCs w:val="23"/>
              </w:rPr>
            </w:pPr>
          </w:p>
        </w:tc>
        <w:tc>
          <w:tcPr>
            <w:tcW w:w="330" w:type="dxa"/>
            <w:shd w:val="clear" w:color="auto" w:fill="FFFFFF" w:themeFill="background1"/>
          </w:tcPr>
          <w:p w14:paraId="7D08B4C7" w14:textId="77777777" w:rsidR="00986FB2" w:rsidRDefault="00986FB2" w:rsidP="00991C5D">
            <w:pPr>
              <w:pStyle w:val="Default"/>
              <w:jc w:val="both"/>
              <w:rPr>
                <w:sz w:val="23"/>
                <w:szCs w:val="23"/>
              </w:rPr>
            </w:pPr>
          </w:p>
        </w:tc>
        <w:tc>
          <w:tcPr>
            <w:tcW w:w="350" w:type="dxa"/>
            <w:shd w:val="clear" w:color="auto" w:fill="FFFFFF" w:themeFill="background1"/>
          </w:tcPr>
          <w:p w14:paraId="520C2EA1" w14:textId="77777777" w:rsidR="00986FB2" w:rsidRDefault="00986FB2" w:rsidP="00991C5D">
            <w:pPr>
              <w:pStyle w:val="Default"/>
              <w:jc w:val="both"/>
              <w:rPr>
                <w:sz w:val="23"/>
                <w:szCs w:val="23"/>
              </w:rPr>
            </w:pPr>
          </w:p>
        </w:tc>
        <w:tc>
          <w:tcPr>
            <w:tcW w:w="330" w:type="dxa"/>
            <w:shd w:val="clear" w:color="auto" w:fill="FFFFFF" w:themeFill="background1"/>
          </w:tcPr>
          <w:p w14:paraId="3865A58A" w14:textId="77777777" w:rsidR="00986FB2" w:rsidRDefault="00986FB2" w:rsidP="00991C5D">
            <w:pPr>
              <w:pStyle w:val="Default"/>
              <w:jc w:val="both"/>
              <w:rPr>
                <w:sz w:val="23"/>
                <w:szCs w:val="23"/>
              </w:rPr>
            </w:pPr>
          </w:p>
        </w:tc>
        <w:tc>
          <w:tcPr>
            <w:tcW w:w="364" w:type="dxa"/>
            <w:shd w:val="clear" w:color="auto" w:fill="FFFFFF" w:themeFill="background1"/>
          </w:tcPr>
          <w:p w14:paraId="2E8C6AD0" w14:textId="77777777" w:rsidR="00986FB2" w:rsidRDefault="00986FB2" w:rsidP="00991C5D">
            <w:pPr>
              <w:pStyle w:val="Default"/>
              <w:jc w:val="both"/>
              <w:rPr>
                <w:sz w:val="23"/>
                <w:szCs w:val="23"/>
              </w:rPr>
            </w:pPr>
          </w:p>
        </w:tc>
        <w:tc>
          <w:tcPr>
            <w:tcW w:w="330" w:type="dxa"/>
            <w:shd w:val="clear" w:color="auto" w:fill="auto"/>
          </w:tcPr>
          <w:p w14:paraId="5BEA7292" w14:textId="77777777" w:rsidR="00986FB2" w:rsidRDefault="00986FB2" w:rsidP="00991C5D">
            <w:pPr>
              <w:pStyle w:val="Default"/>
              <w:jc w:val="both"/>
              <w:rPr>
                <w:sz w:val="23"/>
                <w:szCs w:val="23"/>
              </w:rPr>
            </w:pPr>
          </w:p>
        </w:tc>
        <w:tc>
          <w:tcPr>
            <w:tcW w:w="330" w:type="dxa"/>
            <w:shd w:val="clear" w:color="auto" w:fill="auto"/>
          </w:tcPr>
          <w:p w14:paraId="4C3A300B" w14:textId="77777777" w:rsidR="00986FB2" w:rsidRDefault="00986FB2" w:rsidP="00991C5D">
            <w:pPr>
              <w:pStyle w:val="Default"/>
              <w:jc w:val="both"/>
              <w:rPr>
                <w:sz w:val="23"/>
                <w:szCs w:val="23"/>
              </w:rPr>
            </w:pPr>
          </w:p>
        </w:tc>
        <w:tc>
          <w:tcPr>
            <w:tcW w:w="340" w:type="dxa"/>
            <w:shd w:val="clear" w:color="auto" w:fill="auto"/>
          </w:tcPr>
          <w:p w14:paraId="6F51EA23" w14:textId="77777777" w:rsidR="00986FB2" w:rsidRDefault="00986FB2" w:rsidP="00991C5D">
            <w:pPr>
              <w:pStyle w:val="Default"/>
              <w:jc w:val="both"/>
              <w:rPr>
                <w:sz w:val="23"/>
                <w:szCs w:val="23"/>
              </w:rPr>
            </w:pPr>
          </w:p>
        </w:tc>
        <w:tc>
          <w:tcPr>
            <w:tcW w:w="330" w:type="dxa"/>
            <w:shd w:val="clear" w:color="auto" w:fill="FFFFFF" w:themeFill="background1"/>
          </w:tcPr>
          <w:p w14:paraId="3490403E" w14:textId="77777777" w:rsidR="00986FB2" w:rsidRDefault="00986FB2" w:rsidP="00991C5D">
            <w:pPr>
              <w:pStyle w:val="Default"/>
              <w:jc w:val="both"/>
              <w:rPr>
                <w:sz w:val="23"/>
                <w:szCs w:val="23"/>
              </w:rPr>
            </w:pPr>
          </w:p>
        </w:tc>
        <w:tc>
          <w:tcPr>
            <w:tcW w:w="330" w:type="dxa"/>
            <w:shd w:val="clear" w:color="auto" w:fill="FFFFFF" w:themeFill="background1"/>
          </w:tcPr>
          <w:p w14:paraId="1CFD6A5C" w14:textId="77777777" w:rsidR="00986FB2" w:rsidRDefault="00986FB2" w:rsidP="00991C5D">
            <w:pPr>
              <w:pStyle w:val="Default"/>
              <w:jc w:val="both"/>
              <w:rPr>
                <w:sz w:val="23"/>
                <w:szCs w:val="23"/>
              </w:rPr>
            </w:pPr>
          </w:p>
        </w:tc>
        <w:tc>
          <w:tcPr>
            <w:tcW w:w="344" w:type="dxa"/>
            <w:shd w:val="clear" w:color="auto" w:fill="FFFFFF" w:themeFill="background1"/>
          </w:tcPr>
          <w:p w14:paraId="40E60B1C" w14:textId="77777777" w:rsidR="00986FB2" w:rsidRDefault="00986FB2" w:rsidP="00991C5D">
            <w:pPr>
              <w:pStyle w:val="Default"/>
              <w:jc w:val="both"/>
              <w:rPr>
                <w:sz w:val="23"/>
                <w:szCs w:val="23"/>
              </w:rPr>
            </w:pPr>
          </w:p>
        </w:tc>
        <w:tc>
          <w:tcPr>
            <w:tcW w:w="330" w:type="dxa"/>
            <w:shd w:val="clear" w:color="auto" w:fill="FFFFFF" w:themeFill="background1"/>
          </w:tcPr>
          <w:p w14:paraId="54451A25" w14:textId="77777777" w:rsidR="00986FB2" w:rsidRDefault="00986FB2" w:rsidP="00991C5D">
            <w:pPr>
              <w:pStyle w:val="Default"/>
              <w:jc w:val="both"/>
              <w:rPr>
                <w:sz w:val="23"/>
                <w:szCs w:val="23"/>
              </w:rPr>
            </w:pPr>
          </w:p>
        </w:tc>
        <w:tc>
          <w:tcPr>
            <w:tcW w:w="1092" w:type="dxa"/>
            <w:shd w:val="clear" w:color="auto" w:fill="FFFF00"/>
          </w:tcPr>
          <w:p w14:paraId="7A08E9A2" w14:textId="77777777" w:rsidR="00986FB2" w:rsidRPr="00C95DA9" w:rsidRDefault="00F12A47" w:rsidP="00991C5D">
            <w:pPr>
              <w:pStyle w:val="Default"/>
              <w:jc w:val="both"/>
              <w:rPr>
                <w:sz w:val="22"/>
                <w:szCs w:val="23"/>
              </w:rPr>
            </w:pPr>
            <w:r>
              <w:rPr>
                <w:sz w:val="22"/>
                <w:szCs w:val="23"/>
              </w:rPr>
              <w:t>3</w:t>
            </w:r>
            <w:r w:rsidR="00986FB2" w:rsidRPr="00C95DA9">
              <w:rPr>
                <w:sz w:val="22"/>
                <w:szCs w:val="23"/>
              </w:rPr>
              <w:t xml:space="preserve"> mesi</w:t>
            </w:r>
          </w:p>
        </w:tc>
      </w:tr>
    </w:tbl>
    <w:p w14:paraId="3DD113B1" w14:textId="77777777" w:rsidR="00DD6A28" w:rsidRDefault="00DD6A28" w:rsidP="00991C5D">
      <w:pPr>
        <w:jc w:val="both"/>
      </w:pPr>
    </w:p>
    <w:p w14:paraId="18ED518F" w14:textId="77777777" w:rsidR="00216DA2" w:rsidRDefault="006F7C3D" w:rsidP="00991C5D">
      <w:pPr>
        <w:jc w:val="both"/>
      </w:pPr>
      <w:r w:rsidRPr="00216DA2">
        <w:rPr>
          <w:b/>
        </w:rPr>
        <w:t xml:space="preserve">Costi </w:t>
      </w:r>
      <w:r w:rsidR="00E5280A">
        <w:rPr>
          <w:b/>
        </w:rPr>
        <w:t xml:space="preserve">studio di fattibilità e </w:t>
      </w:r>
      <w:r w:rsidRPr="00216DA2">
        <w:rPr>
          <w:b/>
        </w:rPr>
        <w:t>progett</w:t>
      </w:r>
      <w:r w:rsidR="00E5280A">
        <w:rPr>
          <w:b/>
        </w:rPr>
        <w:t>o esecutivo</w:t>
      </w:r>
      <w:r w:rsidR="00487C42">
        <w:rPr>
          <w:b/>
        </w:rPr>
        <w:t xml:space="preserve"> – </w:t>
      </w:r>
      <w:proofErr w:type="spellStart"/>
      <w:r w:rsidR="00487C42">
        <w:rPr>
          <w:b/>
        </w:rPr>
        <w:t>Workpackage</w:t>
      </w:r>
      <w:proofErr w:type="spellEnd"/>
      <w:r w:rsidR="00487C42">
        <w:rPr>
          <w:b/>
        </w:rPr>
        <w:t xml:space="preserve"> 1</w:t>
      </w:r>
      <w:r w:rsidR="007A0993">
        <w:br/>
      </w:r>
      <w:r w:rsidR="00487C42">
        <w:t>L</w:t>
      </w:r>
      <w:r w:rsidR="007A0993">
        <w:t>a SSML San Domenico e OSSMED prevedono un investimento in ricerca e progettazione finalizzati alla redazione dello studio di fattibil</w:t>
      </w:r>
      <w:r w:rsidR="00034408">
        <w:t>i</w:t>
      </w:r>
      <w:r w:rsidR="007A0993">
        <w:t>tà</w:t>
      </w:r>
      <w:r w:rsidR="000D5963">
        <w:t xml:space="preserve"> e del relativo progetto esecutivo</w:t>
      </w:r>
      <w:r w:rsidR="007A0993">
        <w:t>, per quanto attiene agli aspetti di propria competenza, quantificati in Euro 10.000</w:t>
      </w:r>
      <w:r w:rsidR="00216DA2">
        <w:t>,00 (Diecimila,00)</w:t>
      </w:r>
      <w:r w:rsidR="00D56786">
        <w:t xml:space="preserve"> di cui si farà carico l’Istituto Agrario della </w:t>
      </w:r>
      <w:proofErr w:type="spellStart"/>
      <w:r w:rsidR="00D56786">
        <w:t>Valnerina</w:t>
      </w:r>
      <w:proofErr w:type="spellEnd"/>
      <w:r w:rsidR="00D56786">
        <w:t>.</w:t>
      </w:r>
      <w:r w:rsidR="0089232A">
        <w:br/>
      </w:r>
      <w:r w:rsidR="000D5963">
        <w:t xml:space="preserve">Primo step – Studio di fattibilità: il costo di questa fase di lavoro è quantificata in </w:t>
      </w:r>
      <w:r w:rsidR="00216DA2">
        <w:t>Euro 3.000,00 (tremila,00) da liquidare come acconto</w:t>
      </w:r>
      <w:r w:rsidR="0004149A">
        <w:t xml:space="preserve"> </w:t>
      </w:r>
      <w:r w:rsidR="000D5963">
        <w:t xml:space="preserve">alla SSML San Domenico </w:t>
      </w:r>
      <w:r w:rsidR="0004149A">
        <w:t>entro</w:t>
      </w:r>
      <w:r w:rsidR="006C29EA">
        <w:t xml:space="preserve"> e non oltre</w:t>
      </w:r>
      <w:r w:rsidR="0004149A">
        <w:t xml:space="preserve"> il </w:t>
      </w:r>
      <w:r w:rsidR="006C29EA">
        <w:t>30 Luglio</w:t>
      </w:r>
      <w:r w:rsidR="0004149A">
        <w:t xml:space="preserve"> 2021</w:t>
      </w:r>
      <w:r w:rsidR="00216DA2">
        <w:t>;</w:t>
      </w:r>
      <w:r w:rsidR="0089232A">
        <w:br/>
      </w:r>
      <w:r w:rsidR="000D5963">
        <w:t>Il sec</w:t>
      </w:r>
      <w:r w:rsidR="00D56786">
        <w:t>o</w:t>
      </w:r>
      <w:r w:rsidR="000D5963">
        <w:t>ndo step, relativo al progetto esecutivo, è quantificato in E</w:t>
      </w:r>
      <w:r w:rsidR="00216DA2">
        <w:t>uro 7.000,00 (Settemila,00)</w:t>
      </w:r>
      <w:r w:rsidR="000D5963">
        <w:t>,</w:t>
      </w:r>
      <w:r w:rsidR="006C29EA">
        <w:t xml:space="preserve"> da liquidare entro e non oltre il 30 settembre 2021 </w:t>
      </w:r>
      <w:r w:rsidR="00D56786">
        <w:t>ma</w:t>
      </w:r>
      <w:r w:rsidR="00216DA2">
        <w:t xml:space="preserve"> </w:t>
      </w:r>
      <w:r w:rsidR="006C29EA">
        <w:t>vincolati all’ approvazione della richiesta di fina</w:t>
      </w:r>
      <w:r w:rsidR="00FF73DD">
        <w:t>n</w:t>
      </w:r>
      <w:r w:rsidR="006C29EA">
        <w:t>ziamento presentat</w:t>
      </w:r>
      <w:r w:rsidR="00D56786">
        <w:t>a</w:t>
      </w:r>
      <w:r w:rsidR="006C29EA">
        <w:t xml:space="preserve"> dall’Istituto Agrario </w:t>
      </w:r>
      <w:r w:rsidR="000D5963">
        <w:t xml:space="preserve"> </w:t>
      </w:r>
      <w:r w:rsidR="006C29EA">
        <w:t>al Consorzio BIM</w:t>
      </w:r>
      <w:r w:rsidR="00882072">
        <w:t>.</w:t>
      </w:r>
    </w:p>
    <w:p w14:paraId="635E8FC6" w14:textId="77777777" w:rsidR="00D56786" w:rsidRDefault="00D56786" w:rsidP="00991C5D">
      <w:pPr>
        <w:jc w:val="both"/>
      </w:pPr>
      <w:r>
        <w:t xml:space="preserve">Rimane inteso tra le parti che durante lo sviluppo del </w:t>
      </w:r>
      <w:proofErr w:type="spellStart"/>
      <w:r>
        <w:t>Workpackage</w:t>
      </w:r>
      <w:proofErr w:type="spellEnd"/>
      <w:r>
        <w:t xml:space="preserve"> 1 la SSML San Domenico e OSSMED lavoreranno in </w:t>
      </w:r>
      <w:r w:rsidR="0074499B">
        <w:t>stretta c</w:t>
      </w:r>
      <w:r>
        <w:t xml:space="preserve">ollaborazione, per le rispettive competenze, con l’ITAS </w:t>
      </w:r>
      <w:proofErr w:type="spellStart"/>
      <w:r>
        <w:t>Valnerina</w:t>
      </w:r>
      <w:proofErr w:type="spellEnd"/>
      <w:r>
        <w:t xml:space="preserve"> e con il Comune di Sant’Anatolia di Narco. Nel progetto esecutivo sarà anche descritto il bilancio di previsione per l’implementazione dei successivi </w:t>
      </w:r>
      <w:proofErr w:type="spellStart"/>
      <w:r>
        <w:t>workpackage</w:t>
      </w:r>
      <w:proofErr w:type="spellEnd"/>
      <w:r>
        <w:t xml:space="preserve"> progettuali </w:t>
      </w:r>
      <w:r w:rsidR="0074499B">
        <w:t>e saranno indicate le possibili fonti di finanziamento.</w:t>
      </w:r>
      <w:r>
        <w:t xml:space="preserve"> </w:t>
      </w:r>
    </w:p>
    <w:p w14:paraId="3DBE7AF1" w14:textId="77777777" w:rsidR="00882072" w:rsidRDefault="00882072" w:rsidP="00991C5D">
      <w:pPr>
        <w:jc w:val="both"/>
      </w:pPr>
      <w:r>
        <w:t>Sant’ Anatolia di Narco,</w:t>
      </w:r>
    </w:p>
    <w:p w14:paraId="4F7F4B7D" w14:textId="77777777" w:rsidR="006C29EA" w:rsidRDefault="006C29EA" w:rsidP="00991C5D">
      <w:pPr>
        <w:jc w:val="both"/>
      </w:pPr>
    </w:p>
    <w:p w14:paraId="617FCF61" w14:textId="77777777" w:rsidR="006C29EA" w:rsidRDefault="007F1985" w:rsidP="00991C5D">
      <w:pPr>
        <w:jc w:val="both"/>
      </w:pPr>
      <w:r>
        <w:t xml:space="preserve">ITAS VALNERINA </w:t>
      </w:r>
      <w:r w:rsidR="00CD4A17">
        <w:t xml:space="preserve"> </w:t>
      </w:r>
      <w:r w:rsidR="00882072">
        <w:t xml:space="preserve"> __________________________</w:t>
      </w:r>
      <w:r w:rsidR="006C29EA">
        <w:t>_____</w:t>
      </w:r>
      <w:r w:rsidR="00882072">
        <w:t>_</w:t>
      </w:r>
    </w:p>
    <w:p w14:paraId="7F439553" w14:textId="77777777" w:rsidR="007F1985" w:rsidRPr="00D56786" w:rsidRDefault="007F1985" w:rsidP="00991C5D">
      <w:pPr>
        <w:jc w:val="both"/>
      </w:pPr>
      <w:r w:rsidRPr="00D56786">
        <w:t>INTERNATIONAL LANGUACE ACADEMY SRL</w:t>
      </w:r>
      <w:r w:rsidR="00FF73DD" w:rsidRPr="00D56786">
        <w:t>,</w:t>
      </w:r>
      <w:r w:rsidR="00FC3673" w:rsidRPr="00D56786">
        <w:t xml:space="preserve"> </w:t>
      </w:r>
      <w:r w:rsidRPr="00D56786">
        <w:t>_____________________________________</w:t>
      </w:r>
    </w:p>
    <w:p w14:paraId="5EC4903B" w14:textId="77777777" w:rsidR="007F1985" w:rsidRDefault="00882072" w:rsidP="00991C5D">
      <w:pPr>
        <w:jc w:val="both"/>
      </w:pPr>
      <w:r>
        <w:lastRenderedPageBreak/>
        <w:t>COMUNE DI SANT’ANATOLI</w:t>
      </w:r>
      <w:r w:rsidR="00D56786">
        <w:t>A</w:t>
      </w:r>
      <w:r>
        <w:t xml:space="preserve"> DI NARCO </w:t>
      </w:r>
      <w:r w:rsidR="007F1985">
        <w:t xml:space="preserve"> </w:t>
      </w:r>
      <w:r w:rsidR="00FC3673">
        <w:t xml:space="preserve"> </w:t>
      </w:r>
      <w:r>
        <w:t>______________________</w:t>
      </w:r>
      <w:r w:rsidR="007F1985">
        <w:t>_____________</w:t>
      </w:r>
      <w:r>
        <w:t>_____</w:t>
      </w:r>
    </w:p>
    <w:sectPr w:rsidR="007F19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67A8D"/>
    <w:multiLevelType w:val="hybridMultilevel"/>
    <w:tmpl w:val="8AC4206E"/>
    <w:lvl w:ilvl="0" w:tplc="594AD45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AF"/>
    <w:rsid w:val="000001D5"/>
    <w:rsid w:val="000046D6"/>
    <w:rsid w:val="00034408"/>
    <w:rsid w:val="00034F59"/>
    <w:rsid w:val="0004149A"/>
    <w:rsid w:val="00051168"/>
    <w:rsid w:val="000521A3"/>
    <w:rsid w:val="00085C01"/>
    <w:rsid w:val="000D5963"/>
    <w:rsid w:val="00103149"/>
    <w:rsid w:val="00216DA2"/>
    <w:rsid w:val="00380F28"/>
    <w:rsid w:val="00385034"/>
    <w:rsid w:val="003B44B2"/>
    <w:rsid w:val="00471DC9"/>
    <w:rsid w:val="0048352A"/>
    <w:rsid w:val="00487C42"/>
    <w:rsid w:val="004D4DA3"/>
    <w:rsid w:val="00567985"/>
    <w:rsid w:val="005F47F7"/>
    <w:rsid w:val="006773B5"/>
    <w:rsid w:val="00680EAE"/>
    <w:rsid w:val="006C02F2"/>
    <w:rsid w:val="006C29EA"/>
    <w:rsid w:val="006C75E3"/>
    <w:rsid w:val="006F7C3D"/>
    <w:rsid w:val="0074499B"/>
    <w:rsid w:val="007478C5"/>
    <w:rsid w:val="007A0993"/>
    <w:rsid w:val="007D57AD"/>
    <w:rsid w:val="007F1985"/>
    <w:rsid w:val="00863BF4"/>
    <w:rsid w:val="0086630F"/>
    <w:rsid w:val="00882072"/>
    <w:rsid w:val="0089232A"/>
    <w:rsid w:val="0091327C"/>
    <w:rsid w:val="00935DD0"/>
    <w:rsid w:val="00940A44"/>
    <w:rsid w:val="00977ACB"/>
    <w:rsid w:val="00986FB2"/>
    <w:rsid w:val="00991C5D"/>
    <w:rsid w:val="00996A91"/>
    <w:rsid w:val="00A10651"/>
    <w:rsid w:val="00A82CE0"/>
    <w:rsid w:val="00A90742"/>
    <w:rsid w:val="00B260AF"/>
    <w:rsid w:val="00B62A79"/>
    <w:rsid w:val="00C86C4B"/>
    <w:rsid w:val="00C96136"/>
    <w:rsid w:val="00CD4A17"/>
    <w:rsid w:val="00D56786"/>
    <w:rsid w:val="00D70EC8"/>
    <w:rsid w:val="00DC095B"/>
    <w:rsid w:val="00DC7C98"/>
    <w:rsid w:val="00DD6A28"/>
    <w:rsid w:val="00E12A03"/>
    <w:rsid w:val="00E24358"/>
    <w:rsid w:val="00E5280A"/>
    <w:rsid w:val="00E85BD8"/>
    <w:rsid w:val="00F12A47"/>
    <w:rsid w:val="00FC3673"/>
    <w:rsid w:val="00FC3F22"/>
    <w:rsid w:val="00FF73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A7F7"/>
  <w15:docId w15:val="{60306120-0B84-4C4B-8A81-EC24857C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86FB2"/>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98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F4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C046-8A2A-4E2F-AA69-33AD7C7B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11047</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panela comune</cp:lastModifiedBy>
  <cp:revision>3</cp:revision>
  <cp:lastPrinted>2021-06-22T10:08:00Z</cp:lastPrinted>
  <dcterms:created xsi:type="dcterms:W3CDTF">2021-06-22T10:09:00Z</dcterms:created>
  <dcterms:modified xsi:type="dcterms:W3CDTF">2021-06-22T10:28:00Z</dcterms:modified>
</cp:coreProperties>
</file>