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2E" w:rsidRPr="0091632E" w:rsidRDefault="00794E8C" w:rsidP="0091632E">
      <w:pPr>
        <w:spacing w:before="60" w:after="60" w:line="300" w:lineRule="auto"/>
        <w:ind w:right="11"/>
        <w:jc w:val="center"/>
        <w:rPr>
          <w:rFonts w:ascii="Arial" w:hAnsi="Arial" w:cs="Arial"/>
          <w:sz w:val="36"/>
          <w:szCs w:val="36"/>
          <w:lang w:val="it-IT"/>
        </w:rPr>
      </w:pPr>
      <w:r>
        <w:rPr>
          <w:rFonts w:ascii="Arial" w:hAnsi="Arial" w:cs="Arial"/>
          <w:sz w:val="36"/>
          <w:szCs w:val="36"/>
          <w:lang w:val="it-IT"/>
        </w:rPr>
        <w:t xml:space="preserve"> </w:t>
      </w:r>
      <w:r w:rsidR="0091632E" w:rsidRPr="0091632E">
        <w:rPr>
          <w:rFonts w:ascii="Arial" w:hAnsi="Arial" w:cs="Arial"/>
          <w:sz w:val="36"/>
          <w:szCs w:val="36"/>
          <w:lang w:val="it-IT"/>
        </w:rPr>
        <w:t xml:space="preserve">Unione Montana </w:t>
      </w:r>
    </w:p>
    <w:p w:rsidR="0091632E" w:rsidRPr="0091632E" w:rsidRDefault="0091632E" w:rsidP="0091632E">
      <w:pPr>
        <w:spacing w:before="60" w:after="60" w:line="300" w:lineRule="auto"/>
        <w:ind w:left="1134" w:right="11" w:hanging="1134"/>
        <w:jc w:val="center"/>
        <w:rPr>
          <w:rFonts w:ascii="Arial" w:hAnsi="Arial" w:cs="Arial"/>
          <w:sz w:val="36"/>
          <w:szCs w:val="36"/>
          <w:lang w:val="it-IT"/>
        </w:rPr>
      </w:pPr>
      <w:r w:rsidRPr="0091632E">
        <w:rPr>
          <w:rFonts w:ascii="Arial" w:hAnsi="Arial" w:cs="Arial"/>
          <w:sz w:val="36"/>
          <w:szCs w:val="36"/>
          <w:lang w:val="it-IT"/>
        </w:rPr>
        <w:t>Alte Valli del Potenza e dell’</w:t>
      </w:r>
      <w:proofErr w:type="spellStart"/>
      <w:r w:rsidRPr="0091632E">
        <w:rPr>
          <w:rFonts w:ascii="Arial" w:hAnsi="Arial" w:cs="Arial"/>
          <w:sz w:val="36"/>
          <w:szCs w:val="36"/>
          <w:lang w:val="it-IT"/>
        </w:rPr>
        <w:t>Esino</w:t>
      </w:r>
      <w:proofErr w:type="spellEnd"/>
      <w:r w:rsidRPr="0091632E">
        <w:rPr>
          <w:rFonts w:ascii="Arial" w:hAnsi="Arial" w:cs="Arial"/>
          <w:sz w:val="36"/>
          <w:szCs w:val="36"/>
          <w:lang w:val="it-IT"/>
        </w:rPr>
        <w:t xml:space="preserve"> </w:t>
      </w:r>
    </w:p>
    <w:p w:rsidR="0091632E" w:rsidRPr="0091632E" w:rsidRDefault="0091632E" w:rsidP="0091632E">
      <w:pPr>
        <w:spacing w:before="60" w:after="60" w:line="300" w:lineRule="auto"/>
        <w:ind w:left="1134" w:right="11" w:hanging="1134"/>
        <w:jc w:val="center"/>
        <w:rPr>
          <w:rFonts w:ascii="Arial" w:hAnsi="Arial" w:cs="Arial"/>
          <w:sz w:val="16"/>
          <w:szCs w:val="16"/>
          <w:lang w:val="it-IT"/>
        </w:rPr>
      </w:pPr>
      <w:r w:rsidRPr="0091632E">
        <w:rPr>
          <w:rFonts w:ascii="Arial" w:hAnsi="Arial" w:cs="Arial"/>
          <w:sz w:val="16"/>
          <w:szCs w:val="16"/>
          <w:lang w:val="it-IT"/>
        </w:rPr>
        <w:t xml:space="preserve">Viale Mazzini, 29 62027 San Severino Marche </w:t>
      </w:r>
    </w:p>
    <w:p w:rsidR="0091632E" w:rsidRPr="0091632E" w:rsidRDefault="0091632E" w:rsidP="0091632E">
      <w:pPr>
        <w:spacing w:before="60" w:after="60" w:line="300" w:lineRule="auto"/>
        <w:ind w:right="11"/>
        <w:rPr>
          <w:rFonts w:ascii="Arial" w:hAnsi="Arial" w:cs="Arial"/>
          <w:sz w:val="16"/>
          <w:szCs w:val="16"/>
          <w:lang w:val="it-IT"/>
        </w:rPr>
      </w:pPr>
      <w:r w:rsidRPr="0091632E">
        <w:rPr>
          <w:rFonts w:ascii="Arial" w:hAnsi="Arial" w:cs="Arial"/>
          <w:sz w:val="16"/>
          <w:szCs w:val="16"/>
          <w:lang w:val="it-IT"/>
        </w:rPr>
        <w:t xml:space="preserve">Tel. 0733.637245/6/7 Fax 0733.634411   E-mail: protocollo@umpotenzaesino.sinp.net   PEC: umpotenzaesino@emarche.it </w:t>
      </w:r>
    </w:p>
    <w:p w:rsidR="0091632E" w:rsidRPr="0091632E" w:rsidRDefault="0091632E" w:rsidP="0091632E">
      <w:pPr>
        <w:spacing w:before="60" w:after="6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 xml:space="preserve"> </w:t>
      </w:r>
    </w:p>
    <w:p w:rsidR="0091632E" w:rsidRPr="00BF3E5A" w:rsidRDefault="0091632E" w:rsidP="0091632E">
      <w:pPr>
        <w:spacing w:before="60" w:after="60" w:line="300" w:lineRule="auto"/>
        <w:ind w:left="1134" w:right="11" w:hanging="1134"/>
        <w:jc w:val="center"/>
        <w:rPr>
          <w:rFonts w:ascii="Verdana" w:hAnsi="Verdana"/>
          <w:color w:val="0000FF"/>
          <w:sz w:val="36"/>
          <w:szCs w:val="36"/>
          <w:lang w:val="it-IT"/>
        </w:rPr>
      </w:pPr>
      <w:r w:rsidRPr="0091632E">
        <w:rPr>
          <w:rFonts w:ascii="Verdana" w:hAnsi="Verdana"/>
          <w:color w:val="0000FF"/>
          <w:sz w:val="36"/>
          <w:szCs w:val="36"/>
          <w:lang w:val="it-IT"/>
        </w:rPr>
        <w:t>p/c</w:t>
      </w:r>
    </w:p>
    <w:p w:rsidR="0091632E" w:rsidRPr="0091632E" w:rsidRDefault="0091632E" w:rsidP="0091632E">
      <w:pPr>
        <w:jc w:val="center"/>
        <w:rPr>
          <w:rFonts w:ascii="Arial" w:hAnsi="Arial" w:cs="Arial"/>
          <w:b/>
          <w:sz w:val="20"/>
          <w:lang w:val="it-IT"/>
        </w:rPr>
      </w:pPr>
      <w:r w:rsidRPr="0091632E">
        <w:rPr>
          <w:rFonts w:ascii="Arial" w:hAnsi="Arial" w:cs="Arial"/>
          <w:b/>
          <w:sz w:val="20"/>
          <w:lang w:val="it-IT"/>
        </w:rPr>
        <w:t xml:space="preserve">COMUNE </w:t>
      </w:r>
      <w:proofErr w:type="spellStart"/>
      <w:r w:rsidRPr="0091632E">
        <w:rPr>
          <w:rFonts w:ascii="Arial" w:hAnsi="Arial" w:cs="Arial"/>
          <w:b/>
          <w:sz w:val="20"/>
          <w:lang w:val="it-IT"/>
        </w:rPr>
        <w:t>DI</w:t>
      </w:r>
      <w:proofErr w:type="spellEnd"/>
      <w:r w:rsidRPr="0091632E">
        <w:rPr>
          <w:rFonts w:ascii="Arial" w:hAnsi="Arial" w:cs="Arial"/>
          <w:b/>
          <w:sz w:val="20"/>
          <w:lang w:val="it-IT"/>
        </w:rPr>
        <w:t xml:space="preserve"> URBISAGLIA</w:t>
      </w:r>
    </w:p>
    <w:p w:rsidR="0091632E" w:rsidRPr="004023E6" w:rsidRDefault="0091632E" w:rsidP="0091632E">
      <w:pPr>
        <w:rPr>
          <w:lang w:val="it-IT"/>
        </w:rPr>
      </w:pPr>
    </w:p>
    <w:p w:rsidR="0091632E" w:rsidRPr="000E0DD4" w:rsidRDefault="0091632E" w:rsidP="0091632E">
      <w:pPr>
        <w:rPr>
          <w:rFonts w:ascii="Arial" w:hAnsi="Arial" w:cs="Arial"/>
          <w:sz w:val="20"/>
          <w:lang w:val="it-IT"/>
        </w:rPr>
      </w:pPr>
    </w:p>
    <w:p w:rsidR="001A2E9A" w:rsidRPr="001A2E9A" w:rsidRDefault="0091632E" w:rsidP="001A2E9A">
      <w:pPr>
        <w:pBdr>
          <w:top w:val="single" w:sz="4" w:space="1" w:color="auto"/>
          <w:left w:val="single" w:sz="4" w:space="1" w:color="auto"/>
          <w:bottom w:val="single" w:sz="4" w:space="1" w:color="auto"/>
          <w:right w:val="single" w:sz="4" w:space="1" w:color="auto"/>
        </w:pBdr>
        <w:autoSpaceDE w:val="0"/>
        <w:autoSpaceDN w:val="0"/>
        <w:adjustRightInd w:val="0"/>
        <w:ind w:left="1134" w:hanging="1134"/>
        <w:jc w:val="both"/>
        <w:rPr>
          <w:rFonts w:asciiTheme="minorHAnsi" w:hAnsiTheme="minorHAnsi" w:cs="Arial"/>
          <w:b/>
          <w:sz w:val="20"/>
          <w:szCs w:val="20"/>
          <w:lang w:val="it-IT"/>
        </w:rPr>
      </w:pPr>
      <w:r w:rsidRPr="00744BE7">
        <w:rPr>
          <w:rFonts w:cs="Calibri"/>
          <w:i/>
          <w:sz w:val="20"/>
          <w:szCs w:val="20"/>
          <w:lang w:val="it-IT"/>
        </w:rPr>
        <w:t xml:space="preserve">  </w:t>
      </w:r>
      <w:r w:rsidRPr="006E0EE5">
        <w:rPr>
          <w:b/>
          <w:i/>
          <w:color w:val="000000"/>
          <w:sz w:val="20"/>
          <w:szCs w:val="20"/>
          <w:lang w:val="it-IT"/>
        </w:rPr>
        <w:t>OGGETTO DELL'APPALTO</w:t>
      </w:r>
      <w:r w:rsidR="001A2E9A">
        <w:rPr>
          <w:b/>
          <w:i/>
          <w:color w:val="000000"/>
          <w:sz w:val="20"/>
          <w:szCs w:val="20"/>
          <w:lang w:val="it-IT"/>
        </w:rPr>
        <w:t xml:space="preserve"> </w:t>
      </w:r>
      <w:r w:rsidR="001A2E9A" w:rsidRPr="001A2E9A">
        <w:rPr>
          <w:rFonts w:asciiTheme="minorHAnsi" w:hAnsiTheme="minorHAnsi" w:cs="Arial"/>
          <w:b/>
          <w:sz w:val="20"/>
          <w:szCs w:val="20"/>
          <w:lang w:val="it-IT"/>
        </w:rPr>
        <w:t xml:space="preserve">SERVIZIO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p>
    <w:p w:rsidR="0091632E" w:rsidRDefault="0091632E" w:rsidP="001A2E9A">
      <w:pPr>
        <w:pBdr>
          <w:top w:val="single" w:sz="4" w:space="1" w:color="auto"/>
          <w:left w:val="single" w:sz="4" w:space="1" w:color="auto"/>
          <w:bottom w:val="single" w:sz="4" w:space="1" w:color="auto"/>
          <w:right w:val="single" w:sz="4" w:space="1" w:color="auto"/>
        </w:pBdr>
        <w:autoSpaceDE w:val="0"/>
        <w:autoSpaceDN w:val="0"/>
        <w:adjustRightInd w:val="0"/>
        <w:ind w:left="720" w:hanging="720"/>
        <w:jc w:val="center"/>
        <w:rPr>
          <w:rFonts w:cs="Calibri"/>
          <w:i/>
          <w:sz w:val="20"/>
          <w:szCs w:val="20"/>
          <w:lang w:val="it-IT"/>
        </w:rPr>
      </w:pPr>
      <w:r>
        <w:rPr>
          <w:rFonts w:cs="Calibri"/>
          <w:i/>
          <w:sz w:val="20"/>
          <w:szCs w:val="20"/>
          <w:lang w:val="it-IT"/>
        </w:rPr>
        <w:t>SCADENZA PRESENTAZIONE DELLE OFFERTE  __ /__/____  ORE __:__</w:t>
      </w:r>
    </w:p>
    <w:p w:rsidR="0091632E" w:rsidRPr="00744BE7" w:rsidRDefault="0091632E" w:rsidP="0091632E">
      <w:pPr>
        <w:pBdr>
          <w:top w:val="single" w:sz="4" w:space="1" w:color="auto"/>
          <w:left w:val="single" w:sz="4" w:space="1" w:color="auto"/>
          <w:bottom w:val="single" w:sz="4" w:space="1" w:color="auto"/>
          <w:right w:val="single" w:sz="4" w:space="1" w:color="auto"/>
        </w:pBdr>
        <w:autoSpaceDE w:val="0"/>
        <w:autoSpaceDN w:val="0"/>
        <w:adjustRightInd w:val="0"/>
        <w:ind w:left="720" w:hanging="720"/>
        <w:jc w:val="center"/>
        <w:rPr>
          <w:rFonts w:cs="Calibri"/>
          <w:i/>
          <w:sz w:val="20"/>
          <w:szCs w:val="20"/>
          <w:lang w:val="it-IT"/>
        </w:rPr>
      </w:pPr>
      <w:r>
        <w:rPr>
          <w:rFonts w:cs="Calibri"/>
          <w:i/>
          <w:sz w:val="20"/>
          <w:szCs w:val="20"/>
          <w:lang w:val="it-IT"/>
        </w:rPr>
        <w:t>APERTURA BUSTE __ /__/____  ORE __:__</w:t>
      </w:r>
    </w:p>
    <w:p w:rsidR="0091632E" w:rsidRPr="0091632E" w:rsidRDefault="0091632E" w:rsidP="0091632E">
      <w:pPr>
        <w:spacing w:before="60" w:after="60" w:line="300" w:lineRule="auto"/>
        <w:ind w:right="11"/>
        <w:jc w:val="both"/>
        <w:rPr>
          <w:i/>
          <w:color w:val="000000"/>
          <w:sz w:val="20"/>
          <w:szCs w:val="20"/>
          <w:lang w:val="it-IT"/>
        </w:rPr>
      </w:pPr>
      <w:r>
        <w:rPr>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Premesse </w:t>
      </w:r>
    </w:p>
    <w:p w:rsidR="0091632E" w:rsidRPr="0091632E" w:rsidRDefault="0091632E" w:rsidP="0091632E">
      <w:pPr>
        <w:autoSpaceDE w:val="0"/>
        <w:autoSpaceDN w:val="0"/>
        <w:adjustRightInd w:val="0"/>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Il  presente  Disciplinare  di  gara,  allegato  al  Bando  di  Gara  di  cui  costituisce  parte  integrale  e sostanziale,  contiene  le  norme  integrative  allo  stesso  Bando  relativamente  alle  modalità  di partecipazione  alla  procedura  di  gara  indetta  dal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(nel  prosieguo,  anche Comune), alle modalità di compilazione e presentazione dell’offerta, ai documenti da presentare a corredo  della  stessa  ed  alla  procedura  di  aggiudicazione  nonché  alle  altre  ulteriori  informazioni relative all’appalto per la “CONCESSIONE SERVIZIO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 xml:space="preserve">SERVIZIO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r>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PER UN PERIODO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ANNI </w:t>
      </w:r>
      <w:r w:rsidR="003F35A7">
        <w:rPr>
          <w:rFonts w:ascii="Arial" w:hAnsi="Arial" w:cs="Arial"/>
          <w:i/>
          <w:color w:val="000000"/>
          <w:sz w:val="20"/>
          <w:szCs w:val="20"/>
          <w:lang w:val="it-IT"/>
        </w:rPr>
        <w:t xml:space="preserve">3 </w:t>
      </w:r>
      <w:r w:rsidRPr="0091632E">
        <w:rPr>
          <w:rFonts w:ascii="Arial" w:hAnsi="Arial" w:cs="Arial"/>
          <w:i/>
          <w:color w:val="000000"/>
          <w:sz w:val="20"/>
          <w:szCs w:val="20"/>
          <w:lang w:val="it-IT"/>
        </w:rPr>
        <w:t>DAL 01/0</w:t>
      </w:r>
      <w:r>
        <w:rPr>
          <w:rFonts w:ascii="Arial" w:hAnsi="Arial" w:cs="Arial"/>
          <w:i/>
          <w:color w:val="000000"/>
          <w:sz w:val="20"/>
          <w:szCs w:val="20"/>
          <w:lang w:val="it-IT"/>
        </w:rPr>
        <w:t>9</w:t>
      </w:r>
      <w:r w:rsidRPr="0091632E">
        <w:rPr>
          <w:rFonts w:ascii="Arial" w:hAnsi="Arial" w:cs="Arial"/>
          <w:i/>
          <w:color w:val="000000"/>
          <w:sz w:val="20"/>
          <w:szCs w:val="20"/>
          <w:lang w:val="it-IT"/>
        </w:rPr>
        <w:t>/2018 AL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Pr="0091632E">
        <w:rPr>
          <w:rFonts w:ascii="Arial" w:hAnsi="Arial" w:cs="Arial"/>
          <w:i/>
          <w:color w:val="000000"/>
          <w:sz w:val="20"/>
          <w:szCs w:val="20"/>
          <w:lang w:val="it-IT"/>
        </w:rPr>
        <w:t xml:space="preserve">” come meglio esplicitato nel Capitolato Speciale d’Appalto (di seguito, per brevità, CSA).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In tal senso il Comune, con determinazione a contrattare n.</w:t>
      </w:r>
      <w:r w:rsidR="001B7F4B">
        <w:rPr>
          <w:rFonts w:ascii="Arial" w:hAnsi="Arial" w:cs="Arial"/>
          <w:i/>
          <w:color w:val="000000"/>
          <w:sz w:val="20"/>
          <w:szCs w:val="20"/>
          <w:highlight w:val="yellow"/>
          <w:lang w:val="it-IT"/>
        </w:rPr>
        <w:t xml:space="preserve">43 </w:t>
      </w:r>
      <w:r w:rsidRPr="0091632E">
        <w:rPr>
          <w:rFonts w:ascii="Arial" w:hAnsi="Arial" w:cs="Arial"/>
          <w:i/>
          <w:color w:val="000000"/>
          <w:sz w:val="20"/>
          <w:szCs w:val="20"/>
          <w:highlight w:val="yellow"/>
          <w:lang w:val="it-IT"/>
        </w:rPr>
        <w:t xml:space="preserve">Reg. Gen. n. </w:t>
      </w:r>
      <w:r w:rsidR="001B7F4B">
        <w:rPr>
          <w:rFonts w:ascii="Arial" w:hAnsi="Arial" w:cs="Arial"/>
          <w:i/>
          <w:color w:val="000000"/>
          <w:sz w:val="20"/>
          <w:szCs w:val="20"/>
          <w:highlight w:val="yellow"/>
          <w:lang w:val="it-IT"/>
        </w:rPr>
        <w:t>133</w:t>
      </w:r>
      <w:r w:rsidRPr="0091632E">
        <w:rPr>
          <w:rFonts w:ascii="Arial" w:hAnsi="Arial" w:cs="Arial"/>
          <w:i/>
          <w:color w:val="000000"/>
          <w:sz w:val="20"/>
          <w:szCs w:val="20"/>
          <w:highlight w:val="yellow"/>
          <w:lang w:val="it-IT"/>
        </w:rPr>
        <w:t xml:space="preserve">) del </w:t>
      </w:r>
      <w:r w:rsidR="001B7F4B">
        <w:rPr>
          <w:rFonts w:ascii="Arial" w:hAnsi="Arial" w:cs="Arial"/>
          <w:i/>
          <w:color w:val="000000"/>
          <w:sz w:val="20"/>
          <w:szCs w:val="20"/>
          <w:lang w:val="it-IT"/>
        </w:rPr>
        <w:t>07/05/2018</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del  Responsabile  del  Settore  </w:t>
      </w:r>
      <w:r>
        <w:rPr>
          <w:rFonts w:ascii="Arial" w:hAnsi="Arial" w:cs="Arial"/>
          <w:i/>
          <w:color w:val="000000"/>
          <w:sz w:val="20"/>
          <w:szCs w:val="20"/>
          <w:lang w:val="it-IT"/>
        </w:rPr>
        <w:t xml:space="preserve">EDILIZIA ED URBANISTICA </w:t>
      </w:r>
      <w:r w:rsidRPr="0091632E">
        <w:rPr>
          <w:rFonts w:ascii="Arial" w:hAnsi="Arial" w:cs="Arial"/>
          <w:i/>
          <w:color w:val="000000"/>
          <w:sz w:val="20"/>
          <w:szCs w:val="20"/>
          <w:lang w:val="it-IT"/>
        </w:rPr>
        <w:t xml:space="preserve">  del  Comune  di </w:t>
      </w:r>
      <w:r>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ha disposto di procedere all’affidamento del servizio in oggetto e mediante attribuzione della  funzione  selettiva  dell’operatore  alla  Stazione  Unica  Appaltante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(nel prosieguo, anche SUA), in forza e secondo le modalità previste dalla Convenzione sottoscritta dallo stesso Comune </w:t>
      </w:r>
      <w:r w:rsidR="001B7F4B">
        <w:rPr>
          <w:rFonts w:ascii="Arial" w:hAnsi="Arial" w:cs="Arial"/>
          <w:i/>
          <w:color w:val="000000"/>
          <w:sz w:val="20"/>
          <w:szCs w:val="20"/>
          <w:lang w:val="it-IT"/>
        </w:rPr>
        <w:t>.</w:t>
      </w:r>
    </w:p>
    <w:p w:rsid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lastRenderedPageBreak/>
        <w:t xml:space="preserve">Il presente appalto è aggiudicato conformemente a quanto previsto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18 aprile 2016, n. 50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recante: “Codice dei contratti” (nel prosieguo, anche Codice) e, per quanto applicabile, dal  DPR  5  ottobre  2010,  n.  207  (nel  prosieguo,  anche  Regolamento),  oltreché  dalle  disposizioni previste dai CSA, dagli altri elaborati di progetto, dal Bando e dal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selezione dell’operatore/i affidatario/i avverrà mediante apposita procedura di gara “aperta”, ai sensi degli artt. 3, comma 1, lett. sss), 59 e 60 del Codice, da aggiudicare con il criterio dell’offerta economicamente più vantaggiosa individuata sulla base del miglior rapporto qualità/prezzo ai sensi dell’art. 95, commi 2, 3 e 12, del medesimo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Pubblicità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Conformemente a quanto disposto dagli artt. 72, 73 e 216, comma 11, del Codice, il bando di gara è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pubblicato su:  </w:t>
      </w:r>
    </w:p>
    <w:p w:rsidR="00F42765"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GURI V Serie Speciale –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sito  informatico  del  Ministero  delle  infrastrutture  e  dei  trasporti  di  cui  al  decreto  del Ministro dei lavori pubblici 6 aprile 2001, n. 20 (</w:t>
      </w:r>
      <w:proofErr w:type="spellStart"/>
      <w:r w:rsidRPr="0091632E">
        <w:rPr>
          <w:rFonts w:ascii="Arial" w:hAnsi="Arial" w:cs="Arial"/>
          <w:i/>
          <w:color w:val="000000"/>
          <w:sz w:val="20"/>
          <w:szCs w:val="20"/>
          <w:lang w:val="it-IT"/>
        </w:rPr>
        <w:t>rectius</w:t>
      </w:r>
      <w:proofErr w:type="spellEnd"/>
      <w:r w:rsidRPr="0091632E">
        <w:rPr>
          <w:rFonts w:ascii="Arial" w:hAnsi="Arial" w:cs="Arial"/>
          <w:i/>
          <w:color w:val="000000"/>
          <w:sz w:val="20"/>
          <w:szCs w:val="20"/>
          <w:lang w:val="it-IT"/>
        </w:rPr>
        <w:t xml:space="preserve">: sull’apposito sito internet istituito per  la  pubblicazione  dei  bandi,  esiti  ed  avvisi  relativi  a  procedure  contrattuali  di  lavori servizi e forniture dall’Osservatorio dei Contratti Pubblici della Regione Marche);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profilo  del  committente: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Luogo di svolgimento del servizio: Comune di </w:t>
      </w:r>
      <w:r w:rsidR="00F42765">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CIG: </w:t>
      </w:r>
      <w:r w:rsidR="00F42765" w:rsidRPr="00F42765">
        <w:rPr>
          <w:rFonts w:ascii="Arial" w:hAnsi="Arial" w:cs="Arial"/>
          <w:i/>
          <w:color w:val="000000"/>
          <w:sz w:val="20"/>
          <w:szCs w:val="20"/>
          <w:highlight w:val="yellow"/>
          <w:lang w:val="it-IT"/>
        </w:rPr>
        <w:t>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Documentazione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documentazione di gara comprende: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Disciplinare di gara e modulistica;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Capitolato Speciale d’Appalto (CSA); </w:t>
      </w:r>
    </w:p>
    <w:p w:rsid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Schema di Contratto. </w:t>
      </w:r>
    </w:p>
    <w:p w:rsidR="001A2E9A" w:rsidRPr="0091632E" w:rsidRDefault="001A2E9A"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proofErr w:type="spellStart"/>
      <w:r>
        <w:rPr>
          <w:rFonts w:ascii="Arial" w:hAnsi="Arial" w:cs="Arial"/>
          <w:i/>
          <w:color w:val="000000"/>
          <w:sz w:val="20"/>
          <w:szCs w:val="20"/>
          <w:lang w:val="it-IT"/>
        </w:rPr>
        <w:t>Duvri</w:t>
      </w:r>
      <w:proofErr w:type="spellEnd"/>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RUP e Responsabile del procedimento di selezione </w:t>
      </w:r>
    </w:p>
    <w:p w:rsidR="0091632E" w:rsidRPr="00F42765" w:rsidRDefault="0091632E" w:rsidP="0091632E">
      <w:pPr>
        <w:spacing w:before="60" w:after="60" w:line="300" w:lineRule="auto"/>
        <w:ind w:right="11"/>
        <w:jc w:val="both"/>
        <w:rPr>
          <w:rFonts w:ascii="Arial" w:hAnsi="Arial" w:cs="Arial"/>
          <w:i/>
          <w:sz w:val="20"/>
          <w:szCs w:val="20"/>
          <w:lang w:val="it-IT"/>
        </w:rPr>
      </w:pPr>
      <w:r w:rsidRPr="0091632E">
        <w:rPr>
          <w:rFonts w:ascii="Arial" w:hAnsi="Arial" w:cs="Arial"/>
          <w:i/>
          <w:color w:val="000000"/>
          <w:sz w:val="20"/>
          <w:szCs w:val="20"/>
          <w:lang w:val="it-IT"/>
        </w:rPr>
        <w:t xml:space="preserve"> </w:t>
      </w:r>
    </w:p>
    <w:p w:rsidR="00F42765" w:rsidRPr="00F42765" w:rsidRDefault="0091632E" w:rsidP="00F42765">
      <w:pPr>
        <w:spacing w:after="0" w:line="300" w:lineRule="auto"/>
        <w:ind w:right="11"/>
        <w:jc w:val="both"/>
        <w:rPr>
          <w:rFonts w:ascii="Verdana" w:hAnsi="Verdana"/>
          <w:sz w:val="18"/>
          <w:szCs w:val="18"/>
          <w:lang w:val="it-IT"/>
        </w:rPr>
      </w:pPr>
      <w:r w:rsidRPr="00F42765">
        <w:rPr>
          <w:rFonts w:ascii="Arial" w:hAnsi="Arial" w:cs="Arial"/>
          <w:i/>
          <w:sz w:val="20"/>
          <w:szCs w:val="20"/>
          <w:lang w:val="it-IT"/>
        </w:rPr>
        <w:t>Il Responsabile Unico del Procedimento (RUP) è</w:t>
      </w:r>
      <w:r w:rsidR="00F42765" w:rsidRPr="00F42765">
        <w:rPr>
          <w:rFonts w:ascii="Arial" w:hAnsi="Arial" w:cs="Arial"/>
          <w:i/>
          <w:sz w:val="20"/>
          <w:szCs w:val="20"/>
          <w:lang w:val="it-IT"/>
        </w:rPr>
        <w:t xml:space="preserve"> il </w:t>
      </w:r>
      <w:r w:rsidRPr="00F42765">
        <w:rPr>
          <w:rFonts w:ascii="Arial" w:hAnsi="Arial" w:cs="Arial"/>
          <w:i/>
          <w:sz w:val="20"/>
          <w:szCs w:val="20"/>
          <w:lang w:val="it-IT"/>
        </w:rPr>
        <w:t xml:space="preserve"> </w:t>
      </w:r>
      <w:r w:rsidR="00F42765" w:rsidRPr="00F42765">
        <w:rPr>
          <w:rFonts w:ascii="Verdana" w:hAnsi="Verdana"/>
          <w:sz w:val="18"/>
          <w:szCs w:val="18"/>
          <w:lang w:val="it-IT"/>
        </w:rPr>
        <w:t xml:space="preserve">geom. Massimo Rastelli   Responsabile  del Settore  URBANISTICA ED EDILIZIA   del  Comune  di  Urbisaglia ,  </w:t>
      </w:r>
      <w:proofErr w:type="spellStart"/>
      <w:r w:rsidR="00F42765" w:rsidRPr="00F42765">
        <w:rPr>
          <w:rFonts w:ascii="Verdana" w:hAnsi="Verdana"/>
          <w:sz w:val="18"/>
          <w:szCs w:val="18"/>
          <w:lang w:val="it-IT"/>
        </w:rPr>
        <w:t>tel</w:t>
      </w:r>
      <w:proofErr w:type="spellEnd"/>
      <w:r w:rsidR="00F42765" w:rsidRPr="00F42765">
        <w:rPr>
          <w:rFonts w:ascii="Verdana" w:hAnsi="Verdana"/>
          <w:sz w:val="18"/>
          <w:szCs w:val="18"/>
          <w:lang w:val="it-IT"/>
        </w:rPr>
        <w:t>: 0733512605   – fax: 0733/50367 – e-mail: ufficiotecnico@urbisaglia.sinp.net</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Direttore dell’esecuzione del contratto è lo stesso RUP.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Responsabile del Procedimento di Selezione (RPS) è l’ Ing. Gian Mario </w:t>
      </w:r>
      <w:proofErr w:type="spellStart"/>
      <w:r w:rsidRPr="0091632E">
        <w:rPr>
          <w:rFonts w:ascii="Arial" w:hAnsi="Arial" w:cs="Arial"/>
          <w:i/>
          <w:color w:val="000000"/>
          <w:sz w:val="20"/>
          <w:szCs w:val="20"/>
          <w:lang w:val="it-IT"/>
        </w:rPr>
        <w:t>Brancaleoni</w:t>
      </w:r>
      <w:proofErr w:type="spellEnd"/>
      <w:r w:rsidRPr="0091632E">
        <w:rPr>
          <w:rFonts w:ascii="Arial" w:hAnsi="Arial" w:cs="Arial"/>
          <w:i/>
          <w:color w:val="000000"/>
          <w:sz w:val="20"/>
          <w:szCs w:val="20"/>
          <w:lang w:val="it-IT"/>
        </w:rPr>
        <w:t>, Responsabile S.U.A.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Viale Mazzini 29, 62027 – San Severino  Marche  (MC),  Tel.  0733.637245  –  Fax.  0733.634411  –  e-mail: sua@umpotenzaesino.sinp.net .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Legenda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fine di favorire migliore comprensione del contenuto della presente lettera, si evidenzia che le prescrizioni sanzionate con l’esclusione dalla gara, sono evidenziate in grassetto.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PRESTAZIONI  OGGETTO  DEL  SERVIZIO,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ESECUZIONE  E IMPORTO A BASE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A2E9A" w:rsidRPr="001A2E9A" w:rsidRDefault="0091632E" w:rsidP="001A2E9A">
      <w:pPr>
        <w:autoSpaceDE w:val="0"/>
        <w:autoSpaceDN w:val="0"/>
        <w:adjustRightInd w:val="0"/>
        <w:ind w:left="567" w:hanging="567"/>
        <w:jc w:val="both"/>
        <w:rPr>
          <w:rFonts w:asciiTheme="minorHAnsi" w:hAnsiTheme="minorHAnsi" w:cs="Arial"/>
          <w:b/>
          <w:sz w:val="20"/>
          <w:szCs w:val="20"/>
          <w:lang w:val="it-IT"/>
        </w:rPr>
      </w:pPr>
      <w:r w:rsidRPr="0091632E">
        <w:rPr>
          <w:rFonts w:ascii="Arial" w:hAnsi="Arial" w:cs="Arial"/>
          <w:i/>
          <w:color w:val="000000"/>
          <w:sz w:val="20"/>
          <w:szCs w:val="20"/>
          <w:lang w:val="it-IT"/>
        </w:rPr>
        <w:t xml:space="preserve">1.1.  </w:t>
      </w:r>
      <w:r w:rsidR="001A2E9A">
        <w:rPr>
          <w:rFonts w:ascii="Arial" w:hAnsi="Arial" w:cs="Arial"/>
          <w:i/>
          <w:color w:val="000000"/>
          <w:sz w:val="20"/>
          <w:szCs w:val="20"/>
          <w:lang w:val="it-IT"/>
        </w:rPr>
        <w:t>L</w:t>
      </w:r>
      <w:r w:rsidRPr="0091632E">
        <w:rPr>
          <w:rFonts w:ascii="Arial" w:hAnsi="Arial" w:cs="Arial"/>
          <w:i/>
          <w:color w:val="000000"/>
          <w:sz w:val="20"/>
          <w:szCs w:val="20"/>
          <w:lang w:val="it-IT"/>
        </w:rPr>
        <w:t xml:space="preserve">’appalto  ha  per  oggetto  la  </w:t>
      </w:r>
      <w:r w:rsidR="00F42765" w:rsidRPr="0091632E">
        <w:rPr>
          <w:rFonts w:ascii="Arial" w:hAnsi="Arial" w:cs="Arial"/>
          <w:i/>
          <w:color w:val="000000"/>
          <w:sz w:val="20"/>
          <w:szCs w:val="20"/>
          <w:lang w:val="it-IT"/>
        </w:rPr>
        <w:t xml:space="preserve">“CONCESSIONE </w:t>
      </w:r>
      <w:r w:rsidR="001A2E9A">
        <w:rPr>
          <w:rFonts w:ascii="Arial" w:hAnsi="Arial" w:cs="Arial"/>
          <w:i/>
          <w:color w:val="000000"/>
          <w:sz w:val="20"/>
          <w:szCs w:val="20"/>
          <w:lang w:val="it-IT"/>
        </w:rPr>
        <w:t xml:space="preserve">DEL </w:t>
      </w:r>
      <w:r w:rsidR="00F42765" w:rsidRPr="0091632E">
        <w:rPr>
          <w:rFonts w:ascii="Arial" w:hAnsi="Arial" w:cs="Arial"/>
          <w:i/>
          <w:color w:val="000000"/>
          <w:sz w:val="20"/>
          <w:szCs w:val="20"/>
          <w:lang w:val="it-IT"/>
        </w:rPr>
        <w:t xml:space="preserve">SERVIZIO </w:t>
      </w:r>
      <w:r w:rsidR="001A2E9A">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 xml:space="preserve">   </w:t>
      </w:r>
      <w:proofErr w:type="spellStart"/>
      <w:r w:rsidR="001A2E9A" w:rsidRPr="001A2E9A">
        <w:rPr>
          <w:rFonts w:asciiTheme="minorHAnsi" w:hAnsiTheme="minorHAnsi" w:cs="Arial"/>
          <w:b/>
          <w:sz w:val="20"/>
          <w:szCs w:val="20"/>
          <w:lang w:val="it-IT"/>
        </w:rPr>
        <w:t>DI</w:t>
      </w:r>
      <w:proofErr w:type="spellEnd"/>
      <w:r w:rsidR="001A2E9A" w:rsidRPr="001A2E9A">
        <w:rPr>
          <w:rFonts w:asciiTheme="minorHAnsi" w:hAnsiTheme="minorHAnsi" w:cs="Arial"/>
          <w:b/>
          <w:sz w:val="20"/>
          <w:szCs w:val="20"/>
          <w:lang w:val="it-IT"/>
        </w:rPr>
        <w:t xml:space="preserve"> PREPARAZIONE, TRASPORTO E SOMMINISTRAZIONE  PASTI </w:t>
      </w:r>
      <w:r w:rsidR="001A2E9A" w:rsidRPr="001A2E9A">
        <w:rPr>
          <w:rFonts w:asciiTheme="minorHAnsi" w:hAnsiTheme="minorHAnsi" w:cs="Arial"/>
          <w:sz w:val="20"/>
          <w:szCs w:val="20"/>
          <w:lang w:val="it-IT"/>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MINORI,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PARTECIPANTI A CORSI ED INIZIATIVE SOCIALI, CULTURALI, SPORTIVE E RICREATIVE,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STUDENTI, DELLE PERSONE ANZIANE E DEI PORTATORI </w:t>
      </w:r>
      <w:proofErr w:type="spellStart"/>
      <w:r w:rsidR="001A2E9A" w:rsidRPr="001A2E9A">
        <w:rPr>
          <w:rFonts w:asciiTheme="minorHAnsi" w:hAnsiTheme="minorHAnsi" w:cs="Arial"/>
          <w:sz w:val="20"/>
          <w:szCs w:val="20"/>
          <w:lang w:val="it-IT"/>
        </w:rPr>
        <w:t>DI</w:t>
      </w:r>
      <w:proofErr w:type="spellEnd"/>
      <w:r w:rsidR="001A2E9A" w:rsidRPr="001A2E9A">
        <w:rPr>
          <w:rFonts w:asciiTheme="minorHAnsi" w:hAnsiTheme="minorHAnsi" w:cs="Arial"/>
          <w:sz w:val="20"/>
          <w:szCs w:val="20"/>
          <w:lang w:val="it-IT"/>
        </w:rPr>
        <w:t xml:space="preserve"> HANDICAP</w:t>
      </w:r>
    </w:p>
    <w:p w:rsidR="0091632E" w:rsidRPr="0091632E" w:rsidRDefault="00F42765"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UN PERIODO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ANNI </w:t>
      </w:r>
      <w:r w:rsidR="003F35A7">
        <w:rPr>
          <w:rFonts w:ascii="Arial" w:hAnsi="Arial" w:cs="Arial"/>
          <w:i/>
          <w:color w:val="000000"/>
          <w:sz w:val="20"/>
          <w:szCs w:val="20"/>
          <w:lang w:val="it-IT"/>
        </w:rPr>
        <w:t xml:space="preserve">3 </w:t>
      </w:r>
      <w:r>
        <w:rPr>
          <w:rFonts w:ascii="Arial" w:hAnsi="Arial" w:cs="Arial"/>
          <w:i/>
          <w:color w:val="000000"/>
          <w:sz w:val="20"/>
          <w:szCs w:val="20"/>
          <w:lang w:val="it-IT"/>
        </w:rPr>
        <w:t xml:space="preserve"> </w:t>
      </w:r>
      <w:r w:rsidRPr="0091632E">
        <w:rPr>
          <w:rFonts w:ascii="Arial" w:hAnsi="Arial" w:cs="Arial"/>
          <w:i/>
          <w:color w:val="000000"/>
          <w:sz w:val="20"/>
          <w:szCs w:val="20"/>
          <w:lang w:val="it-IT"/>
        </w:rPr>
        <w:t>DAL 01/0</w:t>
      </w:r>
      <w:r>
        <w:rPr>
          <w:rFonts w:ascii="Arial" w:hAnsi="Arial" w:cs="Arial"/>
          <w:i/>
          <w:color w:val="000000"/>
          <w:sz w:val="20"/>
          <w:szCs w:val="20"/>
          <w:lang w:val="it-IT"/>
        </w:rPr>
        <w:t>9</w:t>
      </w:r>
      <w:r w:rsidRPr="0091632E">
        <w:rPr>
          <w:rFonts w:ascii="Arial" w:hAnsi="Arial" w:cs="Arial"/>
          <w:i/>
          <w:color w:val="000000"/>
          <w:sz w:val="20"/>
          <w:szCs w:val="20"/>
          <w:lang w:val="it-IT"/>
        </w:rPr>
        <w:t>/2018 AL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0091632E" w:rsidRPr="0091632E">
        <w:rPr>
          <w:rFonts w:ascii="Arial" w:hAnsi="Arial" w:cs="Arial"/>
          <w:i/>
          <w:color w:val="000000"/>
          <w:sz w:val="20"/>
          <w:szCs w:val="20"/>
          <w:lang w:val="it-IT"/>
        </w:rPr>
        <w:t xml:space="preserve">”, come dettagliato nel CSA. Ai sensi dell’artt. 48, comma 2, del Codice, non sono previste prestazioni secondarie.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  Durata: l’appalto ha la durata di anni </w:t>
      </w:r>
      <w:r w:rsidR="003F35A7">
        <w:rPr>
          <w:rFonts w:ascii="Arial" w:hAnsi="Arial" w:cs="Arial"/>
          <w:i/>
          <w:color w:val="000000"/>
          <w:sz w:val="20"/>
          <w:szCs w:val="20"/>
          <w:lang w:val="it-IT"/>
        </w:rPr>
        <w:t>3</w:t>
      </w:r>
      <w:r w:rsidRPr="0091632E">
        <w:rPr>
          <w:rFonts w:ascii="Arial" w:hAnsi="Arial" w:cs="Arial"/>
          <w:i/>
          <w:color w:val="000000"/>
          <w:sz w:val="20"/>
          <w:szCs w:val="20"/>
          <w:lang w:val="it-IT"/>
        </w:rPr>
        <w:t xml:space="preserve"> con decorrenza improrogabile dalle ore 0</w:t>
      </w:r>
      <w:r w:rsidR="00F42765">
        <w:rPr>
          <w:rFonts w:ascii="Arial" w:hAnsi="Arial" w:cs="Arial"/>
          <w:i/>
          <w:color w:val="000000"/>
          <w:sz w:val="20"/>
          <w:szCs w:val="20"/>
          <w:lang w:val="it-IT"/>
        </w:rPr>
        <w:t>7</w:t>
      </w:r>
      <w:r w:rsidRPr="0091632E">
        <w:rPr>
          <w:rFonts w:ascii="Arial" w:hAnsi="Arial" w:cs="Arial"/>
          <w:i/>
          <w:color w:val="000000"/>
          <w:sz w:val="20"/>
          <w:szCs w:val="20"/>
          <w:lang w:val="it-IT"/>
        </w:rPr>
        <w:t>:00 del 01/0</w:t>
      </w:r>
      <w:r w:rsidR="00F42765">
        <w:rPr>
          <w:rFonts w:ascii="Arial" w:hAnsi="Arial" w:cs="Arial"/>
          <w:i/>
          <w:color w:val="000000"/>
          <w:sz w:val="20"/>
          <w:szCs w:val="20"/>
          <w:lang w:val="it-IT"/>
        </w:rPr>
        <w:t>9</w:t>
      </w:r>
      <w:r w:rsidRPr="0091632E">
        <w:rPr>
          <w:rFonts w:ascii="Arial" w:hAnsi="Arial" w:cs="Arial"/>
          <w:i/>
          <w:color w:val="000000"/>
          <w:sz w:val="20"/>
          <w:szCs w:val="20"/>
          <w:lang w:val="it-IT"/>
        </w:rPr>
        <w:t>/2018 e con scadenza alle ore 24:00 del 31/0</w:t>
      </w:r>
      <w:r w:rsidR="001A2E9A">
        <w:rPr>
          <w:rFonts w:ascii="Arial" w:hAnsi="Arial" w:cs="Arial"/>
          <w:i/>
          <w:color w:val="000000"/>
          <w:sz w:val="20"/>
          <w:szCs w:val="20"/>
          <w:lang w:val="it-IT"/>
        </w:rPr>
        <w:t>7</w:t>
      </w:r>
      <w:r w:rsidRPr="0091632E">
        <w:rPr>
          <w:rFonts w:ascii="Arial" w:hAnsi="Arial" w:cs="Arial"/>
          <w:i/>
          <w:color w:val="000000"/>
          <w:sz w:val="20"/>
          <w:szCs w:val="20"/>
          <w:lang w:val="it-IT"/>
        </w:rPr>
        <w:t>/202</w:t>
      </w:r>
      <w:r w:rsidR="003F35A7">
        <w:rPr>
          <w:rFonts w:ascii="Arial" w:hAnsi="Arial" w:cs="Arial"/>
          <w:i/>
          <w:color w:val="000000"/>
          <w:sz w:val="20"/>
          <w:szCs w:val="20"/>
          <w:lang w:val="it-IT"/>
        </w:rPr>
        <w:t>1</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1A2E9A" w:rsidRPr="001A2E9A" w:rsidRDefault="0091632E" w:rsidP="001A2E9A">
      <w:pPr>
        <w:autoSpaceDE w:val="0"/>
        <w:autoSpaceDN w:val="0"/>
        <w:adjustRightInd w:val="0"/>
        <w:spacing w:after="0" w:line="240" w:lineRule="auto"/>
        <w:ind w:left="426" w:hanging="426"/>
        <w:jc w:val="both"/>
        <w:rPr>
          <w:rFonts w:cs="Helvetica"/>
          <w:sz w:val="20"/>
          <w:szCs w:val="20"/>
          <w:lang w:val="it-IT"/>
        </w:rPr>
      </w:pPr>
      <w:r w:rsidRPr="0091632E">
        <w:rPr>
          <w:rFonts w:ascii="Arial" w:hAnsi="Arial" w:cs="Arial"/>
          <w:i/>
          <w:color w:val="000000"/>
          <w:sz w:val="20"/>
          <w:szCs w:val="20"/>
          <w:lang w:val="it-IT"/>
        </w:rPr>
        <w:t xml:space="preserve">1.3.  Importo: </w:t>
      </w:r>
      <w:r w:rsidR="001A2E9A" w:rsidRPr="001A2E9A">
        <w:rPr>
          <w:rFonts w:cs="Helvetica-Bold"/>
          <w:b/>
          <w:bCs/>
          <w:sz w:val="20"/>
          <w:szCs w:val="20"/>
          <w:lang w:val="it-IT"/>
        </w:rPr>
        <w:t xml:space="preserve">Importo unitario a base d’asta: </w:t>
      </w:r>
      <w:r w:rsidR="001A2E9A" w:rsidRPr="001A2E9A">
        <w:rPr>
          <w:rFonts w:cs="Helvetica"/>
          <w:sz w:val="20"/>
          <w:szCs w:val="20"/>
          <w:lang w:val="it-IT"/>
        </w:rPr>
        <w:t xml:space="preserve">€ 4,50 per ciascun pasto fornito, di cui € 4,45 quale costo unitario del pasto a base di gara, e  € 0,05 quale costo per pasto  delle misure ex art. 26 del </w:t>
      </w:r>
      <w:proofErr w:type="spellStart"/>
      <w:r w:rsidR="001A2E9A" w:rsidRPr="001A2E9A">
        <w:rPr>
          <w:rFonts w:cs="Helvetica"/>
          <w:sz w:val="20"/>
          <w:szCs w:val="20"/>
          <w:lang w:val="it-IT"/>
        </w:rPr>
        <w:t>D.Lgs.</w:t>
      </w:r>
      <w:proofErr w:type="spellEnd"/>
      <w:r w:rsidR="001A2E9A" w:rsidRPr="001A2E9A">
        <w:rPr>
          <w:rFonts w:cs="Helvetica"/>
          <w:sz w:val="20"/>
          <w:szCs w:val="20"/>
          <w:lang w:val="it-IT"/>
        </w:rPr>
        <w:t xml:space="preserve"> n.81/2008 e </w:t>
      </w:r>
      <w:proofErr w:type="spellStart"/>
      <w:r w:rsidR="001A2E9A" w:rsidRPr="001A2E9A">
        <w:rPr>
          <w:rFonts w:cs="Helvetica"/>
          <w:sz w:val="20"/>
          <w:szCs w:val="20"/>
          <w:lang w:val="it-IT"/>
        </w:rPr>
        <w:t>s.m.i.</w:t>
      </w:r>
      <w:proofErr w:type="spellEnd"/>
      <w:r w:rsidR="001A2E9A" w:rsidRPr="001A2E9A">
        <w:rPr>
          <w:rFonts w:cs="Helvetica"/>
          <w:sz w:val="20"/>
          <w:szCs w:val="20"/>
          <w:lang w:val="it-IT"/>
        </w:rPr>
        <w:t xml:space="preserve">, non soggetto a </w:t>
      </w:r>
      <w:r w:rsidR="001A2E9A" w:rsidRPr="001A2E9A">
        <w:rPr>
          <w:rFonts w:cs="Helvetica"/>
          <w:sz w:val="20"/>
          <w:szCs w:val="20"/>
          <w:lang w:val="it-IT"/>
        </w:rPr>
        <w:tab/>
        <w:t>ribasso.</w:t>
      </w:r>
    </w:p>
    <w:p w:rsidR="001A2E9A" w:rsidRPr="001A2E9A" w:rsidRDefault="001A2E9A" w:rsidP="001A2E9A">
      <w:pPr>
        <w:ind w:left="426"/>
        <w:jc w:val="both"/>
        <w:rPr>
          <w:rFonts w:cs="Helvetica"/>
          <w:sz w:val="20"/>
          <w:szCs w:val="20"/>
          <w:lang w:val="it-IT"/>
        </w:rPr>
      </w:pPr>
      <w:r w:rsidRPr="001A2E9A">
        <w:rPr>
          <w:rFonts w:cs="Helvetica"/>
          <w:sz w:val="20"/>
          <w:szCs w:val="20"/>
          <w:lang w:val="it-IT"/>
        </w:rPr>
        <w:t xml:space="preserve">Numero pasti annui presunti </w:t>
      </w:r>
      <w:r w:rsidRPr="001A2E9A">
        <w:rPr>
          <w:rFonts w:cs="Helvetica-Bold"/>
          <w:b/>
          <w:bCs/>
          <w:sz w:val="20"/>
          <w:szCs w:val="20"/>
          <w:lang w:val="it-IT"/>
        </w:rPr>
        <w:t xml:space="preserve">n. </w:t>
      </w:r>
      <w:r w:rsidRPr="001A2E9A">
        <w:rPr>
          <w:rFonts w:ascii="Arial" w:eastAsia="Times New Roman" w:hAnsi="Arial" w:cs="Arial"/>
          <w:b/>
          <w:bCs/>
          <w:color w:val="000000"/>
          <w:sz w:val="20"/>
          <w:szCs w:val="20"/>
          <w:lang w:val="it-IT" w:eastAsia="it-IT"/>
        </w:rPr>
        <w:t>21470</w:t>
      </w:r>
      <w:r w:rsidRPr="001A2E9A">
        <w:rPr>
          <w:rFonts w:cs="Helvetica"/>
          <w:sz w:val="20"/>
          <w:szCs w:val="20"/>
          <w:lang w:val="it-IT"/>
        </w:rPr>
        <w:tab/>
        <w:t xml:space="preserve">L’importo complessivo per l’intera durata contrattuale, ammonta a </w:t>
      </w:r>
      <w:r w:rsidRPr="001A2E9A">
        <w:rPr>
          <w:rFonts w:cs="Helvetica-Bold"/>
          <w:b/>
          <w:bCs/>
          <w:sz w:val="20"/>
          <w:szCs w:val="20"/>
          <w:lang w:val="it-IT"/>
        </w:rPr>
        <w:t xml:space="preserve">€ </w:t>
      </w:r>
      <w:r w:rsidR="003F35A7">
        <w:rPr>
          <w:b/>
          <w:bCs/>
          <w:i/>
          <w:iCs/>
          <w:color w:val="000000"/>
          <w:u w:val="single"/>
          <w:lang w:val="it-IT"/>
        </w:rPr>
        <w:t xml:space="preserve">289.845,00 </w:t>
      </w:r>
      <w:r w:rsidRPr="001A2E9A">
        <w:rPr>
          <w:rFonts w:cs="Helvetica"/>
          <w:sz w:val="20"/>
          <w:szCs w:val="20"/>
          <w:lang w:val="it-IT"/>
        </w:rPr>
        <w:t xml:space="preserve"> (I.V.A. esclusa), oltre ad     </w:t>
      </w:r>
      <w:r w:rsidRPr="001A2E9A">
        <w:rPr>
          <w:rFonts w:cs="Helvetica"/>
          <w:b/>
          <w:sz w:val="20"/>
          <w:szCs w:val="20"/>
          <w:lang w:val="it-IT"/>
        </w:rPr>
        <w:t xml:space="preserve">€ </w:t>
      </w:r>
      <w:r w:rsidR="003F35A7">
        <w:rPr>
          <w:rFonts w:cs="Helvetica"/>
          <w:b/>
          <w:sz w:val="20"/>
          <w:szCs w:val="20"/>
          <w:lang w:val="it-IT"/>
        </w:rPr>
        <w:t xml:space="preserve">3.220,50 </w:t>
      </w:r>
      <w:r w:rsidRPr="001A2E9A">
        <w:rPr>
          <w:rFonts w:cs="Helvetica"/>
          <w:sz w:val="20"/>
          <w:szCs w:val="20"/>
          <w:lang w:val="it-IT"/>
        </w:rPr>
        <w:t xml:space="preserve"> </w:t>
      </w:r>
      <w:r w:rsidRPr="001A2E9A">
        <w:rPr>
          <w:rFonts w:cs="Helvetica-Bold"/>
          <w:b/>
          <w:bCs/>
          <w:sz w:val="20"/>
          <w:szCs w:val="20"/>
          <w:lang w:val="it-IT"/>
        </w:rPr>
        <w:t xml:space="preserve"> </w:t>
      </w:r>
      <w:r w:rsidRPr="001A2E9A">
        <w:rPr>
          <w:rFonts w:cs="Helvetica"/>
          <w:sz w:val="20"/>
          <w:szCs w:val="20"/>
          <w:lang w:val="it-IT"/>
        </w:rPr>
        <w:t>(I.V.A. esclusa) per oneri per la sicurezza di cui al DUVRI, non soggetti a ribasso</w:t>
      </w:r>
      <w:r w:rsidRPr="001A2E9A">
        <w:rPr>
          <w:rFonts w:cs="Helvetica"/>
          <w:sz w:val="20"/>
          <w:szCs w:val="20"/>
          <w:lang w:val="it-IT"/>
        </w:rPr>
        <w:tab/>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Valore  complessivo:  pertanto,  ai  sensi  dell’art.  35,  comma  4,  del  Codice,  l’importo complessivo dell’appalto è pari € </w:t>
      </w:r>
      <w:proofErr w:type="spellStart"/>
      <w:r w:rsidR="001A2E9A" w:rsidRPr="001A2E9A">
        <w:rPr>
          <w:rFonts w:cs="Helvetica-Bold"/>
          <w:b/>
          <w:bCs/>
          <w:sz w:val="20"/>
          <w:szCs w:val="20"/>
          <w:lang w:val="it-IT"/>
        </w:rPr>
        <w:t>€</w:t>
      </w:r>
      <w:proofErr w:type="spellEnd"/>
      <w:r w:rsidR="001A2E9A" w:rsidRPr="001A2E9A">
        <w:rPr>
          <w:rFonts w:cs="Helvetica-Bold"/>
          <w:b/>
          <w:bCs/>
          <w:sz w:val="20"/>
          <w:szCs w:val="20"/>
          <w:lang w:val="it-IT"/>
        </w:rPr>
        <w:t xml:space="preserve"> </w:t>
      </w:r>
      <w:r w:rsidR="003F35A7">
        <w:rPr>
          <w:b/>
          <w:bCs/>
          <w:i/>
          <w:iCs/>
          <w:color w:val="000000"/>
          <w:u w:val="single"/>
          <w:lang w:val="it-IT"/>
        </w:rPr>
        <w:t>289.845,00</w:t>
      </w:r>
      <w:r w:rsidR="001A2E9A" w:rsidRPr="001A2E9A">
        <w:rPr>
          <w:rFonts w:cs="Helvetica"/>
          <w:sz w:val="20"/>
          <w:szCs w:val="20"/>
          <w:lang w:val="it-IT"/>
        </w:rPr>
        <w:t xml:space="preserve"> </w:t>
      </w:r>
      <w:r w:rsidRPr="0091632E">
        <w:rPr>
          <w:rFonts w:ascii="Arial" w:hAnsi="Arial" w:cs="Arial"/>
          <w:i/>
          <w:color w:val="000000"/>
          <w:sz w:val="20"/>
          <w:szCs w:val="20"/>
          <w:lang w:val="it-IT"/>
        </w:rPr>
        <w:t xml:space="preserve">(euro </w:t>
      </w:r>
      <w:proofErr w:type="spellStart"/>
      <w:r w:rsidR="003F35A7">
        <w:rPr>
          <w:rFonts w:ascii="Arial" w:hAnsi="Arial" w:cs="Arial"/>
          <w:i/>
          <w:color w:val="000000"/>
          <w:sz w:val="20"/>
          <w:szCs w:val="20"/>
          <w:lang w:val="it-IT"/>
        </w:rPr>
        <w:t>duecentoottantanovemilaotocentoquarantacinque</w:t>
      </w:r>
      <w:proofErr w:type="spellEnd"/>
      <w:r w:rsidR="003F35A7">
        <w:rPr>
          <w:rFonts w:ascii="Arial" w:hAnsi="Arial" w:cs="Arial"/>
          <w:i/>
          <w:color w:val="000000"/>
          <w:sz w:val="20"/>
          <w:szCs w:val="20"/>
          <w:lang w:val="it-IT"/>
        </w:rPr>
        <w:t>/00</w:t>
      </w:r>
      <w:r w:rsidRPr="0091632E">
        <w:rPr>
          <w:rFonts w:ascii="Arial" w:hAnsi="Arial" w:cs="Arial"/>
          <w:i/>
          <w:color w:val="000000"/>
          <w:sz w:val="20"/>
          <w:szCs w:val="20"/>
          <w:lang w:val="it-IT"/>
        </w:rPr>
        <w:t xml:space="preserve">)  di cui  €  </w:t>
      </w:r>
      <w:r w:rsidR="003F35A7">
        <w:rPr>
          <w:rFonts w:ascii="Arial" w:hAnsi="Arial" w:cs="Arial"/>
          <w:i/>
          <w:color w:val="000000"/>
          <w:sz w:val="20"/>
          <w:szCs w:val="20"/>
          <w:lang w:val="it-IT"/>
        </w:rPr>
        <w:t>3.220,50</w:t>
      </w:r>
      <w:r w:rsidRPr="0091632E">
        <w:rPr>
          <w:rFonts w:ascii="Arial" w:hAnsi="Arial" w:cs="Arial"/>
          <w:i/>
          <w:color w:val="000000"/>
          <w:sz w:val="20"/>
          <w:szCs w:val="20"/>
          <w:lang w:val="it-IT"/>
        </w:rPr>
        <w:t xml:space="preserve">  (euro  </w:t>
      </w:r>
      <w:r w:rsidR="003F35A7">
        <w:rPr>
          <w:rFonts w:ascii="Arial" w:hAnsi="Arial" w:cs="Arial"/>
          <w:i/>
          <w:color w:val="000000"/>
          <w:sz w:val="20"/>
          <w:szCs w:val="20"/>
          <w:lang w:val="it-IT"/>
        </w:rPr>
        <w:t>tremiladuecentoventi/50</w:t>
      </w:r>
      <w:r w:rsidRPr="0091632E">
        <w:rPr>
          <w:rFonts w:ascii="Arial" w:hAnsi="Arial" w:cs="Arial"/>
          <w:i/>
          <w:color w:val="000000"/>
          <w:sz w:val="20"/>
          <w:szCs w:val="20"/>
          <w:lang w:val="it-IT"/>
        </w:rPr>
        <w:t>)  per  oneri  della  sicure</w:t>
      </w:r>
      <w:r w:rsidR="001A2E9A">
        <w:rPr>
          <w:rFonts w:ascii="Arial" w:hAnsi="Arial" w:cs="Arial"/>
          <w:i/>
          <w:color w:val="000000"/>
          <w:sz w:val="20"/>
          <w:szCs w:val="20"/>
          <w:lang w:val="it-IT"/>
        </w:rPr>
        <w:t>zza  non  soggetti  a  ribasso.</w:t>
      </w:r>
      <w:r w:rsidRPr="0091632E">
        <w:rPr>
          <w:rFonts w:ascii="Arial" w:hAnsi="Arial" w:cs="Arial"/>
          <w:i/>
          <w:color w:val="000000"/>
          <w:sz w:val="20"/>
          <w:szCs w:val="20"/>
          <w:lang w:val="it-IT"/>
        </w:rPr>
        <w:t xml:space="preserve"> </w:t>
      </w:r>
      <w:r w:rsidR="001A2E9A">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  Finanziamenti: L’appalto è finanziato con fondi iscritti nei capitoli di bilancio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  Prezzi:  i  prezzi  che  risulteranno  dall’aggiudicazione  della  procedura  resteranno  fissi  ed  invariati per tutta la durata del servizio.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Pagamenti:  il  pagamento  del  corrispettivo  della  prestazione  oggetto  dell’appalto  sarà effettuato nel rispetto dei termini previsti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ottobre 2002, n. 231, come modificato ed  integrato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novembre  2012,  n.  192  e  secondo  le  prescrizioni  contenute  in ciascun CSA. Il contratto è soggetto agli obblighi in tema di tracciabilità dei flussi finanziari di cui all’art. 3 della L. 13 agosto 2010, n. 136.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SOGGETTI AMMESSI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  Sono ammessi alla gara gli operatori economici di cui all’art. 45, del Codice, in possesso dei requisiti di idoneità morale di cui all’art. 80 dello stesso Codice e dei requisiti prescritti dai successivi paragrafi, tra i quali, in particolare, quelli costituiti 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operatori  economici  con  idoneità  individuale  di  cui  alle  lettere  a)  (imprenditori individuali  anche  artigiani  e  le  società,  anche  cooperative),  b)  (consorzi  tra  società cooperative  di  produzione  e  lavoro  e  consorzi  tra  imprese  artigiane),  e  c)  (consorzi stabili), dell’art. 45, comma 2,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operatori economici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di cui alle lettera d) (raggruppamenti temporanei di concorrenti), e) (consorzi ordinari di concorrenti), f) (le aggregazioni tra le imprese aderenti al contratto di rete) ed g) (gruppo europeo di interesse economico), dell’art.  45,  comma  2,  del  Codice,  oppure  da  operatori  che  intendano  riunirsi  o consorziarsi ai sensi dell’art. 48, comma 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2.2.  Ai raggruppamenti temporanei e ai consorzi ordinari di operatori economici si applicano le disposizioni di cui all’art. 48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2.3.  Sono ammessi alla gara gli operatori economici con sede in  altri Stati membri dell’Unione Europea,  costituiti  conformemente  alla  legislazione  vigente  nei  rispettivi  Paesi,  nonché  gli operatori  economici  di  Paesi  terzi  firmatari  degli  accordi  di  cui  all’art.  49  del  Codice,  alle condizioni di cui 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2.4.  Si  evidenzia  che  tale  elencazione  non  è  da  considerarsi  esaustiva  e  che,  ai  fini dell’ammissione alla gara, occorre far riferimento alla nozione di operatore economico, così come individuato dalla giurisprudenza europea e nazionale (cfr. determinazione ANAC del 21 ottobre 2010, n. 7).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CONDIZIONI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PARTECIPAZIONE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  Non è ammessa la partecipazione alla gara di concorrenti per i quali sussistano: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3.1.1.  le cause di esclusione di cui all’art. 80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3.1.2.  le condizioni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o di cui all’art. 35 del 5 D.L. 24 giugno 2014, n. 90 convertito con modificazioni dalla Legge 11 agosto 2014, n. 114 o che siano incorsi, ai sensi della normativa vigente, in ulteriori divieti a contrattare con la pubblica amministrazione.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3.2.   Gli  operatori  economici  aventi  sede,  residenza  o  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di cui al decreto del Ministro delle finanze del 4 maggio 1999 e al decreto del Ministro dell’economia e delle finanze del 21 novembre 2001 devono essere in possesso, pena l’esclusione dalla gara, dell’autorizzazione in corso di validità rilasciata ai sensi del </w:t>
      </w:r>
      <w:proofErr w:type="spellStart"/>
      <w:r w:rsidRPr="0091632E">
        <w:rPr>
          <w:rFonts w:ascii="Arial" w:hAnsi="Arial" w:cs="Arial"/>
          <w:i/>
          <w:color w:val="000000"/>
          <w:sz w:val="20"/>
          <w:szCs w:val="20"/>
          <w:lang w:val="it-IT"/>
        </w:rPr>
        <w:t>d.m.</w:t>
      </w:r>
      <w:proofErr w:type="spellEnd"/>
      <w:r w:rsidRPr="0091632E">
        <w:rPr>
          <w:rFonts w:ascii="Arial" w:hAnsi="Arial" w:cs="Arial"/>
          <w:i/>
          <w:color w:val="000000"/>
          <w:sz w:val="20"/>
          <w:szCs w:val="20"/>
          <w:lang w:val="it-IT"/>
        </w:rPr>
        <w:t xml:space="preserve"> 14 dicembre 2010 del Ministero dell’economia e delle finanze ai sensi dell’art. 37 del D.L. 3 maggio 2010, n. 78.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3.3.   Agli  operatori  economici  concorrenti,  ai  sensi  dell’art.  48,  comma  7,  primo  periodo,  del Codice,  è  vietato  partecipare  alla  gara  in  più  di  un  raggruppamento  temporaneo  o consorzio ordinario di concorrenti o aggregazione di imprese aderenti al contratto di rete (nel  prosieguo,  aggregazione  di  imprese  di  rete),  ovvero  partecipare  alla  gara  anche  in forma  individuale  qualora  gli  stessi  abbiano  partecipato  alla  gara  medesima  in raggruppamento o consorzio ordinario di concorrenti o aggregazione di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3.4.   Ai consorziati indicati per l’esecuzione da un consorzio di cui all’art. 45, comma 2, lett.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lett.  f),  del  Codice,  è  vietato  partecipare  in qualsiasi altra forma alla medesima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VERIFICA DEI REQUISITI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PARTECIPAZIONE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dell’articolo  216,  comma  13,  del  Codice,  la  verifica  del  possesso  dei  requisiti  di carattere generale, tecnico-organizzativo ed economico-finanziario avverrà attraverso l’utilizzo del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reso  disponibile  dall’Autorità  Nazionale  Anticorruzione  (nel  prosieguo, ANAC  o  Autorità)  con  le  delibere  attuative  n.  111  del  20  dicembre  2012  e  n.  157  del 17/02/2016.  Pertanto,  tutti  i  soggetti  interessati  a  partecipare  alla  presente  procedura  devono registrarsi al sistema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accedendo all’apposito link sul portale dell’Autorità (Servizi ad  accesso  riservato  –  AVCPASS  Operatore  economico  presso: http://www.avcp.it/portal/public/classic/Servizi/ServiziAccessoRiservato),  secondo  le  istruzioni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ivi  contenute,  nonché  acquisire  il  “PASSOE”  di  cui  all’art.  2,  comma  3.b,  della  succitata delibera  n.157/2016,  da  produrre  in  sede  di  partecipazione  alla  gara,  come  specificato  dal successivo paragrafo 15.4. In ogni caso, qualora si riscontrassero inadeguatezze del sistema, la stazione appaltante si riserva la possibilità di effettuare in via documentale le verifiche dei requisiti generali e speciali.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  PRESA VISIONE DELLA DOCUMENTAZIONE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E SOPRALLUOGO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5.1.  La documentazione di gara indicata in premessa è disponibile, a partire dallo stesso giorno della data di pubblicazione del Bando sulla Gazzetta Ufficiale della Repubblica Italiana,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5.2.  Il sopralluogo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è obbligatorio.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  CHIARIMENTI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6.1.  E’ possibile ottenere chiarimenti sulla presente procedura mediante la proposizione di quesiti scritti da inoltrare ai seguenti indirizzi di posta elettronica entro </w:t>
      </w:r>
      <w:r w:rsidRPr="001A2E9A">
        <w:rPr>
          <w:rFonts w:ascii="Arial" w:hAnsi="Arial" w:cs="Arial"/>
          <w:i/>
          <w:color w:val="000000"/>
          <w:sz w:val="20"/>
          <w:szCs w:val="20"/>
          <w:highlight w:val="yellow"/>
          <w:lang w:val="it-IT"/>
        </w:rPr>
        <w:t xml:space="preserve">il </w:t>
      </w:r>
      <w:r w:rsidR="001A2E9A" w:rsidRPr="001A2E9A">
        <w:rPr>
          <w:rFonts w:ascii="Arial" w:hAnsi="Arial" w:cs="Arial"/>
          <w:i/>
          <w:color w:val="000000"/>
          <w:sz w:val="20"/>
          <w:szCs w:val="20"/>
          <w:highlight w:val="yellow"/>
          <w:lang w:val="it-IT"/>
        </w:rPr>
        <w:t>____________</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chiarimenti di natura amministrativa e tecnica inoltrare contestuale richiesta 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A81E2B"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S.U.A.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Viale Mazzini 29, 62027 – San Severino Marche (MC), Tel. 0733.637245 – Fax. 0733.634411 – e-</w:t>
      </w:r>
      <w:r w:rsidRPr="00A81E2B">
        <w:rPr>
          <w:rFonts w:ascii="Arial" w:hAnsi="Arial" w:cs="Arial"/>
          <w:i/>
          <w:color w:val="000000"/>
          <w:sz w:val="20"/>
          <w:szCs w:val="20"/>
          <w:lang w:val="it-IT"/>
        </w:rPr>
        <w:t xml:space="preserve">mail: sua@umpotenzaesino.sinp.net ; </w:t>
      </w:r>
    </w:p>
    <w:p w:rsidR="0091632E" w:rsidRPr="00A81E2B" w:rsidRDefault="0091632E" w:rsidP="0091632E">
      <w:pPr>
        <w:spacing w:before="60" w:after="60" w:line="300" w:lineRule="auto"/>
        <w:ind w:right="11"/>
        <w:jc w:val="both"/>
        <w:rPr>
          <w:rFonts w:ascii="Arial" w:hAnsi="Arial" w:cs="Arial"/>
          <w:i/>
          <w:color w:val="000000"/>
          <w:sz w:val="20"/>
          <w:szCs w:val="20"/>
          <w:lang w:val="it-IT"/>
        </w:rPr>
      </w:pPr>
      <w:r w:rsidRPr="00A81E2B">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Ufficio Tecnico del Comune di </w:t>
      </w:r>
      <w:r w:rsidR="00A81E2B">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tel</w:t>
      </w:r>
      <w:proofErr w:type="spellEnd"/>
      <w:r w:rsidRPr="0091632E">
        <w:rPr>
          <w:rFonts w:ascii="Arial" w:hAnsi="Arial" w:cs="Arial"/>
          <w:i/>
          <w:color w:val="000000"/>
          <w:sz w:val="20"/>
          <w:szCs w:val="20"/>
          <w:lang w:val="it-IT"/>
        </w:rPr>
        <w:t>: 0733.</w:t>
      </w:r>
      <w:r w:rsidR="00A81E2B">
        <w:rPr>
          <w:rFonts w:ascii="Arial" w:hAnsi="Arial" w:cs="Arial"/>
          <w:i/>
          <w:color w:val="000000"/>
          <w:sz w:val="20"/>
          <w:szCs w:val="20"/>
          <w:lang w:val="it-IT"/>
        </w:rPr>
        <w:t>512605</w:t>
      </w:r>
      <w:r w:rsidRPr="0091632E">
        <w:rPr>
          <w:rFonts w:ascii="Arial" w:hAnsi="Arial" w:cs="Arial"/>
          <w:i/>
          <w:color w:val="000000"/>
          <w:sz w:val="20"/>
          <w:szCs w:val="20"/>
          <w:lang w:val="it-IT"/>
        </w:rPr>
        <w:t xml:space="preserve"> – Fax. 0733.</w:t>
      </w:r>
      <w:r w:rsidR="00A81E2B">
        <w:rPr>
          <w:rFonts w:ascii="Arial" w:hAnsi="Arial" w:cs="Arial"/>
          <w:i/>
          <w:color w:val="000000"/>
          <w:sz w:val="20"/>
          <w:szCs w:val="20"/>
          <w:lang w:val="it-IT"/>
        </w:rPr>
        <w:t>50367</w:t>
      </w:r>
      <w:r w:rsidRPr="0091632E">
        <w:rPr>
          <w:rFonts w:ascii="Arial" w:hAnsi="Arial" w:cs="Arial"/>
          <w:i/>
          <w:color w:val="000000"/>
          <w:sz w:val="20"/>
          <w:szCs w:val="20"/>
          <w:lang w:val="it-IT"/>
        </w:rPr>
        <w:t xml:space="preserve"> – e-mail: ufficiotecnico@</w:t>
      </w:r>
      <w:r w:rsidR="00A81E2B">
        <w:rPr>
          <w:rFonts w:ascii="Arial" w:hAnsi="Arial" w:cs="Arial"/>
          <w:i/>
          <w:color w:val="000000"/>
          <w:sz w:val="20"/>
          <w:szCs w:val="20"/>
          <w:lang w:val="it-IT"/>
        </w:rPr>
        <w:t>urbisaglia.sinp.net</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saranno,  pertanto,  fornite  risposte  ai  quesiti  pervenuti  successivamente  al  termine indicato.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6.2.  Le richieste di chiarimenti dovranno essere formulate esclusivamente in lingua italiana. Le risposte a tutte le richieste presentate in tempo utile, sempre che le stesse risultino pertinenti alla  fase  relativa  alla  gara  di  appalto,  verranno  fornite  entro  il  </w:t>
      </w:r>
      <w:r w:rsidR="00A81E2B" w:rsidRPr="00A81E2B">
        <w:rPr>
          <w:rFonts w:ascii="Arial" w:hAnsi="Arial" w:cs="Arial"/>
          <w:i/>
          <w:color w:val="000000"/>
          <w:sz w:val="20"/>
          <w:szCs w:val="20"/>
          <w:highlight w:val="yellow"/>
          <w:lang w:val="it-IT"/>
        </w:rPr>
        <w:t>__ /__ / ____</w:t>
      </w:r>
      <w:r w:rsidRPr="0091632E">
        <w:rPr>
          <w:rFonts w:ascii="Arial" w:hAnsi="Arial" w:cs="Arial"/>
          <w:i/>
          <w:color w:val="000000"/>
          <w:sz w:val="20"/>
          <w:szCs w:val="20"/>
          <w:lang w:val="it-IT"/>
        </w:rPr>
        <w:t xml:space="preserve">  prima  della scadenza del termine fissato per la presentazione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6.3.  Le  risposte  alle  richieste  di  chiarimenti  e/o  eventuali  ulteriori  informazioni  sostanziali  in merito  alla  presente  procedura  saranno  pubblicate  in  forma  anonima  all’indirizzo  internet della  SUA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i concorrenti, partecipando alla gara, accettano che tali pubblicazioni abbiano valore di comunicazione a tutti gli effetti di legge, impegnandosi a consultare periodicamente il predetto sito.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PRESENTAZIONE DELLA DOCUMENTAZIONE E SOCCORSO ISTRUTTORIO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7.1.  Tutte le dichiarazioni sostitutive richieste ai fini della partecipazione alla presente procedura di  gara,  nonché  il  documento  di  gara  unico  europeo  (nel  prosieguo,  DGUE)  di  cui  al successivo paragrafo 15.9: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devono essere rilasciate ai sensi degli artt. 46 e 47 del D.P.R. 445/2000 in carta semplice, con  la  sottoscrizione  del  dichiarante  (rappresentante  legale  del  concorrente  o  altro soggetto  dotato  del  potere  di  impegnare  contrattualmente  il  concorrente  stesso);  al  tale fine, le stesse devono essere corredate dalla copia fotostatica di un documento di identità del dichiarante, in corso di validità; per ciascun dichiarante è sufficiente una sola copia del documento di riconoscimento anche in presenza di più dichiarazioni su più fogli distinti;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potranno  essere  sottoscritte  da  procuratori  dei  legali  rappresentati  ed,  in  tal  caso,  va allegata copia conforme all’originale della relativa procura;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devono  essere  rese  e  sottoscritte  dai  concorrenti,  in  qualsiasi  forma  di  partecipazione, singoli, raggruppati, consorziati, aggregati in rete di imprese, ancorché appartenenti alle eventuali imprese ausiliarie, ognuno per quanto di propria competenza.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7.2.  La  documentazione  da  produrre,  ove  non  richiesta  espressamente  in  originale,  potrà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prodotta in copia autentica o in copia conforme ai sensi, rispettivamente, degli artt. 18 e 19 del D.P.R. 445/2000.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7.3.  In  caso  di  concorrenti  non  stabiliti  in  Italia,  la  documentazione  dovrà  essere  prodotta  in modalità idonea equivalente secondo la legislazione dello Stato di appartenenza.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7.4.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7.5.  Al  fine  di  agevolare  gli  operatori  concorrenti  nella  predisposizione  delle  domande  e dichiarazioni richieste dal presente Disciplinare di gara, gli stessi sono invitati ad utilizzare gli allegati moduli che formano parte integrante della documentazione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il mancato utilizzo dei Moduli predisposti dalla SUA per la presentazione delle offerte non costituisce causa di esclusione, a condizione che siano egualmente trasmesse tutte le  dichiarazioni  e  informazioni  in  essi  richiesti  e  che  siano  rilasciate  nelle  forme  previste dalle vigenti disposizioni normative.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7.6.  Le dichiarazioni ed i documenti possono essere oggetto di richieste di chiarimenti da parte della stazione appaltante.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7.7.  Soccorso istruttorio: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83,  comma  9,  del  Codice,  le  carenze  di  qualsiasi  elemento  formale  della domanda, con esclusione di quelle afferenti all'offerta tecnica ed economica,  possono essere sanate attraverso la procedura di soccorso istruttorio di cui al presente paragrafo.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In tal caso, 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assegna al concorrente un termine  di  giorni  7  (sette)  perché  siano  rese,  integrate  o  regolarizzate  le  dichiarazioni necessarie,  indicandone  il  contenuto  e  i  soggetti  che  le  devono  rendere,  da  presentare contestualmente al documento comprovante l'avvenuto pagamento della sanzione, a pena di esclusione.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 inutile decorso del termine di regolarizzazione, il concorrente è escluso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fine  del  computo  del  termine  perentorio  assegnato  (7  giorni),  farà  fede  la  data  della ricevuta di accettazione del sistema di PEC o, in assenza, di posta elettronica o fax.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Costituiscono  irregolarità  essenziali  non  sanabili  le  carenze  della  documentazione  che  non consentono l'individuazione del contenuto o del soggetto responsabile della stessa.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7.8.  Si applicano, per quanto compatibili, le disposizioni contenute nel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7 marzo, 2005, n. 82 recante il Codice dell’amministrazione digitale (di seguito anche CAD).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  COMUNICAZIONI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8.1.  Salvo quanto disposto nel precedente paragrafo 6, tutte le comunicazioni e tutti gli scambi di informazioni tra la SUA e gli operatori economici si intendono validamente ed efficacemente effettuati qualora resi all’indirizzo di posta elettronica certificata - PEC o all’indirizzo di posta elettronica, o al numero di fax indicati dai concorrenti, il cui utilizzo sia stato espressamente autorizzato  dal  candidato.  Eventuali  modifiche  dell’indirizzo  PEC,  del  numero  di  fax  o dell’indirizzo di  posta elettronica non certificata  o problemi temporanei  nell’utilizzo di  tali forme  di  comunicazione,  dovranno  essere  tempestivamente  segnalate  al  Responsabile  del Procedimento di Selezione; diversamente, la SUA declina ogni responsabilità per il tardivo o mancato recapito delle comunicazioni.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8.2.  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8.3.  In caso di avvalimento, la comunicazione recapitata all’offerente si intende validamente resa a tutti gli operatori economici ausiliari.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9.  SUBAPPALTO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1A2E9A">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9.1. </w:t>
      </w:r>
      <w:r w:rsidR="001A2E9A">
        <w:rPr>
          <w:rFonts w:ascii="Arial" w:hAnsi="Arial" w:cs="Arial"/>
          <w:i/>
          <w:color w:val="000000"/>
          <w:sz w:val="20"/>
          <w:szCs w:val="20"/>
          <w:lang w:val="it-IT"/>
        </w:rPr>
        <w:t xml:space="preserve">non </w:t>
      </w:r>
      <w:r w:rsidRPr="0091632E">
        <w:rPr>
          <w:rFonts w:ascii="Arial" w:hAnsi="Arial" w:cs="Arial"/>
          <w:i/>
          <w:color w:val="000000"/>
          <w:sz w:val="20"/>
          <w:szCs w:val="20"/>
          <w:lang w:val="it-IT"/>
        </w:rPr>
        <w:t xml:space="preserve">E’ ammesso il subappalto </w:t>
      </w:r>
      <w:r w:rsidR="001A2E9A">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  ULTERIORI DISPOSIZIONI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10.1. Si procederà all’aggiudicazione anche in presenza di una sola offerta valida, sempre che sia ritenuta  congrua  ed  in  base  ad  elementi  specifici,  non  appaia  anormalmente  bassa  ai  sensi dell’art. 97, comma 6, ultimo periodo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10.2. È facoltà della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 non procedere all’aggiudicazione della gara, qualora nessuna offerta venga ritenuta conveniente o idonea in relazione all’oggetto del contratto, ai sensi dell’art. 95, comma 12, del Codice; se la gara è già stata aggiudicata, è facoltà del Comune di non stipulare il contratto d’appalto.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10.3. Nel rispetto dei principi di correttezza e buona fede, 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d’intesa  con  il  Comune,  può  sospendere,  rinviare  o  annullare  il procedimento  di  aggiudicazione  senza  che  le  imprese  concorrenti  possano  vantare  alcuna pretesa al riguardo.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10.4. L’offerta  vincolerà  il  concorrente  per  180  giorni  dal  termine  indicato  nel  bando  per  la scadenza della presentazione dell’offerta. Nel caso in cui alla data di scadenza della validità delle  offerte  le  operazioni  di  gara  siano  ancora  in  corso,  la  SUA  e/o  il  Comune  potrà richiedere  agli  offerenti,  ai  sensi  dell’art.  32,  comma  4,  del  Codice,  di  confermare,  con dichiarazione sottoscritta dal legale rappresentante, la validità dell’offerta sino alla data che sarà  indicata  dalla  medesima  SUA  e/o  Comune  e  di  produrre  un  apposito  documento attestante la validità della garanzia provvisoria prestata in  sede di  gara fino alla medesima data.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10.5. Fatto  salvo  l’esercizio  dei  poteri  di  autotutela  nei  casi  consentiti  dalle  norme  vigenti  e l’ipotesi di differimento espressamente concordata con l’aggiudicatario, il contratto di appalto sarà  stipulato  nel  termine  di  60  giorni  che  decorre  dalla  data  in  cui  l’aggiudicazione  è divenuta  efficace  ai  sensi  dell’art.  32,  comma  7,  del  Codice  e,  comunque,  non  prima  di trentacinque  giorni  dall'invio  dell'ultima  delle  comunicazioni  del  provvedimento  di aggiudicazione ai sensi dell'art. 32, comma 9,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10.6. La  stipulazione  del  contratto  è,  comunque,  subordinata  al  positivo  esito  delle  procedure previste dalla normativa vigente in materia di lotta alla mafia ed al controllo del possesso dei requisiti prescritti.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10.7. Ai sensi dell’art. 110, comma 1, del Codice, in caso di fallimento, di liquidazione coatta e concordato  preventivo,  ovvero  procedura  di  insolvenza  concorsuale  o  di  liquidazione dell'appaltatore, o di risoluzione del contratto ai sensi dell'articolo 108 ovvero di recesso dal contratto ai sensi dell'articolo 88, comma 4-ter,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ovvero in  caso  di  dichiarazione  giudiziale  di  inefficacia  del  contratto,  il  Comune  provvederà  a interpellare progressivamente i soggetti che hanno partecipato alla presente procedura di gara, risultanti  dalla  relativa  graduatoria,  al  fine  di  stipulare  un  nuovo  contratto  alle  medesime condizioni già proposte dall’originario aggiudicatario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10.8. Ai sensi dell’art. 5, comma 2, D.M. 02/12/2016, le spese per la pubblicazione dell’avviso di bando  sulla  Gazzetta  Ufficiale  della  Repubblica  Italiana  essere rimborsate  dall'aggiudicatario/i  al  Comune  Committente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entro  il  termine  di sessanta  giorni  dall'aggiudicazione.  L’importo  sostenuto  dalla  S.A.  </w:t>
      </w:r>
      <w:r w:rsidR="001D0A9C">
        <w:rPr>
          <w:rFonts w:ascii="Arial" w:hAnsi="Arial" w:cs="Arial"/>
          <w:i/>
          <w:color w:val="000000"/>
          <w:sz w:val="20"/>
          <w:szCs w:val="20"/>
          <w:lang w:val="it-IT"/>
        </w:rPr>
        <w:t xml:space="preserve"> sarà dettagliatamente comunicato </w:t>
      </w:r>
      <w:r w:rsidRPr="0091632E">
        <w:rPr>
          <w:rFonts w:ascii="Arial" w:hAnsi="Arial" w:cs="Arial"/>
          <w:i/>
          <w:color w:val="000000"/>
          <w:sz w:val="20"/>
          <w:szCs w:val="20"/>
          <w:lang w:val="it-IT"/>
        </w:rPr>
        <w:t xml:space="preserve"> </w:t>
      </w:r>
      <w:r w:rsidR="001D0A9C">
        <w:rPr>
          <w:rFonts w:ascii="Arial" w:hAnsi="Arial" w:cs="Arial"/>
          <w:i/>
          <w:color w:val="000000"/>
          <w:sz w:val="20"/>
          <w:szCs w:val="20"/>
          <w:lang w:val="it-IT"/>
        </w:rPr>
        <w:t xml:space="preserve">in via presuntivo l'importo </w:t>
      </w:r>
      <w:proofErr w:type="spellStart"/>
      <w:r w:rsidR="001D0A9C">
        <w:rPr>
          <w:rFonts w:ascii="Arial" w:hAnsi="Arial" w:cs="Arial"/>
          <w:i/>
          <w:color w:val="000000"/>
          <w:sz w:val="20"/>
          <w:szCs w:val="20"/>
          <w:lang w:val="it-IT"/>
        </w:rPr>
        <w:t>ammont</w:t>
      </w:r>
      <w:proofErr w:type="spellEnd"/>
      <w:r w:rsidR="001D0A9C">
        <w:rPr>
          <w:rFonts w:ascii="Arial" w:hAnsi="Arial" w:cs="Arial"/>
          <w:i/>
          <w:color w:val="000000"/>
          <w:sz w:val="20"/>
          <w:szCs w:val="20"/>
          <w:lang w:val="it-IT"/>
        </w:rPr>
        <w:t xml:space="preserve"> ad € 1500,00;</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10.9. La partecipazione alla presente procedura comporta la piena e incondizionata accettazione di tutte le condizioni e clausole contenute nei CSA e gli altri elaborati di progetto, nel Bando di gara,  nel  presente  Disciplinare  di  gara  e  suoi  allegati,  approvati  con  determinazione  della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  CAUZIONI E GARANZIE RICHIESTE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11.1. L’offerta dei concorrenti deve  essere corredata da una  garanzia provvisoria, sotto forma di cauzione  o  garanzia  provvisoria,  come  definita  dall’art.  93  del  Codice,  pari  al  2% dell’importo complessivo a base di gara e pertanto per l’importo di € </w:t>
      </w:r>
      <w:r w:rsidR="003F35A7">
        <w:rPr>
          <w:rFonts w:ascii="Arial" w:hAnsi="Arial" w:cs="Arial"/>
          <w:i/>
          <w:color w:val="000000"/>
          <w:sz w:val="20"/>
          <w:szCs w:val="20"/>
          <w:lang w:val="it-IT"/>
        </w:rPr>
        <w:t>5796,90</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11.2. La garanzia provvisoria è costituita, a scelta del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titoli del debito pubblico garantiti dallo Stato depositati presso una sezione di tesoreria provinciale  o  presso  le  aziende  autorizzate,  a  titolo  di  pegno,  a  favore  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il valore deve essere al corso del giorno del deposito.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relativa quietanza deve essere inserita nella busta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invitano  i  concorrenti  a  prestare  attenzione  alle  prescrizioni  del  successivo  paragrafo 11.3.;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assegni circolari, bonifico o contanti con versamento presso la Tesoreria 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sul  c/c  di  della  tesoreria  del  Comune  corrispondente  al  seguente  codice IBAN:  </w:t>
      </w:r>
      <w:r w:rsidR="007926BD" w:rsidRPr="007926BD">
        <w:rPr>
          <w:b/>
          <w:sz w:val="20"/>
          <w:szCs w:val="20"/>
          <w:lang w:val="it-IT"/>
        </w:rPr>
        <w:t>IT34V0311169220000000002961</w:t>
      </w:r>
      <w:r w:rsidRPr="0091632E">
        <w:rPr>
          <w:rFonts w:ascii="Arial" w:hAnsi="Arial" w:cs="Arial"/>
          <w:i/>
          <w:color w:val="000000"/>
          <w:sz w:val="20"/>
          <w:szCs w:val="20"/>
          <w:lang w:val="it-IT"/>
        </w:rPr>
        <w:t xml:space="preserve">;  in  tal  caso,  la  relativa  quietanza,  con  la seguente causale “SUA p/c Comune di </w:t>
      </w:r>
      <w:r w:rsidR="007926BD">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cauzione provvisoria appalto Servizio </w:t>
      </w:r>
      <w:r w:rsidR="001A2E9A" w:rsidRPr="001A2E9A">
        <w:rPr>
          <w:rFonts w:asciiTheme="minorHAnsi" w:hAnsiTheme="minorHAnsi" w:cs="Arial"/>
          <w:b/>
          <w:sz w:val="20"/>
          <w:szCs w:val="20"/>
          <w:lang w:val="it-IT"/>
        </w:rPr>
        <w:t xml:space="preserve">PREPARAZIONE, TRASPORTO E SOMMINISTRAZIONE  PASTI </w:t>
      </w:r>
      <w:r w:rsidRPr="0091632E">
        <w:rPr>
          <w:rFonts w:ascii="Arial" w:hAnsi="Arial" w:cs="Arial"/>
          <w:i/>
          <w:color w:val="000000"/>
          <w:sz w:val="20"/>
          <w:szCs w:val="20"/>
          <w:lang w:val="it-IT"/>
        </w:rPr>
        <w:t xml:space="preserve">del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CIG: </w:t>
      </w:r>
      <w:r w:rsidR="007926BD" w:rsidRPr="007926BD">
        <w:rPr>
          <w:rFonts w:ascii="Arial" w:hAnsi="Arial" w:cs="Arial"/>
          <w:i/>
          <w:color w:val="000000"/>
          <w:sz w:val="20"/>
          <w:szCs w:val="20"/>
          <w:highlight w:val="yellow"/>
          <w:lang w:val="it-IT"/>
        </w:rPr>
        <w:t>_________________</w:t>
      </w:r>
      <w:r w:rsidRPr="0091632E">
        <w:rPr>
          <w:rFonts w:ascii="Arial" w:hAnsi="Arial" w:cs="Arial"/>
          <w:i/>
          <w:color w:val="000000"/>
          <w:sz w:val="20"/>
          <w:szCs w:val="20"/>
          <w:lang w:val="it-IT"/>
        </w:rPr>
        <w:t xml:space="preserve"> deve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inserita  nella  busta  “A  –  Documenti  amministrativi.  Al  fine  di  facilitare  lo  svincolo,  si invita il concorrente ad indicare il numero di conto corrente e gli estremi della banca presso cui il Comune dovrà restituire la cauzione provvisoria versata. Le spese di svincolo sono a carico del destinatario.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invitano  i  concorrenti  a  prestare  attenzione  alle  prescrizioni  del  successivo  paragrafo 11.3.;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da fideiussione rilasciata da imprese bancarie o assicurative che rispondano ai requisiti di solvibilità  previsti  dalle  leggi  che  ne  disciplinano  le  rispettive  attività  ovvero  rilasciata dagli intermediari iscritti nell’albo di cui all’art. 106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 settembre 1993, n. 385 che  svolgono  in  via  esclusiva  o  prevalente  attività  di  rilascio  di  garanzie  e  che  sono sottoposti  a  revisione  contabile  da  parte  di  una  società  di  revisione  iscritta  nell’albo previsto dall’art. 161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24 febbraio 1998, n. 58 e che abbiano i requisiti minimi di solvibilità richiesti dalla vigente normativa bancaria assicurativa. Gli operatori economici, prima di procedere alla sottoscrizione della polizza fideiussoria, sono tenuti a verificare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soggetto  garante  sia  in  possesso  dell’autorizzazione  al  rilascio  di  garanzie  mediante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accesso ai seguenti siti internet della Banca d’Italia: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http://www.bancaditalia.it/compiti/vigilanza/intermediari/index.html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http://www.bancaditalia.it/compiti/vigilanza/avvisi-pub/garanzie-finanziarie/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http://www.bancaditalia.it/compiti/vigilanza/avvisi-pub/soggetti-non-</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legittimati/Intermediari_non_abilitati.pdf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 al seguente sito internet dell’Istituto di Vigilanza sulle Assicurazioni </w:t>
      </w:r>
      <w:r w:rsidRPr="007926BD">
        <w:rPr>
          <w:rFonts w:ascii="Arial" w:hAnsi="Arial" w:cs="Arial"/>
          <w:i/>
          <w:color w:val="000000"/>
          <w:sz w:val="20"/>
          <w:szCs w:val="20"/>
          <w:lang w:val="it-IT"/>
        </w:rPr>
        <w:t xml:space="preserve">(IVASS): http://www.ivass.it/ivass/imprese_jsp/HomePage.jsp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7926BD">
        <w:rPr>
          <w:rFonts w:ascii="Arial" w:hAnsi="Arial" w:cs="Arial"/>
          <w:i/>
          <w:color w:val="000000"/>
          <w:sz w:val="20"/>
          <w:szCs w:val="20"/>
          <w:lang w:val="it-IT"/>
        </w:rPr>
        <w:t xml:space="preserve">  </w:t>
      </w:r>
    </w:p>
    <w:p w:rsidR="0091632E" w:rsidRPr="007926BD" w:rsidRDefault="0091632E" w:rsidP="0091632E">
      <w:pPr>
        <w:spacing w:before="60" w:after="60" w:line="300" w:lineRule="auto"/>
        <w:ind w:right="11"/>
        <w:jc w:val="both"/>
        <w:rPr>
          <w:rFonts w:ascii="Arial" w:hAnsi="Arial" w:cs="Arial"/>
          <w:i/>
          <w:color w:val="000000"/>
          <w:sz w:val="20"/>
          <w:szCs w:val="20"/>
          <w:lang w:val="it-IT"/>
        </w:rPr>
      </w:pPr>
      <w:r w:rsidRPr="007926BD">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pena  di  esclusione,  la  polizza  assicurativa  deve  essere  rilasciata  da  soggetto  diverso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dall’offerente.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fideiussione  bancaria  o  assicurativa  deve  essere  inserita  nella  busta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11.3. FARE MOLTA ATTENZIONE, a pena di esclusione: in caso di prestazione della garanzia provvisoria  in  contanti  o  in  titoli  del  debito  pubblico  dovrà  essere  presentata,  pena l’esclusione dalla gara,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 In caso di prestazione della garanzia provvisoria sotto forma di fideiussione questa dovrà: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11.4.1. essere conforme allo schema tipo approvato con decreto del Ministro dello sviluppo economico di concerto con il Ministro delle Infrastrutture e dei trasporti e previamente concordato con le banche e le assicurazioni o loro rappresentanze (art. 103, comma 9, del Codice), qualora tale schema venga approvato entro il termine di scadenza per la presentazione delle offerte; in caso contrario, potranno essere utilizzati gli schemi di polizza tipo di cui al decreto del Ministero delle Attività Produttive del 23 marzo 2004,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 123, integrati con le clausole appresso indicate;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11.4.2. essere prodotta o in originale (con firma autografa del contraente e del fideiussore), 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copia autenticata ai sensi dell’art. 18 del DPR 445/2000;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Garanzia provvisoria in formato digitale – Condizioni di ammissibilità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garanzia provvisoria può essere prodotta anche in formato digitale purché siano osservate tutte le regole che stanno a presidio di tale modalità documentale che, nel nostro ordinamento, trovano oggi  compiuta  disciplina  nel  Codice  dell’Amministrazione  digitale  (c.d.  Cad)  approvato  con </w:t>
      </w:r>
      <w:proofErr w:type="spellStart"/>
      <w:r w:rsidRPr="0091632E">
        <w:rPr>
          <w:rFonts w:ascii="Arial" w:hAnsi="Arial" w:cs="Arial"/>
          <w:i/>
          <w:color w:val="000000"/>
          <w:sz w:val="20"/>
          <w:szCs w:val="20"/>
          <w:lang w:val="it-IT"/>
        </w:rPr>
        <w:t>D.Lgs.</w:t>
      </w:r>
      <w:proofErr w:type="spellEnd"/>
      <w:r w:rsidRPr="0091632E">
        <w:rPr>
          <w:rFonts w:ascii="Arial" w:hAnsi="Arial" w:cs="Arial"/>
          <w:i/>
          <w:color w:val="000000"/>
          <w:sz w:val="20"/>
          <w:szCs w:val="20"/>
          <w:lang w:val="it-IT"/>
        </w:rPr>
        <w:t xml:space="preserve"> 82/05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modalità sono: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o la diretta produzione del documento informatico, ossia il file in formato p7m registrato su supporto informatico con firme digitali del contraente e del garante;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oppure,  la  produzione  di  copia  su  supporto  cartaceo  del  documento  informatico,  la  quale sostituisce ad ogni effetto l’originale da cui è tratto, se la sua conformità all’originale in tutte le sue componenti è attestata da un pubblico ufficiale a ciò autorizzato.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Alla luce del parere </w:t>
      </w:r>
      <w:proofErr w:type="spellStart"/>
      <w:r w:rsidRPr="0091632E">
        <w:rPr>
          <w:rFonts w:ascii="Arial" w:hAnsi="Arial" w:cs="Arial"/>
          <w:i/>
          <w:color w:val="000000"/>
          <w:sz w:val="20"/>
          <w:szCs w:val="20"/>
          <w:lang w:val="it-IT"/>
        </w:rPr>
        <w:t>Anac</w:t>
      </w:r>
      <w:proofErr w:type="spellEnd"/>
      <w:r w:rsidRPr="0091632E">
        <w:rPr>
          <w:rFonts w:ascii="Arial" w:hAnsi="Arial" w:cs="Arial"/>
          <w:i/>
          <w:color w:val="000000"/>
          <w:sz w:val="20"/>
          <w:szCs w:val="20"/>
          <w:lang w:val="it-IT"/>
        </w:rPr>
        <w:t xml:space="preserve"> n. 26 del 23 febbraio 2012, si precisa che l’autenticità della polizza o della firma digitale non può essere riscontrata dalla Commissione “</w:t>
      </w:r>
      <w:proofErr w:type="spellStart"/>
      <w:r w:rsidRPr="0091632E">
        <w:rPr>
          <w:rFonts w:ascii="Arial" w:hAnsi="Arial" w:cs="Arial"/>
          <w:i/>
          <w:color w:val="000000"/>
          <w:sz w:val="20"/>
          <w:szCs w:val="20"/>
          <w:lang w:val="it-IT"/>
        </w:rPr>
        <w:t>ab</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externo</w:t>
      </w:r>
      <w:proofErr w:type="spellEnd"/>
      <w:r w:rsidRPr="0091632E">
        <w:rPr>
          <w:rFonts w:ascii="Arial" w:hAnsi="Arial" w:cs="Arial"/>
          <w:i/>
          <w:color w:val="000000"/>
          <w:sz w:val="20"/>
          <w:szCs w:val="20"/>
          <w:lang w:val="it-IT"/>
        </w:rPr>
        <w:t xml:space="preserve">” attraverso il collegamento  al  sito  istituzionale  del  garante  per  la  verifica  del  codice  di  controllo  ivi riportato, trattandosi di soggetto terzo estraneo alla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11.4.3. avere come beneficiario il Comune di </w:t>
      </w:r>
      <w:r w:rsidR="007926BD">
        <w:rPr>
          <w:rFonts w:ascii="Arial" w:hAnsi="Arial" w:cs="Arial"/>
          <w:i/>
          <w:color w:val="000000"/>
          <w:sz w:val="20"/>
          <w:szCs w:val="20"/>
          <w:lang w:val="it-IT"/>
        </w:rPr>
        <w:t xml:space="preserve">Urbisaglia </w:t>
      </w:r>
      <w:r w:rsidRPr="0091632E">
        <w:rPr>
          <w:rFonts w:ascii="Arial" w:hAnsi="Arial" w:cs="Arial"/>
          <w:i/>
          <w:color w:val="000000"/>
          <w:sz w:val="20"/>
          <w:szCs w:val="20"/>
          <w:lang w:val="it-IT"/>
        </w:rPr>
        <w:t xml:space="preserve"> ed avere la seguente causale: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“SUA  p/c  Comune  di  </w:t>
      </w:r>
      <w:r w:rsidR="007926BD">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cauzione  provvisoria  appalto </w:t>
      </w:r>
      <w:r w:rsidR="007926BD">
        <w:rPr>
          <w:rFonts w:ascii="Arial" w:hAnsi="Arial" w:cs="Arial"/>
          <w:i/>
          <w:color w:val="000000"/>
          <w:sz w:val="20"/>
          <w:szCs w:val="20"/>
          <w:lang w:val="it-IT"/>
        </w:rPr>
        <w:t xml:space="preserve">servizio </w:t>
      </w:r>
      <w:r w:rsidRPr="0091632E">
        <w:rPr>
          <w:rFonts w:ascii="Arial" w:hAnsi="Arial" w:cs="Arial"/>
          <w:i/>
          <w:color w:val="000000"/>
          <w:sz w:val="20"/>
          <w:szCs w:val="20"/>
          <w:lang w:val="it-IT"/>
        </w:rPr>
        <w:t xml:space="preserve"> </w:t>
      </w:r>
      <w:r w:rsidR="001A2E9A" w:rsidRPr="001A2E9A">
        <w:rPr>
          <w:rFonts w:asciiTheme="minorHAnsi" w:hAnsiTheme="minorHAnsi" w:cs="Arial"/>
          <w:b/>
          <w:sz w:val="20"/>
          <w:szCs w:val="20"/>
          <w:lang w:val="it-IT"/>
        </w:rPr>
        <w:t>PREPARAZIONE, TRASPORTO E SOMMINISTRAZIONE  PASTI</w:t>
      </w:r>
      <w:r w:rsidRPr="0091632E">
        <w:rPr>
          <w:rFonts w:ascii="Arial" w:hAnsi="Arial" w:cs="Arial"/>
          <w:i/>
          <w:color w:val="000000"/>
          <w:sz w:val="20"/>
          <w:szCs w:val="20"/>
          <w:lang w:val="it-IT"/>
        </w:rPr>
        <w:t xml:space="preserve"> del Comune di </w:t>
      </w:r>
      <w:r w:rsidR="007926BD">
        <w:rPr>
          <w:rFonts w:ascii="Arial" w:hAnsi="Arial" w:cs="Arial"/>
          <w:i/>
          <w:color w:val="000000"/>
          <w:sz w:val="20"/>
          <w:szCs w:val="20"/>
          <w:lang w:val="it-IT"/>
        </w:rPr>
        <w:t>Urbisaglia</w:t>
      </w:r>
      <w:r w:rsidR="007926BD" w:rsidRPr="0091632E">
        <w:rPr>
          <w:rFonts w:ascii="Arial" w:hAnsi="Arial" w:cs="Arial"/>
          <w:i/>
          <w:color w:val="000000"/>
          <w:sz w:val="20"/>
          <w:szCs w:val="20"/>
          <w:lang w:val="it-IT"/>
        </w:rPr>
        <w:t xml:space="preserve"> </w:t>
      </w:r>
      <w:r w:rsidRPr="0091632E">
        <w:rPr>
          <w:rFonts w:ascii="Arial" w:hAnsi="Arial" w:cs="Arial"/>
          <w:i/>
          <w:color w:val="000000"/>
          <w:sz w:val="20"/>
          <w:szCs w:val="20"/>
          <w:lang w:val="it-IT"/>
        </w:rPr>
        <w:t xml:space="preserve">e CIG: </w:t>
      </w:r>
      <w:r w:rsidR="007926BD" w:rsidRPr="007926BD">
        <w:rPr>
          <w:rFonts w:ascii="Arial" w:hAnsi="Arial" w:cs="Arial"/>
          <w:i/>
          <w:color w:val="000000"/>
          <w:sz w:val="20"/>
          <w:szCs w:val="20"/>
          <w:highlight w:val="yellow"/>
          <w:lang w:val="it-IT"/>
        </w:rPr>
        <w:t>________________</w:t>
      </w: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11.4.4. essere corredata dall’impegno del garante a rinnovare, su richiesta della SUA o del Comune, la garanzia nel caso in  cui  al  momento della sua scadenza non sia ancora intervenuta l’aggiudicazione;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11.4.5. avere validità per 180 giorni dal termine ultimo per la presentazione dell’offerta;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11.4.6. qualora si riferisca a raggruppamenti temporanei, aggregazioni di imprese di rete o consorzi  ordinari  o  GEIE,  partecipanti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non  ancora costituiti,  essere  tassativamente  intestata  a  tutti  gli  operatori  che  costituiranno  il raggruppamento, l’aggregazione di imprese di rete, il consorzio, il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11.4.7. prevedere espressamente: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la  rinuncia  al  beneficio  della  preventiva  escussione  del  debitore  principale  di  cui all’art. 1944 del codice civile, volendo ed intendendo restare obbligata in solido con il debitore;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la rinuncia ad eccepire la decorrenza dei termini di cui all’art. 1957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la sua operatività entro quindici giorni a semplice richiesta scritta del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FARE  MOLTA  ATTENZIONE:  a  pena  di  esclusione,  la  dichiarazione  contenente l’impegno  del  fideiussore  verso  il  concorrente  a  rilasciare,  qualora  l’offerente risultasse aggiudicatario, la garanzia fideiussoria per l’esecuzione del contratto di cui all’art.103 del  Codice, in favore del  Comune, valida fino alla data di  emissione del certificato  di  verifica  di  conformità  di  cui  all’art.  102,  comma  2,  del  Codice  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comunque decorsi 12 (dodici) mesi dalla data di ultimazione dei servizi risultante dal relativo certificato (in alternativa, si potrà produrre analogo impegno di un fideiussore diverso da quello che ha rilasciato la garanzia provvisoria).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11.5. Ai  sensi  dell’art.  93,  comma  6,  del  Codice,  la  cauzione  provvisoria  verrà  svincolata automaticamente  nei  confronti  dell’aggiudicatario,  al  momento  della  stipula  del  contratto, mentre ai sensi dell’art. 93, comma 9, del Codice, verrà svincolata, nei confronti degli altri concorrenti, entro trenta giorni dalla comunicazione dell’avvenuta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11.6. All’atto  della  stipulazione  del  contratto,  l’aggiudicatario  deve  presentare  la  cauzione definitiva nella misura e nei modi previsti dall’art. 103 del Codice, che sarà svincolata ai sensi e secondo le modalità previste dal medesimo articolo.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11.7. L’importo della cauzione provvisoria e della cauzione definitiva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nonché in tutte le altre ipotesi indicate dall’art. 93, comma 7,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11.8.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caso  di  partecipazione in  RTI orizzontale, o consorzio  ordinario  di  concorrenti di  cui all’art.  45,  comma  2,  del  Codice  o  aggregazioni  di  imprese  di  rete,  il  concorrente  può godere  del  beneficio  della  riduzione  della  garanzia  solo  se  tutte  le  imprese  che costituiscono il raggruppamento e/o il consorzio ordinario e/o l’aggregazione di imprese di rete siano in possesso della predetta certificazione;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91632E">
        <w:rPr>
          <w:rFonts w:ascii="Arial" w:hAnsi="Arial" w:cs="Arial"/>
          <w:i/>
          <w:color w:val="000000"/>
          <w:sz w:val="20"/>
          <w:szCs w:val="20"/>
          <w:lang w:val="it-IT"/>
        </w:rPr>
        <w:t>raggruppanda</w:t>
      </w:r>
      <w:proofErr w:type="spellEnd"/>
      <w:r w:rsidRPr="0091632E">
        <w:rPr>
          <w:rFonts w:ascii="Arial" w:hAnsi="Arial" w:cs="Arial"/>
          <w:i/>
          <w:color w:val="000000"/>
          <w:sz w:val="20"/>
          <w:szCs w:val="20"/>
          <w:lang w:val="it-IT"/>
        </w:rPr>
        <w:t xml:space="preserve"> assume nella ripartizione dell’oggetto contrattuale all’interno del raggruppamento;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in caso di partecipazione in consorzio di cui  alle lett. b) e c) dell’art. 45, comma 2, del Codice (consorzi tra società cooperative, consorzi tra imprese artigiane e consorzi stabili) e di  aggregazioni  di  imprese  di  rete  con  organo  comune  e  soggettività  giuridica,  il concorrente  può  godere  del  beneficio  della  riduzione  della  garanzia  nel  caso  in  cui  la predetta certificazione sia posseduta dal consorzio/ aggregazione di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ATTENZIONE: salva l’esclusione prevista dai precedenti paragrafi 11.3. e 11.4.7 - lett. d), la mancata presentazione della garanzia provvisoria, la presentazione di una garanzia di valore inferiore o priva di una o più clausole o elementi tra quelli specificati dal presente  paragrafo  11,  potrà  essere  sanata  attraverso  la  procedura  di  soccorso istruttorio di cui all’art. 83, comma 9, del Codice, con la tempistica indicata al punto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7.7 del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  PAGAMENTO IN FAVORE DELL’AUTORITÀ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12.1. I concorrenti, a pena di esclusione, devono effettuare il pagamento del contributo previsto dalla legge in favore dell’ANAC, per il seguente importo: € </w:t>
      </w:r>
      <w:r w:rsidR="00D77C33">
        <w:rPr>
          <w:rFonts w:ascii="Arial" w:hAnsi="Arial" w:cs="Arial"/>
          <w:i/>
          <w:color w:val="000000"/>
          <w:sz w:val="20"/>
          <w:szCs w:val="20"/>
          <w:highlight w:val="yellow"/>
          <w:lang w:val="it-IT"/>
        </w:rPr>
        <w:t>2</w:t>
      </w:r>
      <w:r w:rsidRPr="007926BD">
        <w:rPr>
          <w:rFonts w:ascii="Arial" w:hAnsi="Arial" w:cs="Arial"/>
          <w:i/>
          <w:color w:val="000000"/>
          <w:sz w:val="20"/>
          <w:szCs w:val="20"/>
          <w:highlight w:val="yellow"/>
          <w:lang w:val="it-IT"/>
        </w:rPr>
        <w:t>0,00</w:t>
      </w:r>
      <w:r w:rsidRPr="0091632E">
        <w:rPr>
          <w:rFonts w:ascii="Arial" w:hAnsi="Arial" w:cs="Arial"/>
          <w:i/>
          <w:color w:val="000000"/>
          <w:sz w:val="20"/>
          <w:szCs w:val="20"/>
          <w:lang w:val="it-IT"/>
        </w:rPr>
        <w:t xml:space="preserve"> scegliendo tra le modalità di cui alla deliberazione dell’Autorità n. 163 del 22/12/2015.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12.2. Per eseguire il pagamento è necessario iscriversi on-line al Servizio Riscossione Contributi, collegarsi  con  le  credenziali  da  questo  rilasciate  e  inserire  il  codice  CIG  che  identifica  la presente procedura.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12.3. ATTENZIONE:  La mancata dimostrazione dell’avvenuto  pagamento  potrà essere sanata ai sensi dell’art. 83, comma 9, del Codice, con la tempistica indicata al punto 7.7 del presente disciplinare  di  gara,  a  condizione  che  il  pagamento  sia  stato  già  effettuato  prima  della scadenza del termine di presentazione dell’offerta.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12.4. In caso di mancata sanatoria, la SUA procederà all’esclusione del concorrente dalla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  REQUISITI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IDONEITÀ  PROFESSIONALE,  CAPACITÀ  ECONOMICO-FINANZIARIA E TECNICO-ORGANIZZATIVA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13.1. I concorrenti, a pena di esclusione, devono essere in possesso dei seguenti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Idoneità professionale (Art. 83, commi 1, lett. a) e 3,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iscrizione al registro delle imprese della Camera di commercio, industria, artigianato e agricoltura  della  Provincia  in  cui  il  concorrente  ha  sede,  per  il  tipo  di  attività corrispondente all’oggetto del servizio appaltando. In caso di cooperative o consorzi di cooperative, anche l’iscrizione ai sensi del D.M. 23 giugno 2004 all’Albo delle Società Cooperative  istituite  presso  il  Ministero  delle  Attività  Produttive  (ora  dello  Sviluppo Economico); in caso di cooperative sociali, anche l’iscrizione all’Albo regionale;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All’impresa  di  altro  Stato  membro  non  residente  in  Italia,  è  richiesta  la  prova  dell’iscrizione, secondo  le  modalità  vigenti  nello  Stato  di  residenza,  in  uno  dei  registri  professionali  o commerciali  di  cui  all’allegato  XVI  del  Codice,  mediante  dichiarazione  giurata  o  secondo  le modalità vigenti nello Stato membro nel quale è stabilita, ovvero mediante attestazione, sotto la propria responsabilità, che il certificato prodotto è stato rilasciato da uno dei registri professionali o commerciali istituiti nel Paese in cui è 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Capacità  economico-finanziaria  (Art.  83,  comma  1,  lett.  b)  e  All.  XVII,  Parte  I  del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 aver  realizzato,  nel  triennio  201</w:t>
      </w:r>
      <w:r w:rsidR="00C8543B">
        <w:rPr>
          <w:rFonts w:ascii="Arial" w:hAnsi="Arial" w:cs="Arial"/>
          <w:i/>
          <w:color w:val="000000"/>
          <w:sz w:val="20"/>
          <w:szCs w:val="20"/>
          <w:lang w:val="it-IT"/>
        </w:rPr>
        <w:t>5</w:t>
      </w:r>
      <w:r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6</w:t>
      </w:r>
      <w:r w:rsidRPr="0091632E">
        <w:rPr>
          <w:rFonts w:ascii="Arial" w:hAnsi="Arial" w:cs="Arial"/>
          <w:i/>
          <w:color w:val="000000"/>
          <w:sz w:val="20"/>
          <w:szCs w:val="20"/>
          <w:lang w:val="it-IT"/>
        </w:rPr>
        <w:t xml:space="preserve">  -  201</w:t>
      </w:r>
      <w:r w:rsidR="00C8543B">
        <w:rPr>
          <w:rFonts w:ascii="Arial" w:hAnsi="Arial" w:cs="Arial"/>
          <w:i/>
          <w:color w:val="000000"/>
          <w:sz w:val="20"/>
          <w:szCs w:val="20"/>
          <w:lang w:val="it-IT"/>
        </w:rPr>
        <w:t>7</w:t>
      </w:r>
      <w:r w:rsidRPr="0091632E">
        <w:rPr>
          <w:rFonts w:ascii="Arial" w:hAnsi="Arial" w:cs="Arial"/>
          <w:i/>
          <w:color w:val="000000"/>
          <w:sz w:val="20"/>
          <w:szCs w:val="20"/>
          <w:lang w:val="it-IT"/>
        </w:rPr>
        <w:t xml:space="preserve">,  un  fatturato,  nel  ramo  Servizi  di </w:t>
      </w:r>
      <w:r w:rsidR="00425743">
        <w:rPr>
          <w:rFonts w:ascii="Arial" w:hAnsi="Arial" w:cs="Arial"/>
          <w:i/>
          <w:color w:val="000000"/>
          <w:sz w:val="20"/>
          <w:szCs w:val="20"/>
          <w:lang w:val="it-IT"/>
        </w:rPr>
        <w:t xml:space="preserve">ristorazione </w:t>
      </w:r>
      <w:r w:rsidRPr="0091632E">
        <w:rPr>
          <w:rFonts w:ascii="Arial" w:hAnsi="Arial" w:cs="Arial"/>
          <w:i/>
          <w:color w:val="000000"/>
          <w:sz w:val="20"/>
          <w:szCs w:val="20"/>
          <w:lang w:val="it-IT"/>
        </w:rPr>
        <w:t xml:space="preserve"> non inferiore ad €.</w:t>
      </w:r>
      <w:r w:rsidR="00425743">
        <w:rPr>
          <w:rFonts w:ascii="Arial" w:hAnsi="Arial" w:cs="Arial"/>
          <w:i/>
          <w:color w:val="000000"/>
          <w:sz w:val="20"/>
          <w:szCs w:val="20"/>
          <w:lang w:val="it-IT"/>
        </w:rPr>
        <w:t>4</w:t>
      </w:r>
      <w:r w:rsidR="00C8543B">
        <w:rPr>
          <w:rFonts w:ascii="Arial" w:hAnsi="Arial" w:cs="Arial"/>
          <w:i/>
          <w:color w:val="000000"/>
          <w:sz w:val="20"/>
          <w:szCs w:val="20"/>
          <w:lang w:val="it-IT"/>
        </w:rPr>
        <w:t>00.000,00</w:t>
      </w:r>
      <w:r w:rsidRPr="0091632E">
        <w:rPr>
          <w:rFonts w:ascii="Arial" w:hAnsi="Arial" w:cs="Arial"/>
          <w:i/>
          <w:color w:val="000000"/>
          <w:sz w:val="20"/>
          <w:szCs w:val="20"/>
          <w:lang w:val="it-IT"/>
        </w:rPr>
        <w:t xml:space="preserve">. Per le imprese che abbiano iniziato l’attività da meno di tre anni, il requisito di fatturato deve essere rapportato al periodo  di  attività  effettivamente  prestata;  tale  requisito  di  fatturato  è  richiesto,  in ragione del valore economico dell’appalto, al fine di selezionare un operatore affidabile e con un livello adeguato di esperienza e capacità strutturale.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Capacità  tecnico-professionale  (Art.  83,  comma  1,  lett.  c)  e  All.  XVII,  Parte  II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4. aver stipulato nel triennio 201</w:t>
      </w:r>
      <w:r w:rsidR="00425743">
        <w:rPr>
          <w:rFonts w:ascii="Arial" w:hAnsi="Arial" w:cs="Arial"/>
          <w:i/>
          <w:color w:val="000000"/>
          <w:sz w:val="20"/>
          <w:szCs w:val="20"/>
          <w:lang w:val="it-IT"/>
        </w:rPr>
        <w:t>5</w:t>
      </w:r>
      <w:r w:rsidRPr="0091632E">
        <w:rPr>
          <w:rFonts w:ascii="Arial" w:hAnsi="Arial" w:cs="Arial"/>
          <w:i/>
          <w:color w:val="000000"/>
          <w:sz w:val="20"/>
          <w:szCs w:val="20"/>
          <w:lang w:val="it-IT"/>
        </w:rPr>
        <w:t xml:space="preserve"> – 201</w:t>
      </w:r>
      <w:r w:rsidR="00425743">
        <w:rPr>
          <w:rFonts w:ascii="Arial" w:hAnsi="Arial" w:cs="Arial"/>
          <w:i/>
          <w:color w:val="000000"/>
          <w:sz w:val="20"/>
          <w:szCs w:val="20"/>
          <w:lang w:val="it-IT"/>
        </w:rPr>
        <w:t>6</w:t>
      </w:r>
      <w:r w:rsidRPr="0091632E">
        <w:rPr>
          <w:rFonts w:ascii="Arial" w:hAnsi="Arial" w:cs="Arial"/>
          <w:i/>
          <w:color w:val="000000"/>
          <w:sz w:val="20"/>
          <w:szCs w:val="20"/>
          <w:lang w:val="it-IT"/>
        </w:rPr>
        <w:t xml:space="preserve"> - 201</w:t>
      </w:r>
      <w:r w:rsidR="00425743">
        <w:rPr>
          <w:rFonts w:ascii="Arial" w:hAnsi="Arial" w:cs="Arial"/>
          <w:i/>
          <w:color w:val="000000"/>
          <w:sz w:val="20"/>
          <w:szCs w:val="20"/>
          <w:lang w:val="it-IT"/>
        </w:rPr>
        <w:t>7</w:t>
      </w:r>
      <w:r w:rsidRPr="0091632E">
        <w:rPr>
          <w:rFonts w:ascii="Arial" w:hAnsi="Arial" w:cs="Arial"/>
          <w:i/>
          <w:color w:val="000000"/>
          <w:sz w:val="20"/>
          <w:szCs w:val="20"/>
          <w:lang w:val="it-IT"/>
        </w:rPr>
        <w:t xml:space="preserve">, a favore di Pubbliche Amministrazioni e/o  destinatari  privati,  almeno  n.  1  contratti  di  servizi  analoghi  per  il  quale  viene presentata  l'offerta,  il  cui  valore  complessivo  sia  pari  almeno  al  valore  annuale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13.2. Ai  sensi  dell’art.  89  del  Codice  ed  alle  condizioni  e  modalità  ivi  stabilite,  il  concorrente singolo, consorziato, raggruppato o aggregato in rete può dimostrare il possesso dei requisiti di  capacità  economico-finanziaria  e  di  capacità  tecnico-professionale  di  cui  al  presente paragrafo, avvalendosi dei requisiti di un altro soggetto. Il concorrente e l’impresa ausiliaria sono responsabili in solido nei confronti del Comune in relazione alle prestazioni oggetto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13.3. Non è consentito, a pena di esclusione, che della stessa impresa ausiliaria si avvalga più di un concorrente, ovvero che partecipino alla gara sia l’impresa ausiliaria che quella che si avvale dei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(INDICAZIONI PER I CONCORRENTI CON IDONEITÀ PLURISOGGETTIVA E PER I CONSORZI)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 In caso di raggruppamento temporaneo o consorzio ordinario già costituito o da costituirsi, o di aggregazione di imprese di rete, o di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13.4.1. il  requisito  di  idoneità  professionale  di  cui  ai  precedenti  paragrafi  13.1.1.  e  13.1.2 (iscrizione  CCIAA)  devono  essere  posseduti  da  ciascuna  delle  imprese raggruppate/</w:t>
      </w:r>
      <w:proofErr w:type="spellStart"/>
      <w:r w:rsidRPr="0091632E">
        <w:rPr>
          <w:rFonts w:ascii="Arial" w:hAnsi="Arial" w:cs="Arial"/>
          <w:i/>
          <w:color w:val="000000"/>
          <w:sz w:val="20"/>
          <w:szCs w:val="20"/>
          <w:lang w:val="it-IT"/>
        </w:rPr>
        <w:t>raggruppande</w:t>
      </w:r>
      <w:proofErr w:type="spellEnd"/>
      <w:r w:rsidRPr="0091632E">
        <w:rPr>
          <w:rFonts w:ascii="Arial" w:hAnsi="Arial" w:cs="Arial"/>
          <w:i/>
          <w:color w:val="000000"/>
          <w:sz w:val="20"/>
          <w:szCs w:val="20"/>
          <w:lang w:val="it-IT"/>
        </w:rPr>
        <w:t xml:space="preserve"> o consorziate/</w:t>
      </w:r>
      <w:proofErr w:type="spellStart"/>
      <w:r w:rsidRPr="0091632E">
        <w:rPr>
          <w:rFonts w:ascii="Arial" w:hAnsi="Arial" w:cs="Arial"/>
          <w:i/>
          <w:color w:val="000000"/>
          <w:sz w:val="20"/>
          <w:szCs w:val="20"/>
          <w:lang w:val="it-IT"/>
        </w:rPr>
        <w:t>consorziande</w:t>
      </w:r>
      <w:proofErr w:type="spellEnd"/>
      <w:r w:rsidRPr="0091632E">
        <w:rPr>
          <w:rFonts w:ascii="Arial" w:hAnsi="Arial" w:cs="Arial"/>
          <w:i/>
          <w:color w:val="000000"/>
          <w:sz w:val="20"/>
          <w:szCs w:val="20"/>
          <w:lang w:val="it-IT"/>
        </w:rPr>
        <w:t xml:space="preserve"> o aderenti al contratto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13.4.2. il requisito  di  capacità economico-finanziaria  di  cui  al  precedente paragrafo 13.1.3. (raccolta  premi  complessiva),  deve  essere  soddisfatto  dal  raggruppamento temporaneo, dal consorzio, GEIE o dalle imprese aderenti al contratto di rete nel suo complesso. Detto requisito deve essere posseduto in misura maggioritaria dall’impresa mandataria/capogruppo  e in  misura non inferiore al  10% da  ciascuna delle imprese mandanti;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13.4.3. il  requisito  di  capacità  tecnico-professionale  di  cui  al  precedente  paragrafo  13.1.4. (servizio  identico),  deve  essere  soddisfatto  dal  raggruppamento  temporaneo,  dal consorzio, GEIE o dalle imprese aderenti al contratto di rete nel suo complesso. Detto requisito  deve  essere  posseduto  in  misura  maggioritaria  dall’impresa mandataria/capogruppo;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13.5. In caso di consorzi di cui all’art. 45, comma 2, lett. b) (consorzi tra società cooperative di produzione e lavoro e consorzi tra imprese artigiane), e lett. c) (consorzi stabili) del Codice: 13.5.1. il  requisito  di  idoneità  professionale  di  cui  ai  precedenti  paragrafi  13.1.1.  e  13.1.2 (iscrizione  CCIAA)  devono  essere  posseduti  dal  consorzio  e  dalle  imprese  indicate come esecutrici;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13.5.2. il requisito  di  capacità economico-finanziaria  di  cui  al  precedente paragrafo 13.1.3. (raccolta  premi  complessiva)  ed  il  requisito  di  capacità  tecnico-professionale professionale di cui al precedente paragrafo 13.1.4. (servizio identico), devono essere posseduti dal consorzio;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Nei casi di cui agli articoli 45,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b e c), e 46, comma 1 </w:t>
      </w:r>
      <w:proofErr w:type="spellStart"/>
      <w:r w:rsidRPr="0091632E">
        <w:rPr>
          <w:rFonts w:ascii="Arial" w:hAnsi="Arial" w:cs="Arial"/>
          <w:i/>
          <w:color w:val="000000"/>
          <w:sz w:val="20"/>
          <w:szCs w:val="20"/>
          <w:lang w:val="it-IT"/>
        </w:rPr>
        <w:t>lett</w:t>
      </w:r>
      <w:proofErr w:type="spellEnd"/>
      <w:r w:rsidRPr="0091632E">
        <w:rPr>
          <w:rFonts w:ascii="Arial" w:hAnsi="Arial" w:cs="Arial"/>
          <w:i/>
          <w:color w:val="000000"/>
          <w:sz w:val="20"/>
          <w:szCs w:val="20"/>
          <w:lang w:val="it-IT"/>
        </w:rPr>
        <w:t xml:space="preserve"> f), tali requisiti possono essere  soddisfatti  sia  dal  consorzio  nel  complesso  dei  consorziati  esecutori,  sia  mediante avvalimento  delle  singole  imprese  consorziate  non  designate  per  l’esecuzione,  giusta  il  disposto dell’art. 47, comma 2,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  MODALITÀ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PRESENTAZIONE  E  CRITERI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AMMISSIBILITÀ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14.1.    Il plico contenente l’offerta e la documentazione, a pena di non ammissione alla gara, deve essere sigillato e deve pervenire, con qualsiasi mezzo, salvo via pec, non potendosi ancora garantire la riservatezza della documentazione inviata per via elettronica, entro e non oltre le ore 10:00 del giorno </w:t>
      </w:r>
      <w:r w:rsidR="00C8543B">
        <w:rPr>
          <w:rFonts w:ascii="Arial" w:hAnsi="Arial" w:cs="Arial"/>
          <w:i/>
          <w:color w:val="000000"/>
          <w:sz w:val="20"/>
          <w:szCs w:val="20"/>
          <w:lang w:val="it-IT"/>
        </w:rPr>
        <w:t>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_____________</w:t>
      </w:r>
      <w:r w:rsidRPr="0091632E">
        <w:rPr>
          <w:rFonts w:ascii="Arial" w:hAnsi="Arial" w:cs="Arial"/>
          <w:i/>
          <w:color w:val="000000"/>
          <w:sz w:val="20"/>
          <w:szCs w:val="20"/>
          <w:lang w:val="it-IT"/>
        </w:rPr>
        <w:t xml:space="preserve"> (</w:t>
      </w:r>
      <w:r w:rsidR="00C8543B">
        <w:rPr>
          <w:rFonts w:ascii="Arial" w:hAnsi="Arial" w:cs="Arial"/>
          <w:i/>
          <w:color w:val="000000"/>
          <w:sz w:val="20"/>
          <w:szCs w:val="20"/>
          <w:lang w:val="it-IT"/>
        </w:rPr>
        <w:t>__</w:t>
      </w:r>
      <w:r w:rsidRPr="0091632E">
        <w:rPr>
          <w:rFonts w:ascii="Arial" w:hAnsi="Arial" w:cs="Arial"/>
          <w:i/>
          <w:color w:val="000000"/>
          <w:sz w:val="20"/>
          <w:szCs w:val="20"/>
          <w:lang w:val="it-IT"/>
        </w:rPr>
        <w:t>/</w:t>
      </w:r>
      <w:r w:rsidR="00C8543B">
        <w:rPr>
          <w:rFonts w:ascii="Arial" w:hAnsi="Arial" w:cs="Arial"/>
          <w:i/>
          <w:color w:val="000000"/>
          <w:sz w:val="20"/>
          <w:szCs w:val="20"/>
          <w:lang w:val="it-IT"/>
        </w:rPr>
        <w:t>-__</w:t>
      </w:r>
      <w:r w:rsidRPr="0091632E">
        <w:rPr>
          <w:rFonts w:ascii="Arial" w:hAnsi="Arial" w:cs="Arial"/>
          <w:i/>
          <w:color w:val="000000"/>
          <w:sz w:val="20"/>
          <w:szCs w:val="20"/>
          <w:lang w:val="it-IT"/>
        </w:rPr>
        <w:t>/201</w:t>
      </w:r>
      <w:r w:rsidR="00C8543B">
        <w:rPr>
          <w:rFonts w:ascii="Arial" w:hAnsi="Arial" w:cs="Arial"/>
          <w:i/>
          <w:color w:val="000000"/>
          <w:sz w:val="20"/>
          <w:szCs w:val="20"/>
          <w:lang w:val="it-IT"/>
        </w:rPr>
        <w:t>8</w:t>
      </w:r>
      <w:r w:rsidRPr="0091632E">
        <w:rPr>
          <w:rFonts w:ascii="Arial" w:hAnsi="Arial" w:cs="Arial"/>
          <w:i/>
          <w:color w:val="000000"/>
          <w:sz w:val="20"/>
          <w:szCs w:val="20"/>
          <w:lang w:val="it-IT"/>
        </w:rPr>
        <w:t>), esclusivamente all’indirizzo SUA 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 Ufficio Segreteria e Protocollo - V.le Mazzini, 29 – 62027 San Severino Marche (MC). Si precisa che per “sigillatura” deve  intendersi una chiusura ermetica recante un qualsiasi segno o impronta, apposto su materiale plastico come striscia incollata o piombo, preferibilmente senza l’utilizzo della ceralacca, o comunque  tale  da  rendere  chiusi  il  plico  e  le  buste,  attestare  l’autenticità  della  chiusura originaria proveniente dal mittente, nonché garantire l’integrità e la non manomissione del plico e delle buste.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14.2. Ai fini  dell'accertamento  del  rispetto del  termine di  presentazione, richiesto  a pena di  non ammissione, farà fede unicamente il timbro dell'Ufficio Protocollo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con l'attestazione del giorno e dell'ora di arrivo (l’orario sarà riportato  qualora  il  plico  sia  recapitato,  con  mezzi  diversi  rispetto  a  quello  delle  Poste Italiane,  l’ultimo  giorno  utile  per  la  presentazione).  L’orario  di  ricezione  dell’Ufficio Protocollo  è  il  seguente:  dal  lunedì  al  venerdì    (9:00/13:00)  per  martedì  e  giovedì  anche (15:00/17:00), con esclusione dei giorni festivi e prefestivi.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14.3. L’inoltro della documentazione è a completo ed esclusivo rischio del concorrente, restando esclusa qualsivoglia responsabilità dell’Unione Montana Alte Valli del Potenza e dell’</w:t>
      </w:r>
      <w:proofErr w:type="spellStart"/>
      <w:r w:rsidRPr="0091632E">
        <w:rPr>
          <w:rFonts w:ascii="Arial" w:hAnsi="Arial" w:cs="Arial"/>
          <w:i/>
          <w:color w:val="000000"/>
          <w:sz w:val="20"/>
          <w:szCs w:val="20"/>
          <w:lang w:val="it-IT"/>
        </w:rPr>
        <w:t>Esino</w:t>
      </w:r>
      <w:proofErr w:type="spellEnd"/>
      <w:r w:rsidRPr="0091632E">
        <w:rPr>
          <w:rFonts w:ascii="Arial" w:hAnsi="Arial" w:cs="Arial"/>
          <w:i/>
          <w:color w:val="000000"/>
          <w:sz w:val="20"/>
          <w:szCs w:val="20"/>
          <w:lang w:val="it-IT"/>
        </w:rPr>
        <w:t xml:space="preserve"> ove,  per  disguidi  postali  o  di  altra  natura  ovvero  per  qualsiasi  altro  motivo,  il  plico  non pervenga all’indirizzo di destinazione entro il termine perentorio sopra indicato.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14.4. Non saranno in alcun caso presi in considerazione i plichi pervenuti oltre il suddetto termine di scadenza, anche per ragioni indipendenti dalla volontà del concorrente ed anche se spediti prima del termine indicato. Ciò vale anche per i plichi inviati a mezzo di raccomandata A/R o altro vettore, a nulla valendo la data di spedizione risultante dal timbro postale. Tali plichi non verranno aperti e saranno considerati come non consegnati. Potranno essere riconsegnati al concorrente su sua richiesta scritta e con spese a carico.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14.5. Il plico deve recare all’esterno le informazioni relative all’operatore economico concorrente, quali  denominazione  o  ragione  sociale,  indirizzo  Pec  o  numero  di  fax  (in  caso  di raggruppamento temporaneo, consorzio, aggregazione tra imprese aderenti al contratto di rete o  GEIE,  sul  plico  devono  essere  riportate  le  informazioni  di  tutti  i  singoli  partecipanti)  e riportare la seguente dicitura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“S.U.A. UNIONE MONTANA ALTE VALLI DEL POTENZA E DELL’ESINO p/c DEL COMUNE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w:t>
      </w:r>
      <w:r w:rsidR="00425743">
        <w:rPr>
          <w:rFonts w:ascii="Arial" w:hAnsi="Arial" w:cs="Arial"/>
          <w:i/>
          <w:color w:val="000000"/>
          <w:sz w:val="20"/>
          <w:szCs w:val="20"/>
          <w:lang w:val="it-IT"/>
        </w:rPr>
        <w:t>URBISAGLIA</w:t>
      </w:r>
      <w:r w:rsidRPr="0091632E">
        <w:rPr>
          <w:rFonts w:ascii="Arial" w:hAnsi="Arial" w:cs="Arial"/>
          <w:i/>
          <w:color w:val="000000"/>
          <w:sz w:val="20"/>
          <w:szCs w:val="20"/>
          <w:lang w:val="it-IT"/>
        </w:rPr>
        <w:t xml:space="preserve">: </w:t>
      </w:r>
    </w:p>
    <w:p w:rsidR="00425743" w:rsidRPr="00425743" w:rsidRDefault="0091632E" w:rsidP="00425743">
      <w:pPr>
        <w:jc w:val="both"/>
        <w:rPr>
          <w:rFonts w:ascii="Arial" w:eastAsia="Times New Roman" w:hAnsi="Arial" w:cs="Arial"/>
          <w:color w:val="000000"/>
          <w:sz w:val="20"/>
          <w:szCs w:val="20"/>
          <w:lang w:val="it-IT" w:eastAsia="it-IT"/>
        </w:rPr>
      </w:pPr>
      <w:r w:rsidRPr="0091632E">
        <w:rPr>
          <w:rFonts w:ascii="Arial" w:hAnsi="Arial" w:cs="Arial"/>
          <w:i/>
          <w:color w:val="000000"/>
          <w:sz w:val="20"/>
          <w:szCs w:val="20"/>
          <w:lang w:val="it-IT"/>
        </w:rPr>
        <w:t xml:space="preserve">PROCEDURA APERTA PER LA CONCESSIONE </w:t>
      </w:r>
      <w:r w:rsidR="00425743" w:rsidRPr="00425743">
        <w:rPr>
          <w:rFonts w:ascii="Arial" w:eastAsia="Times New Roman" w:hAnsi="Arial" w:cs="Arial"/>
          <w:color w:val="000000"/>
          <w:sz w:val="24"/>
          <w:szCs w:val="24"/>
          <w:lang w:val="it-IT" w:eastAsia="it-IT"/>
        </w:rPr>
        <w:t xml:space="preserve">PREPARAZIONE, TRASPORTO E SOMMINISTRAZIONE PASTI 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MINORI,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PARTECIPANTI A CORSI ED INIZIATIVE SOCIALI, CULTURALI, SPORTIVE E RICREATIVE,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STUDENTI, DELLE PERSONE ANZIANE E DEI PORTATORI </w:t>
      </w:r>
      <w:proofErr w:type="spellStart"/>
      <w:r w:rsidR="00425743" w:rsidRPr="00425743">
        <w:rPr>
          <w:rFonts w:ascii="Arial" w:eastAsia="Times New Roman" w:hAnsi="Arial" w:cs="Arial"/>
          <w:color w:val="000000"/>
          <w:sz w:val="24"/>
          <w:szCs w:val="24"/>
          <w:lang w:val="it-IT" w:eastAsia="it-IT"/>
        </w:rPr>
        <w:t>DI</w:t>
      </w:r>
      <w:proofErr w:type="spellEnd"/>
      <w:r w:rsidR="00425743" w:rsidRPr="00425743">
        <w:rPr>
          <w:rFonts w:ascii="Arial" w:eastAsia="Times New Roman" w:hAnsi="Arial" w:cs="Arial"/>
          <w:color w:val="000000"/>
          <w:sz w:val="24"/>
          <w:szCs w:val="24"/>
          <w:lang w:val="it-IT" w:eastAsia="it-IT"/>
        </w:rPr>
        <w:t xml:space="preserve"> HANDICAP</w:t>
      </w:r>
    </w:p>
    <w:p w:rsidR="0091632E" w:rsidRPr="0091632E" w:rsidRDefault="00C8543B" w:rsidP="00C8543B">
      <w:pPr>
        <w:spacing w:before="60" w:after="60" w:line="300" w:lineRule="auto"/>
        <w:ind w:right="11"/>
        <w:jc w:val="both"/>
        <w:rPr>
          <w:rFonts w:ascii="Arial" w:hAnsi="Arial" w:cs="Arial"/>
          <w:i/>
          <w:color w:val="000000"/>
          <w:sz w:val="20"/>
          <w:szCs w:val="20"/>
          <w:lang w:val="it-IT"/>
        </w:rPr>
      </w:pPr>
      <w:r w:rsidRPr="007B5A51">
        <w:rPr>
          <w:rFonts w:ascii="Arial" w:hAnsi="Arial" w:cs="Arial"/>
          <w:sz w:val="18"/>
          <w:szCs w:val="18"/>
          <w:lang w:val="it-IT"/>
        </w:rPr>
        <w:t xml:space="preserve"> per  un  periodo  di  anni  </w:t>
      </w:r>
      <w:r w:rsidR="003F35A7">
        <w:rPr>
          <w:rFonts w:ascii="Arial" w:hAnsi="Arial" w:cs="Arial"/>
          <w:sz w:val="18"/>
          <w:szCs w:val="18"/>
          <w:lang w:val="it-IT"/>
        </w:rPr>
        <w:t>3</w:t>
      </w:r>
      <w:r w:rsidRPr="007B5A51">
        <w:rPr>
          <w:rFonts w:ascii="Arial" w:hAnsi="Arial" w:cs="Arial"/>
          <w:sz w:val="18"/>
          <w:szCs w:val="18"/>
          <w:lang w:val="it-IT"/>
        </w:rPr>
        <w:t xml:space="preserve">   dal  01/09/2018 al 31/0</w:t>
      </w:r>
      <w:r w:rsidR="00425743">
        <w:rPr>
          <w:rFonts w:ascii="Arial" w:hAnsi="Arial" w:cs="Arial"/>
          <w:sz w:val="18"/>
          <w:szCs w:val="18"/>
          <w:lang w:val="it-IT"/>
        </w:rPr>
        <w:t>7</w:t>
      </w:r>
      <w:r w:rsidRPr="007B5A51">
        <w:rPr>
          <w:rFonts w:ascii="Arial" w:hAnsi="Arial" w:cs="Arial"/>
          <w:sz w:val="18"/>
          <w:szCs w:val="18"/>
          <w:lang w:val="it-IT"/>
        </w:rPr>
        <w:t>/202</w:t>
      </w:r>
      <w:r w:rsidR="003F35A7">
        <w:rPr>
          <w:rFonts w:ascii="Arial" w:hAnsi="Arial" w:cs="Arial"/>
          <w:sz w:val="18"/>
          <w:szCs w:val="18"/>
          <w:lang w:val="it-IT"/>
        </w:rPr>
        <w:t>1</w:t>
      </w:r>
      <w:r w:rsidR="0091632E" w:rsidRPr="0091632E">
        <w:rPr>
          <w:rFonts w:ascii="Arial" w:hAnsi="Arial" w:cs="Arial"/>
          <w:i/>
          <w:color w:val="000000"/>
          <w:sz w:val="20"/>
          <w:szCs w:val="20"/>
          <w:lang w:val="it-IT"/>
        </w:rPr>
        <w:t xml:space="preserve">” – CIG: </w:t>
      </w:r>
      <w:r>
        <w:rPr>
          <w:rFonts w:ascii="Arial" w:hAnsi="Arial" w:cs="Arial"/>
          <w:i/>
          <w:color w:val="000000"/>
          <w:sz w:val="20"/>
          <w:szCs w:val="20"/>
          <w:lang w:val="it-IT"/>
        </w:rPr>
        <w:t>_________________</w:t>
      </w:r>
      <w:r w:rsidR="0091632E"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Scadenza: </w:t>
      </w:r>
      <w:r w:rsidR="00C8543B" w:rsidRPr="00C8543B">
        <w:rPr>
          <w:rFonts w:ascii="Arial" w:hAnsi="Arial" w:cs="Arial"/>
          <w:i/>
          <w:color w:val="000000"/>
          <w:sz w:val="20"/>
          <w:szCs w:val="20"/>
          <w:highlight w:val="yellow"/>
          <w:lang w:val="it-IT"/>
        </w:rPr>
        <w:t>______________</w:t>
      </w:r>
      <w:r w:rsidRPr="0091632E">
        <w:rPr>
          <w:rFonts w:ascii="Arial" w:hAnsi="Arial" w:cs="Arial"/>
          <w:i/>
          <w:color w:val="000000"/>
          <w:sz w:val="20"/>
          <w:szCs w:val="20"/>
          <w:lang w:val="it-IT"/>
        </w:rPr>
        <w:t xml:space="preserve"> – ore </w:t>
      </w:r>
      <w:r w:rsidR="00C8543B" w:rsidRPr="00C8543B">
        <w:rPr>
          <w:rFonts w:ascii="Arial" w:hAnsi="Arial" w:cs="Arial"/>
          <w:i/>
          <w:color w:val="000000"/>
          <w:sz w:val="20"/>
          <w:szCs w:val="20"/>
          <w:highlight w:val="yellow"/>
          <w:lang w:val="it-IT"/>
        </w:rPr>
        <w:t>_____</w:t>
      </w:r>
      <w:r w:rsidRPr="0091632E">
        <w:rPr>
          <w:rFonts w:ascii="Arial" w:hAnsi="Arial" w:cs="Arial"/>
          <w:i/>
          <w:color w:val="000000"/>
          <w:sz w:val="20"/>
          <w:szCs w:val="20"/>
          <w:lang w:val="it-IT"/>
        </w:rPr>
        <w:t xml:space="preserve"> - NON APRIRE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14.6. Il  plico  deve  contenere  al  suo  interno  le  seguenti  buste  chiuse  e  sigillate,  preferibilmente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senza  l’utilizzo  della  ceralacca,  recanti  l’intestazione  del  mittente  e  la  dicitura rispettivamente: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 - Documenti amministrativi”;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“B - Offerta tecnica”;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“C - 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14.7. Saranno escluse le offerte plurime, condizionate, tardive, alternative o espresse in aumento rispetto all’importo a base di gara. Saranno altresì escluse le offerte inammissibili ai sensi dell’art. 59, comma 4,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14.8.  Si  precisa  che  la  mancata  separazione  dell’offerta  economica  dalla  documentazione amministrativa  ovvero  l’inserimento  di  elementi  concernenti  il  prezzo  in  documenti  non contenuti nella busta dedicata all’offerta economica, costituirà causa di esclusione.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14.9. Per ragioni organizzative si invitano cortesemente gli operatori economici concorrenti: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  non  usare  -  se  possibile  -  la  ceralacca,  sebbene  ammessa,  ma  a  sigillare  le  buste esattamente come indicato nel precedente paragrafo 14.1. In caso di utilizzo di ceralacca, si invitano gli </w:t>
      </w:r>
      <w:proofErr w:type="spellStart"/>
      <w:r w:rsidRPr="0091632E">
        <w:rPr>
          <w:rFonts w:ascii="Arial" w:hAnsi="Arial" w:cs="Arial"/>
          <w:i/>
          <w:color w:val="000000"/>
          <w:sz w:val="20"/>
          <w:szCs w:val="20"/>
          <w:lang w:val="it-IT"/>
        </w:rPr>
        <w:t>oo.ee.</w:t>
      </w:r>
      <w:proofErr w:type="spellEnd"/>
      <w:r w:rsidRPr="0091632E">
        <w:rPr>
          <w:rFonts w:ascii="Arial" w:hAnsi="Arial" w:cs="Arial"/>
          <w:i/>
          <w:color w:val="000000"/>
          <w:sz w:val="20"/>
          <w:szCs w:val="20"/>
          <w:lang w:val="it-IT"/>
        </w:rPr>
        <w:t xml:space="preserve"> a coprire comunque la stessa con nastro adesivo trasparente, al fine di impedirne la frammentazione e il distacco;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a utilizzare, se possibile, esclusivamente plichi d’invio adatti al formato A4 circa (es. cm. 26x39), evitando buste eccessivamente piccole (es. A5 o “americane”) o esageratamente grandi, in quanto comportano difficoltà nell’archiviazione degli atti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 evitare che i corrieri attacchino le proprie etichette adesive/lettere di vettura sul fronte del plico, in quanto impediscono la leggibilità dei dati anagrafici o di altri dati indicati sul plico stesso e perché la loro rimozione può comportare l’accidentale strappo del plico;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  CONTENUTO DELLA BUSTA “A - DOCUMENTAZIONE AMMINISTRATIVA”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Nella busta “A - Documentazione amministrativa” devono essere contenuti i seguenti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le  dichiarazioni  richieste  per  l’ammissione  alla  gara  (Modelli  1,  2,  2bis),  le  ulteriori dichiarazioni richieste per i raggruppamenti temporanei di concorrenti, consorzi, aggregazioni di imprese di rete o GEIE e in caso di avvalimento (Modelli 3 e 4) nonché l’eventuale DGUE (Modello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nel  caso  in  cui  il  concorrente  decida  di  non  utilizzare  il  DGUE,  le  autodichiarazione potranno essere rese attraverso i Modelli 1, 2, 2bis, 3 e 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nel caso in cui il concorrente decida di utilizzare il DGUE, le autodichiarazione potranno essere rese attraverso i soli Modelli 1 e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  stampa del PASSOE;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III)  deposito cauzionale provvisorio di cui al precedente paragrafo 11;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IV)  dichiarazione di un fideiussore contenente l’impegno a rilasciare la garanzia fideiussoria per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l’esecuzione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  ricevuta o scontrino attestante il versamento del contributo a favore dell’ANAC di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cui al precedente paragrafo 12.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 Domanda di partecipazione - redatta in carta libera secondo il Modello 1, - sottoscritta dal legale  rappresentante  del  concorrente,  con  allegata  la  copia  fotostatica  di  un  documento  di identità  del  sottoscrittore;  la  domanda  può  essere  sottoscritta  anche  da  un  procuratore  del legale  rappresentante  avente  i  poteri  necessari  per  impegnare  il  concorrente  nella  presente procedura  ed  in  tal  caso  va  allegata  copia  fotostatica  di  un  documento  di  identità  del procuratore e copia conforme all’originale della relativa procura. 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dalla visura camerale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15.1.1. nel  caso  di  raggruppamento  temporaneo  o  consorzio  ordinario  o  GEIE  non  ancora costituiti,  la  domanda  deve  essere  sottoscritta  da  tutti  i  soggetti  che  costituiranno  il raggruppamento o consorzio o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15.1.2. nel caso di aggregazioni di imprese aderenti al contratto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se  la  rete  è  dotata  di  un  organo  comune  con  potere  di  rappresentanza  e  di soggettività  giuridica,  ai  sensi  dell’art.  3,  comma  4-quater,  del  D.L.  10  febbraio 2009, n. 5, convertito, con modificazioni, dalla L. 9 aprile 2009, n.33, la domanda di  partecipazione  deve  essere  sottoscritta  dall’operatore  economico  che  riveste  le funzioni di organo comune;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15.1.3. La domanda di partecipazione dovrà altresì contenere una dichiarazione sostitutiva, resa  ai  sensi  degli  articoli  46  e  47  del  DPR  28  dicembre  2000,  n.  445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oppure, per i  concorrenti non residenti in  Italia, documentazione idonea equivalente secondo la legislazione dello Stato di appartenenza, con la quale il concorrente indica e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  gli eventuali familiari conviventi di maggiore età, ai sensi dell’art. 85, comma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b.  che l’impresa non ha sede/residenza/domicilio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di cui al decreto del Ministro delle finanze del 4 maggio 1999 e al decreto del Ministro dell’economia  e  delle  finanze  del  21  novembre  2001,  oppure  che  ha sede/residenza/domicilio  nei  Paesi  inseriti  nelle  c.d.  </w:t>
      </w:r>
      <w:proofErr w:type="spellStart"/>
      <w:r w:rsidRPr="0091632E">
        <w:rPr>
          <w:rFonts w:ascii="Arial" w:hAnsi="Arial" w:cs="Arial"/>
          <w:i/>
          <w:color w:val="000000"/>
          <w:sz w:val="20"/>
          <w:szCs w:val="20"/>
          <w:lang w:val="it-IT"/>
        </w:rPr>
        <w:t>black</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ma  è  in  possesso dell’autorizzazione di cui al precedente punto 3.2;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  che l’offerta economica presentata è remunerativa giacché per la sua formulazione ha preso atto e tenuto conto: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  delle condizioni contrattuali e degli oneri compresi quelli eventuali relativi in materia di sicurezza, di assicurazione, di condizioni di lavoro e di previdenza e assistenza in vigore nel luogo dove devono essere svolti i servizi;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  di tutte le circostanze generali, particolari e locali, nessuna esclusa ed eccettuata, che possono  avere  influito  o  influire  sia  sulla  prestazione  del  servizio,  sia  sulla determinazione della propria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f.  di aver preso visione e quindi accettare, senza condizione o riserva alcuna, tutte le norme e disposizioni contenute nel Bando, nel presente Disciplinare di gara e relativi allegati, nelle risposte ai quesiti, nel capitolato speciale di appalto e in tutti gli altri elaborati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g.  di  accettare  di  dare  inizio  all’esecuzione  del  servizio  dalle  ore  0</w:t>
      </w:r>
      <w:r w:rsidR="00C8543B">
        <w:rPr>
          <w:rFonts w:ascii="Arial" w:hAnsi="Arial" w:cs="Arial"/>
          <w:i/>
          <w:color w:val="000000"/>
          <w:sz w:val="20"/>
          <w:szCs w:val="20"/>
          <w:lang w:val="it-IT"/>
        </w:rPr>
        <w:t>7</w:t>
      </w:r>
      <w:r w:rsidRPr="0091632E">
        <w:rPr>
          <w:rFonts w:ascii="Arial" w:hAnsi="Arial" w:cs="Arial"/>
          <w:i/>
          <w:color w:val="000000"/>
          <w:sz w:val="20"/>
          <w:szCs w:val="20"/>
          <w:lang w:val="it-IT"/>
        </w:rPr>
        <w:t>:00  del 01/0</w:t>
      </w:r>
      <w:r w:rsidR="00C8543B">
        <w:rPr>
          <w:rFonts w:ascii="Arial" w:hAnsi="Arial" w:cs="Arial"/>
          <w:i/>
          <w:color w:val="000000"/>
          <w:sz w:val="20"/>
          <w:szCs w:val="20"/>
          <w:lang w:val="it-IT"/>
        </w:rPr>
        <w:t>9</w:t>
      </w:r>
      <w:r w:rsidRPr="0091632E">
        <w:rPr>
          <w:rFonts w:ascii="Arial" w:hAnsi="Arial" w:cs="Arial"/>
          <w:i/>
          <w:color w:val="000000"/>
          <w:sz w:val="20"/>
          <w:szCs w:val="20"/>
          <w:lang w:val="it-IT"/>
        </w:rPr>
        <w:t xml:space="preserve">/2018  con  le  modalità  previste  nel  CSA  relativo  alla  polizza  aggiudicata/e anche  nelle  more  della  formale  stipula  del  contratto  che  potrà  eventualmente avvenire anche oltre il termine fissato dall’art. 32, comma 8,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h.  il  domicilio  fiscale,  il  codice  fiscale,  la  partita  IVA,  l’indirizzo  di  PEC,  posta elettronica non certificata o il numero di fax, il cui utilizzo autorizza, ai sensi ai sensi dell’art. 76 del Codice, per tutte le comunicazioni inerenti la presente procedura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le posizioni INPS, INAIL, e l’Agenzia delle Entrate competente per territorio;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j.  che, ai fini dell’applicazione dell’art. 53, comma 5, lett. a), del Codice,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che,  ai  fini  dell’applicazione  dell’art.  53,  comma  5,  lett.  a),  del  Codice,  le  parti dell’offerta  tecnica  costituenti  segreto  tecnico  o  commerciale  sono  le  seguenti: </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e  ciò  per  le  ragioni  ed argomentazioni di seguito riportate:  …...........................................</w:t>
      </w:r>
      <w:proofErr w:type="spellStart"/>
      <w:r w:rsidRPr="0091632E">
        <w:rPr>
          <w:rFonts w:ascii="Arial" w:hAnsi="Arial" w:cs="Arial"/>
          <w:i/>
          <w:color w:val="000000"/>
          <w:sz w:val="20"/>
          <w:szCs w:val="20"/>
          <w:lang w:val="it-IT"/>
        </w:rPr>
        <w:t>……………………………………………………………</w:t>
      </w:r>
      <w:proofErr w:type="spellEnd"/>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w:t>
      </w:r>
      <w:proofErr w:type="spellEnd"/>
      <w:r w:rsidRPr="0091632E">
        <w:rPr>
          <w:rFonts w:ascii="Arial" w:hAnsi="Arial" w:cs="Arial"/>
          <w:i/>
          <w:color w:val="000000"/>
          <w:sz w:val="20"/>
          <w:szCs w:val="20"/>
          <w:lang w:val="it-IT"/>
        </w:rPr>
        <w:t xml:space="preserve"> e che, pertanto, non autorizza,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stazione appaltante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dell'art.3 del DPR 184/2006.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k.  di essere informato, ai sensi e per gli effetti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30 giugno 2003, n. 196, che i  dati  personali  raccolti  saranno  trattati,  anche  con  strumenti  informatici, esclusivamente  nell’ambito  del  procedimento  per  il  quale  la  dichiarazione  viene 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15.2. Dichiarazione sostitutiva - redatta in carta libera secondo il Modello 2, - resa ai sensi degli articoli  46  e  47  del  DPR  445/2000,  oppure,  per  i  concorrenti  non  residenti  in  Italia, documentazione idonea equivalente secondo la legislazione dello Stato di appartenenza, con la quale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indica i dati identificativi (nome, cognome, luogo e data di nascita, qualifica),         rispettivamente: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imprese individuali, del titolare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in nome collettivo, del socio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in accomandita semplice, dei soci accomandatari e del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altre società o consorzi, dei  membri  del  consiglio di  amministrazione cui  sia stata conferita la legale rappresentanza, di direzione o di vigilanza o dei soggetti muniti di poteri di rappresentanza, di direzione o di controllo, e del direttore tecnico, del socio unico persona fisica, ovvero del socio di maggioranza in caso di società con meno di quattro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per le società costituite all'estero, prive di una sede secondaria con rappresentanza stabile nel  territorio  dello  Stato:  dei  soggetti  che  esercitano  poteri  di  amministrazione,  di rappresentanza o di direzione dell'impresa; </w:t>
      </w:r>
    </w:p>
    <w:p w:rsidR="00C8543B"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attesta che nell’anno antecedente la data di pubblicazione del bando di gara non vi sono stati soggetti cessati dalle cariche societarie di cui al precedente punto 1, come indicate nell’art. 80,  comma 3, del Codice, ovvero, indica l’elenco degli eventuali soggetti cessati dalle dette cariche societarie nell’anno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attesta, indicandoli specificatamente come segue, che non ricorrono i motivi di esclusione di cui all’art. 80, comma 1, lettere a), b), b-bis),  c), d), e), f), g), commi 2, 4, 5, lettere a), b), c), d), e), f), f-bis), </w:t>
      </w:r>
      <w:proofErr w:type="spellStart"/>
      <w:r w:rsidRPr="0091632E">
        <w:rPr>
          <w:rFonts w:ascii="Arial" w:hAnsi="Arial" w:cs="Arial"/>
          <w:i/>
          <w:color w:val="000000"/>
          <w:sz w:val="20"/>
          <w:szCs w:val="20"/>
          <w:lang w:val="it-IT"/>
        </w:rPr>
        <w:t>f-ter</w:t>
      </w:r>
      <w:proofErr w:type="spellEnd"/>
      <w:r w:rsidRPr="0091632E">
        <w:rPr>
          <w:rFonts w:ascii="Arial" w:hAnsi="Arial" w:cs="Arial"/>
          <w:i/>
          <w:color w:val="000000"/>
          <w:sz w:val="20"/>
          <w:szCs w:val="20"/>
          <w:lang w:val="it-IT"/>
        </w:rPr>
        <w:t xml:space="preserve">), g), h), i), l) m) e comma 12, del Codice e che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del 2001, n. 165, nonché quella di cui all’art. 35 del D.L. n. 90/2014: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 (art. 80, comma 1, del Codice) che nei propri confronti non è stata pronunciata sentenza definitiva o decreto penale di condanna divenuto irrevocabile o sentenza di applicazione della pena su richiesta, ai sensi dell'articolo 444 del codice di procedura penale, per uno dei seguenti reati: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309/1990, dall'articolo 291-quater del D.P.R. 43/1973 e dall'articolo 260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152/2006, in quanto riconducibili alla partecipazione a un'organizzazione criminale, quale definita all'art. 2 della decisione quadro 2008/841/GAI del Consiglio;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delitti, consumati o tentati, di cui agli articoli 317, 318, 319, 319-ter, 319-quater, 320, 321, 322, 322-bis, 346-bis, 353, 353-bis, 354, 355 e 356 del codice penale nonché all'art. 2635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b-bis) false comunicazioni sociali di cui agli articoli 2621 e 2622 del codice civile;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frode ai sensi dell'art. 1 della convenzione relativa alla tutela degli interessi finanziari delle Comunità europee;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delitti, consumati o tentati, commessi con finalità di terrorismo, anche internazionale, e di eversione  dell'ordine  costituzionale,  reati  terroristici  o  reati  connessi  alle  attività terroristiche;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delitti  di  cui  agli  articoli  648-bis,  648-ter  e  648-ter.1  del  codice  penale,  riciclaggio  di proventi di attività criminose o finanziamento del terrorismo, quali definiti all'art. 1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109/2007 e successive modificazioni;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f)  sfruttamento del lavoro minorile e altre forme di tratta di esseri umani  definite con il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24/2014;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 ogni  altro  delitto  da  cui  derivi,  quale  pena  accessoria,  l'incapacità  di  contrattare  con  la pubblica amministrazione;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in cui l’operatore economico si trovi in una delle situazioni di cui al comma 1, art. 80, del Codice, limitatamente alle ipotesi in cui la sentenza definitiva abbia imposto una pena detentiva non superiore a 18 mesi ovvero abbia riconosciuto l'attenuante della collaborazione come definita per le singole fattispecie di reato, o al comma 5 del medesimo art. 80)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aver  risarcito  o  di  essersi  impegnato  a  risarcire  qualunque  danno  causato  dal  reato  o dall'illecito e di  aver  adottato  provvedimenti concreti di  carattere tecnico, organizzativo e relativi  al  personale  idonei  a  prevenire  ulteriori  reati  o  illeciti  come  da  documentazione probatoria da allegare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concorrente non è tenuto ad indicare nella dichiarazione le condanne quando il reato è stato depenalizzato ovvero quando è intervenuta la riabilitazione ovvero quando il reato è stato  dichiarato  estinto  dopo  la  condanna  ovvero  in  caso  di  revoca  della  condanna medesima.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3.2.  (art.  80,  comma  2,  del  Codice)  che  nei  propri  confronti  non  sussistono  cause  di decadenza,  di  sospensione  o  di  divieto  previste  dall'art.  67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o  di  un tentativo  di  infiltrazione  mafiosa  di  cui  all'art.  84,  comma  4,  del  medesimo  Decreto  (resta fermo quanto previsto dagli articoli 88, comma 4 bis e 92, commi 2 e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con riferimento rispettivamente alle comunicazioni ed informazioni antimafia);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3.3.  (art.  80,  comma  4,  del  Codice)  di  non  avere  commesso  violazioni  gravi, definitivamente accertate, rispetto agli obblighi relativi al pagamento delle imposte e tasse o dei  contributi  previdenziali,  secondo  la  legislazione  italiana  o  quella  dello  Stato  in  cui l’operatore è stabilito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avere ottemperato ai propri obblighi pagando o impegnandosi a pagare in modo  vincolante le  imposte  o  i  contributi  previdenziali  dovuti,  compresi  eventuali  interessi  o    multe,  avendo effettuato  il  pagamento  o  formalizzato  l’impegno  prima  della  scadenza  del  termine  per  la presentazione della domanda, come da documentazione da allegare in sede di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Costituiscono gravi violazioni, quelle che comportano un omesso pagamento di imposte e tasse  superiore  all'importo  di  cui  all'articolo  48-bis,  commi  1  e  2-bis  del  Decreto  del Presidente della Repubblica 29 settembre 1973, n. 602.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Costituiscono  violazioni  definitivamente  accertate,  quelle  contenute  in  sentenze  o  atti amministrativi non più soggetti ad impugnazione.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Costituiscono  gravi  violazioni  in  materia  contributiva  e  previdenziale,  quelle  ostative  al rilascio del documento unico di regolarità contributiva (DURC),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3.4.  (art.  80,  comma  5,  lett.  a)  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3.5.  (art.  80,  comma  5,  lett.  b)  che  l’impresa  non  si  trova  in  stato  di  fallimento,  di liquidazione coatta o di concordato preventivo e che non è in corso un procedimento per la dichiarazione di una di tali situazioni;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  avere  depositato  il  ricorso  per  l’ammissione  alla  procedura  di  concordato  preventivo  con continuità aziendale, di cui all’art. 186-bis del R.D. 16 marzo 1942, n. 267, e di essere stato autorizzato a partecipare alle procedure di affidamento di contratti pubblici, giusta decreto del giudice delegato del Tribunale _______ del 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di trovarsi in stato di concordato preventivo con continuità aziendale, di cui all’art. 186-bis del R.D. 16 marzo 1942, n. 267,  giusta decreto  del Tribunale di  _________ del  ________ e di essere stato autorizzato a partecipare alle procedure di affidamento di contratti pubblici, giusta decreto del giudice delegato del Tribunale _______ del 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tale motivo,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  di  non  partecipare  alla  presente  gara  quale  impresa  mandataria  di  un  raggruppamento  di imprese;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che non ricorre la fattispecie di cui all’art. 110, comma 5, del Codice, in quanto l’ANAC non  ha  subordinato  la  partecipazione  alla  necessità  che  il  concorrente  ricorra all’avvalimento;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che  ricorrendo  la  fattispecie  di  cui  all’art.  110,  comma  5,  del  Codice,  allega  i  seguenti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dichiarazione sostitutiva con la quale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indica  l’operatore  economico  che,  in  qualità  di  impresa  ausiliaria,  metterà  a disposizione,  per  tutta  la  durata  dell’appalto,  le  risorse  e  i  requisiti  di  capacità finanziaria,  tecnica,  economica  nonché  di  certificazione  richiesti  per  l’affidamento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attesta il possesso, in capo all’impresa ausiliaria, dei requisiti generali di cui all’art. 80 del Codice, l’inesistenza di una delle cause di divieto, decadenza o sospensione di cui all’art. 67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e il possesso di tutte le risorse e i requisiti di capacità finanziaria, tecnica, economica nonché di certificazione richiesti per l’affidamento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dichiarazione  sostitutiva  con  la  quale  il  legale  rappresentante  di  altro  operatore economico, in qualità di impresa ausiliaria: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si obbliga verso il concorrente e verso il Comune a mettere a disposizione, per tutta la  durata  dell’appalto,  le  risorse  necessarie  all’esecuzione  del  contratto  ed  a subentrare all’impresa ausiliaria nei casi indicati dall’art. 80, comma 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attesta  di  non  partecipare  alla  gara  in  proprio  o  associata  o  consorziata  ai  sensi dell’art. 45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80, comma 5,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3.6.  (art. 80, comma 5, lett. c) di non essersi reso colpevole di gravi illeciti professionali, tali da rendere dubbia la propria integrità o affidabilità;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Tra questi illeciti rientrano: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il tentativo di influenzare indebitamente il processo decisionale della stazione appaltante o di ottenere informazioni riservate ai fini di proprio vantaggio;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 il fornire, anche per negligenza, informazioni false o fuorvianti suscettibili di influenzare le decisioni sull'esclusione, la selezione o l'aggiudicazione ovvero l'omettere le  informazioni dovute ai fini del corretto svolgimento della procedura di selezione;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3.7.  (art. 80, comma 5, lett. d) di non determinare con la propria partecipazione alla gara una  situazione  di  conflitto  di  interesse  ai  sensi  dell'articolo  42,  comma  2,  del  Codice,  non diversamente risolvibile;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42, comma 2, del Codice,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 articolo 7 del decreto del Presidente della Repubblica 16 aprile 2013, 62.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3.8.  (art. 80, comma 5, lett. e) di non determinare con la propria partecipazione alla gara una distorsione della concorrenza derivante dal precedente coinvolgimento nella preparazione  della procedura d'appalto di cui all'articolo 67 del Codice, che non può essere risolta con misure meno intrusive;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3.9.  (art.  80,  comma  5,  lett.  f)  che  nei  confronti  dell’impresa  non  è  stata  applicata  la sanzione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all'articolo 9, comma 2, lettera c),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8 giugno 2001, n. 231 o  ad  altra  sanzione  che  comporta  il  divieto  di  contrarre  con  la  pubblica  amministrazione, compresi i provvedimenti </w:t>
      </w:r>
      <w:proofErr w:type="spellStart"/>
      <w:r w:rsidRPr="0091632E">
        <w:rPr>
          <w:rFonts w:ascii="Arial" w:hAnsi="Arial" w:cs="Arial"/>
          <w:i/>
          <w:color w:val="000000"/>
          <w:sz w:val="20"/>
          <w:szCs w:val="20"/>
          <w:lang w:val="it-IT"/>
        </w:rPr>
        <w:t>interdittivi</w:t>
      </w:r>
      <w:proofErr w:type="spellEnd"/>
      <w:r w:rsidRPr="0091632E">
        <w:rPr>
          <w:rFonts w:ascii="Arial" w:hAnsi="Arial" w:cs="Arial"/>
          <w:i/>
          <w:color w:val="000000"/>
          <w:sz w:val="20"/>
          <w:szCs w:val="20"/>
          <w:lang w:val="it-IT"/>
        </w:rPr>
        <w:t xml:space="preserve"> di cui all'articolo 14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9 aprile 2008, n. 81;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3.10.  (art. 80, comma 5, lett. f-bis) di non aver presentato nella procedura di gara in corso e negli affidamenti di subappalti documentazione o dichiarazioni non veritiere;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3.11.  (art. 80, comma 5, lett. </w:t>
      </w:r>
      <w:proofErr w:type="spellStart"/>
      <w:r w:rsidRPr="0091632E">
        <w:rPr>
          <w:rFonts w:ascii="Arial" w:hAnsi="Arial" w:cs="Arial"/>
          <w:i/>
          <w:color w:val="000000"/>
          <w:sz w:val="20"/>
          <w:szCs w:val="20"/>
          <w:lang w:val="it-IT"/>
        </w:rPr>
        <w:t>f-ter</w:t>
      </w:r>
      <w:proofErr w:type="spellEnd"/>
      <w:r w:rsidRPr="0091632E">
        <w:rPr>
          <w:rFonts w:ascii="Arial" w:hAnsi="Arial" w:cs="Arial"/>
          <w:i/>
          <w:color w:val="000000"/>
          <w:sz w:val="20"/>
          <w:szCs w:val="20"/>
          <w:lang w:val="it-IT"/>
        </w:rPr>
        <w:t xml:space="preserve">) di non essere iscritto nel casellario informatico tenuto dall’Osservatorio dell’ANAC per aver presentato false dichiarazioni o falsa documentazione nelle procedure di gara e negli affidamenti di subappalti;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3.12.  (art. 80, comma 5, lett. g) che non risulta essere iscritto nel casellario informatico tenuto  dall’Osservatorio  dell’ANAC  per  aver  presentato  false  dichiarazioni  o  falsa documentazione ai fini del rilascio dell’attestazione di qualificazione, per il periodo durante il quale perdura l'iscrizione;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3.13.  (art.  80,  comma  5,  lett.  h)  di  non  aver  violato  il  divieto  di  intestazione  fiduciaria posto dall’art. 17 della Legge 19/3/1990 n. 55 o, altrimenti, che è trascorso almeno un anno dall’ultima violazione accertata definitivamente e che questa è stata rimossa;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3.14.  (art. 80, comma 5, lett. i) di essere in regola con le norme che disciplinano il diritto al lavoro dei disabili, ai sensi dell’art. 17 della L. 12 marzo 1999, n. 68;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non essere tenuto agli obblighi di cui alla riferita L. 12 marzo 1999, n. 68;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3.15.  (art.  80,  comma  5,  lett.  l)  di  non  trovarsi  nella  condizione  di  esclusione  prevista dall’art. 80, comma 5, lett. l),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che, pur essendo stato vittima dei reati previsti e puniti dagli articoli 317 e 629 del codice penale  aggravati  ai  sensi  dell’articolo  7  del  D.L.  13  maggio  1991,  n.  152,  convertito,  con modificazioni,  dalla  L.  12  luglio  1991,  n.  203,  risulti  aver  denunciato  i  fatti  all’autorità giudiziaria,  salvo  che  ricorrano  i  casi  previsti  dall’articolo  4,  primo  comma,  della  L.  24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novembre 1981, n. 689;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La circostanza deve emergere dagli indizi a base della richiesta di rinvio a giudizio formulata nei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3.16.  (art.  80,  comma  5,  lett.  m)  di  non  trovarsi,  rispetto  ad  altro  partecipante  alla medesima procedura, in una situazione di controllo di cui all’art.2359 del codice civile o in una  qualsiasi  relazione,  anche  di  fatto,  che  comporti  che  le  offerte  siano  imputabili  ad  un unico centro decisionale. A tal fine dichiara: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0508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di non essere in una situazione di controllo di cui all’art. 2359 del codice civile o in una qualsiasi  relazione  anche  di  fatto,  con  altri  operatori  economici  e  di  aver  formulato l’offerta autonomamente;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oppure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di non essere a conoscenza della partecipazione alla medesima procedura di altri operatori economici che si trovano, nei propri confronti, in una delle situazioni di controllo di cui all’art.  2359  del  codice  civile  o  in  una  qualsiasi  relazione  anche  di  fatto,  e  di  aver formulato autonomamente l’offerta;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3.17.  (art.  80,  comma  12)  che  nel  casellario  informatico  delle  imprese,  istituito  presso l’Osservatorio  dei  contratti  pubblici  dell’</w:t>
      </w:r>
      <w:proofErr w:type="spellStart"/>
      <w:r w:rsidRPr="0091632E">
        <w:rPr>
          <w:rFonts w:ascii="Arial" w:hAnsi="Arial" w:cs="Arial"/>
          <w:i/>
          <w:color w:val="000000"/>
          <w:sz w:val="20"/>
          <w:szCs w:val="20"/>
          <w:lang w:val="it-IT"/>
        </w:rPr>
        <w:t>A.N.AC.</w:t>
      </w:r>
      <w:proofErr w:type="spellEnd"/>
      <w:r w:rsidRPr="0091632E">
        <w:rPr>
          <w:rFonts w:ascii="Arial" w:hAnsi="Arial" w:cs="Arial"/>
          <w:i/>
          <w:color w:val="000000"/>
          <w:sz w:val="20"/>
          <w:szCs w:val="20"/>
          <w:lang w:val="it-IT"/>
        </w:rPr>
        <w:t xml:space="preserve">,  non  risulta  nessuna  iscrizione  per  aver presentato  falsa  dichiarazione  o  falsa  documentazione  in  merito  a  requisiti  e  condizioni rilevanti per la partecipazione a procedure di gara e per l’affidamento di subappalti;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3.18.  (art. 53, comma 16-ter,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che nei propri confronti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53, comma 16-ter,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165/2001 (ovvero di non aver concluso contratti di lavoro subordinato o autonomo e comunque non aver conferito incarichi ad ex dipendenti di  pubbliche amministrazioni che, negli ultimi  tre anni  di  servizio,  hanno esercitato  poteri  </w:t>
      </w:r>
      <w:proofErr w:type="spellStart"/>
      <w:r w:rsidRPr="0091632E">
        <w:rPr>
          <w:rFonts w:ascii="Arial" w:hAnsi="Arial" w:cs="Arial"/>
          <w:i/>
          <w:color w:val="000000"/>
          <w:sz w:val="20"/>
          <w:szCs w:val="20"/>
          <w:lang w:val="it-IT"/>
        </w:rPr>
        <w:t>autoritativi</w:t>
      </w:r>
      <w:proofErr w:type="spellEnd"/>
      <w:r w:rsidRPr="0091632E">
        <w:rPr>
          <w:rFonts w:ascii="Arial" w:hAnsi="Arial" w:cs="Arial"/>
          <w:i/>
          <w:color w:val="000000"/>
          <w:sz w:val="20"/>
          <w:szCs w:val="20"/>
          <w:lang w:val="it-IT"/>
        </w:rPr>
        <w:t xml:space="preserve">  o  negoziali  per  conto  delle  medesime  p.a.  nei  confronti dell’impresa concorrente, per il triennio successivo alla cessazione del rapporto di pubblico impiego);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F0508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3.19.   (art. 35, D.L. 90/014) che nei propri confronti non sussiste la causa </w:t>
      </w:r>
      <w:proofErr w:type="spellStart"/>
      <w:r w:rsidRPr="0091632E">
        <w:rPr>
          <w:rFonts w:ascii="Arial" w:hAnsi="Arial" w:cs="Arial"/>
          <w:i/>
          <w:color w:val="000000"/>
          <w:sz w:val="20"/>
          <w:szCs w:val="20"/>
          <w:lang w:val="it-IT"/>
        </w:rPr>
        <w:t>interdittiva</w:t>
      </w:r>
      <w:proofErr w:type="spellEnd"/>
      <w:r w:rsidRPr="0091632E">
        <w:rPr>
          <w:rFonts w:ascii="Arial" w:hAnsi="Arial" w:cs="Arial"/>
          <w:i/>
          <w:color w:val="000000"/>
          <w:sz w:val="20"/>
          <w:szCs w:val="20"/>
          <w:lang w:val="it-IT"/>
        </w:rPr>
        <w:t xml:space="preserve"> di cui all’art. 35 del D.L.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21 novembre 2007, n. 231); </w:t>
      </w:r>
    </w:p>
    <w:p w:rsidR="00F05084" w:rsidRDefault="00F05084"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Requisiti  di  idoneità  professionale,  di  capacità  economico-finanziaria  e  di  capacità tecnico-professionale: attesta di possedere i requisiti previsti al precedente paragrafo 13 e, in particolare: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4.1.  di  essere  iscritto  al  registro  delle  imprese  della  Camera  di  commercio,  industria, artigianato e agricoltura della Provincia in cui ha sede, precisando gli estremi di iscrizione (numero  e  data),  la  forma  giuridica  e  l’attività  per  la  quale  è  iscritto,  che  deve corrispondere a quella oggetto della presente procedura di affidamento, ovvero, in caso di cooperative o consorzi di cooperative, di essere iscritto, ai sensi del D.M. 23 giugno 2004, all’Albo  delle  Società  Cooperative  istituite  presso  il  Ministero  delle  Attività  Produttive (ora dello Sviluppo Economico), ovvero, in caso di cooperative sociali, di essere iscritto all’Albo regionale, ovvero, per i concorrenti non residenti in Italia, di essere iscritto in uno dei registri professionali o commerciali di cui all’allegato XVI al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4.2. di  essere  in  possesso  di  regolare  autorizzazione  all'esercizio  dell'attività  oggetto  del presente affidamento, precisandone gli estremi;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4.3. di  aver  realizzato,  nel  triennio  2014  –  2015  -  2016,  un  fatturato,  nel  ramo  Servizi  di trasporto pubblico terrestre non inferiore ad €.</w:t>
      </w:r>
      <w:r w:rsidR="00D77C33">
        <w:rPr>
          <w:rFonts w:ascii="Arial" w:hAnsi="Arial" w:cs="Arial"/>
          <w:i/>
          <w:color w:val="000000"/>
          <w:sz w:val="20"/>
          <w:szCs w:val="20"/>
          <w:lang w:val="it-IT"/>
        </w:rPr>
        <w:t>300</w:t>
      </w:r>
      <w:r w:rsidRPr="0091632E">
        <w:rPr>
          <w:rFonts w:ascii="Arial" w:hAnsi="Arial" w:cs="Arial"/>
          <w:i/>
          <w:color w:val="000000"/>
          <w:sz w:val="20"/>
          <w:szCs w:val="20"/>
          <w:lang w:val="it-IT"/>
        </w:rPr>
        <w:t xml:space="preserve">.000,00;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4.4. aver stipulato nel triennio 2014 – 2015 - 2016, a favore di Pubbliche Amministrazioni e/o destinatari privati,  almeno n. 1 contratti di servizi analoghi per il quale viene presentata l'offerta, il cui valore complessivo sia pari almeno al valore annuale dell’appalto.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la  dichiarazione  sostitutiva  di  cui  al  presente  paragrafo  15.2,  nel  caso  di  raggruppamenti temporanei, consorzi ordinari, aggregazioni di imprese di rete o GEIE, deve essere resa da tutti gli operatori economici che compongono il raggruppamento, il consorzio, l’aggregazione o il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la dichiarazione sostitutiva di cui al presente paragrafo 15.2, nel caso di consorzi di cui all’art. 45, comma 2, lett. b) e c), del Codice (consorzi tra società cooperative di produzione e lavoro, consorzi tra imprese artigiane e consorzi stabili), deve essere resa anche dai consorziati per conto dei quali il consorzio concorre;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la dichiarazione sostitutiva in ordine all’assenza delle condizioni di esclusione di cui all’art. 80, comma 1 e 2, del Codice, deve essere resa o deve riferirsi ai seguenti soggetti: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concorrente individuale = titolare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nome collettivo = socio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accomandita semplice = soci accomandatari e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altri  tipi  di  società  o  consorzio  =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la dichiarazioni deve essere resa da entrambi i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società costituite all'estero, prive di una sede secondaria con rappresentanza stabile nel territorio dello Stato: soggetti che esercitano poteri di amministrazione, di rappresentanza o di direzione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dichiarazione sostitutiva in ordine all’assenza delle condizioni di esclusione di cui all’art. 80, commi 1 e 2, del Codice, deve essere resa nel modo che segue: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  personalmente  da  ciascuno  dei  soggetti  sopra  indicati  diversi  dal  legale  </w:t>
      </w:r>
      <w:proofErr w:type="spellStart"/>
      <w:r w:rsidRPr="0091632E">
        <w:rPr>
          <w:rFonts w:ascii="Arial" w:hAnsi="Arial" w:cs="Arial"/>
          <w:i/>
          <w:color w:val="000000"/>
          <w:sz w:val="20"/>
          <w:szCs w:val="20"/>
          <w:lang w:val="it-IT"/>
        </w:rPr>
        <w:t>rapp.te</w:t>
      </w:r>
      <w:proofErr w:type="spellEnd"/>
      <w:r w:rsidRPr="0091632E">
        <w:rPr>
          <w:rFonts w:ascii="Arial" w:hAnsi="Arial" w:cs="Arial"/>
          <w:i/>
          <w:color w:val="000000"/>
          <w:sz w:val="20"/>
          <w:szCs w:val="20"/>
          <w:lang w:val="it-IT"/>
        </w:rPr>
        <w:t xml:space="preserve"> firmatario  della  domanda  di  partecipazione,  nel  qual  caso  si  consiglia  di  utilizzare l’apposito Modello 2-bis,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in  alternativa,  dal  rappresentante  legale  del  concorrente  con  indicazione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nominativa dei soggetti per i quali si rilascia la dichiarazione.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ogni  caso,  la  dichiarazione  deve  essere  accompagnata  dall’indicazione  degli  eventuali familiari conviventi di maggiore età, ai sensi dell’art. 85, comma 3,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159/2011. La dichiarazione sostitutiva non deve essere resa nel caso in cui venga prodotta copia della certificazione di iscrizione alla c.d. </w:t>
      </w:r>
      <w:proofErr w:type="spellStart"/>
      <w:r w:rsidRPr="0091632E">
        <w:rPr>
          <w:rFonts w:ascii="Arial" w:hAnsi="Arial" w:cs="Arial"/>
          <w:i/>
          <w:color w:val="000000"/>
          <w:sz w:val="20"/>
          <w:szCs w:val="20"/>
          <w:lang w:val="it-IT"/>
        </w:rPr>
        <w:t>white</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4.  la dichiarazione sostitutiva in ordine all’assenza delle condizioni di esclusione di cui all’art. 80, comma 1, del Codice, deve riguardare anche i soggetti di cui al precedente punto 3 che siano cessati  dalla  carica  nell’anno  antecedente  la  data  di  pubblicazione  del  bando  di  gara (ATTENZIONE:  in  caso  di  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N.B</w:t>
      </w:r>
      <w:proofErr w:type="spellEnd"/>
      <w:r w:rsidRPr="0091632E">
        <w:rPr>
          <w:rFonts w:ascii="Arial" w:hAnsi="Arial" w:cs="Arial"/>
          <w:i/>
          <w:color w:val="000000"/>
          <w:sz w:val="20"/>
          <w:szCs w:val="20"/>
          <w:lang w:val="it-IT"/>
        </w:rPr>
        <w:t xml:space="preserve">: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dichiarazione sostitutiva in ordina all’assenza delle condizioni di esclusione di cui all’art. 80,comma 1, del Codice, deve essere resa nel modo che segue: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 personalmente da ciascuno dei soggetti cessati di cui all’art. 80, comma 3, del Codice,  nel  qual  caso  si  consiglia  di  utilizzare  l’apposito  Modello  2-bis,  quivi allegato sub 3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oppure, in alternativa, dal rappresentante legale del concorrente con indicazione nominativa dei soggetti cessati per i quali si rilascia la dichiarazione.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precisa che l’esclusione nei confronti dei soggetti cessati opera solo se l’impresa non  dimostri  che  vi  sia  sta  completa  e  effettiva  dissociazione  della  condotta penalmente sanzionata.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5.  questa  stazione  appaltante  provvederà  all’esclusione  dell’operatore  economico  in  qualunque momento della procedura, qualora risulti che lo stesso si trova, a causa di atti compiuti o omessi prima o nel corso della procedura, in una delle situazioni di cui ai commi 1, 2, 4 e 5 dell’art. 80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6.  la causa di esclusione prevista dall’art. 80, comma 5, lett. c), del Codice, opera solo se gli illeciti sono dimostrati dalla stazione appaltante con mezzi adeguati;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7.  le  cause  di  esclusione  previste  dall’art.  80  del  Codice  non  si  applicano  alle  aziende  o  società sottoposte a sequestro o confisca ai sensi dell'articolo 12-sexies del D.L. 8 giugno 1992, n. 306,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convertito, con modificazioni, dalla L. 7 agosto 1992, n. 356 o degli articoli 20 e 24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6  settembre  2011  n.  159,  ed  affidate  ad  un  custode  o  amministratore  giudiziario  o  finanziario, limitatamente a quelle riferite al periodo precedente al predetto affidamento;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8.  in caso di presentazione di falsa dichiarazione o falsa documentazione, nella procedura di gara e negli  affidamenti  di  subappalto,  la  SUA  e/o  il  Comune  ne  dà  segnalazione  all'ANAC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dell’art. 80 del  Codice fino a due  anni, decorso il quale l'iscrizione è cancellata e perde comunque efficacia.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15.3. Avvalimento  -  ATTENZIONE:  in  caso  di  avvalimento  il  concorrente  dovrà  allegare  alla domanda: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a  pena  di  esclusione,  dichiarazione  sostitutiva  con  cui  il  concorrente  indica specificatamente i requisiti di partecipazione di carattere economico-finanziario e tecnico-professionale per i quali intende ricorrere all’avvalimento ed indica l’impresa ausiliaria;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dichiarazione sostitutiva sottoscritta dal legale rappresentante dell’impresa ausiliaria, con la quale: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attesta, ai sensi degli artt. 46 e 47 del D.P.R. 445/2000, il possesso dei requisiti generali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di cui all’art. 80 del Codice ed il possesso dei requisiti tecnici e delle risorse oggetto di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si obbliga, verso il concorrente e verso il Comune, a mettere a disposizione, per tutta la durata dell’appalto, le risorse necessarie di cui è carente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3) attesta  che  l’impresa  ausiliaria  non  partecipa  alla  gara  in  proprio  o  associata  o consorziata ai sensi dell’art. 89, comma 7,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originale o copia autentica del contratto, in virtù del quale l’impresa ausiliaria si obbliga, nei confronti del concorrente, a fornire i requisiti e a mettere a disposizione, per tutta la durata  dell’appalto,  le  risorse  necessarie,  che  devono  essere  dettagliatamente  descritte, oppure, in caso di avvalimento nei confronti di una impresa che appartiene al medesimo gruppo, dichiarazione sostitutiva attestante il legame giuridico ed economico esistente nel gruppo;  dal  contratto  e  dalla  suddetta  dichiarazione  discendono,  ai  sensi  dell’art.  89, comma 5, del Codice, nei confronti del soggetto ausiliario, i medesimi obblighi in materia di normativa antimafia previsti per il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consiglia di utilizzare gli appositi Modello 3 e 4, come parte integrante e sostanziale.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in  caso di  subappalto  il concorrente dovrà  indicare  nella domanda  una dichiarazione dalla quale si evinca la terna dei subappaltatori.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15.4. Stampa del “PASSOE” - documento attestante che l’operatore economico concorrente può essere verificato tramite </w:t>
      </w:r>
      <w:proofErr w:type="spellStart"/>
      <w:r w:rsidRPr="0091632E">
        <w:rPr>
          <w:rFonts w:ascii="Arial" w:hAnsi="Arial" w:cs="Arial"/>
          <w:i/>
          <w:color w:val="000000"/>
          <w:sz w:val="20"/>
          <w:szCs w:val="20"/>
          <w:lang w:val="it-IT"/>
        </w:rPr>
        <w:t>AVCpass</w:t>
      </w:r>
      <w:proofErr w:type="spellEnd"/>
      <w:r w:rsidRPr="0091632E">
        <w:rPr>
          <w:rFonts w:ascii="Arial" w:hAnsi="Arial" w:cs="Arial"/>
          <w:i/>
          <w:color w:val="000000"/>
          <w:sz w:val="20"/>
          <w:szCs w:val="20"/>
          <w:lang w:val="it-IT"/>
        </w:rPr>
        <w:t xml:space="preserve"> - di cui alle delibere n. 111 del 20/12/2012 e 157 del 17/02/2016 dell’Autorità, rilasciato secondo le modalità riportate nel precedente paragrafo 4. Il  presente  documento  non  è  richiesto  a  pena  di  esclusione,  tuttavia  la  mancata presentazione originerà, su richiesta, la registrazione al sistema da parte dell’operatore economico partecipante.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richiesto  anche  il  PASSOE  dell’eventuale  impresa  ausiliaria  e  delle  eventuali  imprese consorziate esecutrici o imprese cooptate.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15.5. Garanzia provvisoria - Documento attestante la costituzione della garanzia provvisoria di cui al precedente paragrafo 11, con allegata la dichiarazione, a pena di esclusione, di cui all’art. 93, comma 8, del Codice, concernente l’impegno a rilasciare la cauzione definitiva.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15.6. Certificazione </w:t>
      </w:r>
      <w:proofErr w:type="spellStart"/>
      <w:r w:rsidRPr="0091632E">
        <w:rPr>
          <w:rFonts w:ascii="Arial" w:hAnsi="Arial" w:cs="Arial"/>
          <w:i/>
          <w:color w:val="000000"/>
          <w:sz w:val="20"/>
          <w:szCs w:val="20"/>
          <w:lang w:val="it-IT"/>
        </w:rPr>
        <w:t>qualita’</w:t>
      </w:r>
      <w:proofErr w:type="spellEnd"/>
      <w:r w:rsidRPr="0091632E">
        <w:rPr>
          <w:rFonts w:ascii="Arial" w:hAnsi="Arial" w:cs="Arial"/>
          <w:i/>
          <w:color w:val="000000"/>
          <w:sz w:val="20"/>
          <w:szCs w:val="20"/>
          <w:lang w:val="it-IT"/>
        </w:rPr>
        <w:t xml:space="preserve">  -  Nel  caso in  cui  la cauzione provvisoria venga prestata in  misura ridotta,  ai  sensi  dell’art.  93,  comma  7,  del  Codice,  copia  conforme  della  certificazione  del sistema di qualità della serie UNI CEI ISO 9000 ovvero dichiarazione sostitutiva resa ai sensi degli art. 46 e 47 del D.P.R. 445/2000 con cui il concorrente attesta il possesso dei requisiti richiesti per le altre riduzioni previste dal succitato articolo.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15.7. Impegno fideiussore - FARE MOLTA ATTENZIONE, a pena di esclusione: Documento attestante l’impegno di un fideiussore a rilasciare la garanzia definitiva di cui ai  precedenti paragrafi  11.3.  e  11.4.7  -  lett.  d);  qualora  la  garanzia  provvisoria  sia  stata  costituita  sotto forma di fideiussione, l’impegno a rilasciare la garanzia definitiva può fare parte integrante del contenuto di detta fideiussione.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15.8.  Ricevuta di pagamento del contributo a favore dell’Autorità di €. </w:t>
      </w:r>
      <w:r w:rsidR="00DC45AD">
        <w:rPr>
          <w:rFonts w:ascii="Arial" w:hAnsi="Arial" w:cs="Arial"/>
          <w:i/>
          <w:color w:val="000000"/>
          <w:sz w:val="20"/>
          <w:szCs w:val="20"/>
          <w:highlight w:val="yellow"/>
          <w:lang w:val="it-IT"/>
        </w:rPr>
        <w:t>2</w:t>
      </w:r>
      <w:r w:rsidRPr="00F05084">
        <w:rPr>
          <w:rFonts w:ascii="Arial" w:hAnsi="Arial" w:cs="Arial"/>
          <w:i/>
          <w:color w:val="000000"/>
          <w:sz w:val="20"/>
          <w:szCs w:val="20"/>
          <w:highlight w:val="yellow"/>
          <w:lang w:val="it-IT"/>
        </w:rPr>
        <w:t>0,00</w:t>
      </w:r>
      <w:r w:rsidRPr="0091632E">
        <w:rPr>
          <w:rFonts w:ascii="Arial" w:hAnsi="Arial" w:cs="Arial"/>
          <w:i/>
          <w:color w:val="000000"/>
          <w:sz w:val="20"/>
          <w:szCs w:val="20"/>
          <w:lang w:val="it-IT"/>
        </w:rPr>
        <w:t xml:space="preserve"> di cui al precedente paragrafo 12.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 Documento di Gara Unico Europeo (DGUE):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15.9.1    Ai sensi e per gli effetti dell’art. 85 del Codice si precisa che, per la resa delle dichiarazioni di cui ai precedenti paragrafi 15.2 e 15.4, la SUA accetta in ogni caso il documento di gara unico  europeo  (DGUE),  redatto  in  conformità  al  modello  di  formulario  approvato  con regolamento  dalla  Commissione  europea  e  debitamente  sottoscritto  dal  concorrente, consistente  in  una  dichiarazione  formale  aggiornata  del  concorrente  -  quale  prova documentale  preliminare  in  sostituzione  dei  certificati  rilasciati  da  autorità  pubbliche  o terzi - con la quale è attestata l’assenza dei motivi di esclusione di cui all’art. 80 del Codice e il soddisfacimento dei criteri di selezione definiti dal presente Disciplinare, sono fornite le  informazioni  rilevanti  richieste  nel  presente  Disciplinare  anche  con  riguardo  agli eventuali soggetti di cui il concorrente stesso si avvale, ai sensi dell'art. 89 del Codice, ed è indicata l'autorità pubblica o il terzo responsabile del rilascio dei documenti complementari con  formale  dichiarazione  secondo  cui  l'operatore  economico  è  in  grado,  su  richiesta  e senza indugio, di fornire tali documenti.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15.9.2    In caso di presentazione del DGUE le parti del documento che devono essere compilate 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cura del concorrente sono le seguenti: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15.9.3    Si precisa che: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in caso di raggruppamenti temporanei, consorzi ordinari, aggregazioni di imprese di rete o GEIE, tutti gli operatori che partecipano alla procedura in forma congiunta devono presentare e sottoscrivere un DGUE distinto, recante le informazioni dalle Parti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in caso di consorzi di cui all’art. 45, comma 2, lett. b) e c), del Codice, il DGUE deve essere  presentato,  separatamente,  dal  consorzio  e  dalle  consorziate  esecutrici,  queste ultime limitatamente alla Parti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Sezioni A e B,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le attestazioni del DGUE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Sezione A in ordine all’assenza delle condizioni di esclusione  di  cui  all’art.  80,  comma  1  e  2,  del  Codice,  devono  riferirsi  ai  seguenti soggetti: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concorrente individuale = titolare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nome collettivo = socio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in caso di società in accomandita semplice = soci accomandatari o direttore tecnico;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altri tipi di società o consorzio  =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Nel caso di società, diverse dalle società in nome collettivo e dalle società in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accomandita semplice, nelle quali siano presenti due soli soci, ciascuno in possesso del cinquanta per cento della partecipazione azionaria, la dichiarazioni deve essere resa da entrambi i soci;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per le società costituite all'estero, prive di una sede secondaria con rappresentanza stabile nel territorio dello Stato: soggetti che esercitano poteri di amministrazione, di rappresentanza o di direzione dell'impresa.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attestazioni  devono  essere  rese  dal  rappresentante  legale  del  concorrente,  anche  con riferimento a ciascuno dei soggetti sopra indicati. L’attestazione non deve essere resa nel caso in cui venga prodotta copia della certificazione di iscrizione alla c.d. </w:t>
      </w:r>
      <w:proofErr w:type="spellStart"/>
      <w:r w:rsidRPr="0091632E">
        <w:rPr>
          <w:rFonts w:ascii="Arial" w:hAnsi="Arial" w:cs="Arial"/>
          <w:i/>
          <w:color w:val="000000"/>
          <w:sz w:val="20"/>
          <w:szCs w:val="20"/>
          <w:lang w:val="it-IT"/>
        </w:rPr>
        <w:t>white</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list</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le attestazioni del DGUE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Sezione A in ordine all’assenza delle condizioni di esclusione di cui all’art. 80, comma 1, del Codice, deve riguardare anche i soggetti di cui al precedente punto c. che siano cessati dalla carica nell’anno antecedente la data di pubblicazione del bando di gara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in caso di incorporazione, fusione societaria o cessione d’azienda, la dichiarazione deve essere resa anche dagli amministratori e da direttori tecnici che hanno operato presso la società  incorporata,  fusasi  o  che  ha  ceduto  l’azienda  nell’ultimo  anno  antecedente  la data di pubblicazione del bando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______________________________________________________________________________</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attestazioni  devono  essere  rese  dal  rappresentante  legale  del  concorrente,  anche  con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riferimento a ciascuno dei soggetti cessati.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in caso di avvalimento, il concorrente dovrà indicare nel DGUE, Parte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Sezione C, gli  operatori  economici  dei  quali  intende  avvalersi,  precisando  i  requisiti  oggetto  di avvalimento, e dovrà inoltre presentare: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un DGUE distinto dell’ausiliaria, sottoscritto dal legale rappresentante della stessa, con le informazioni richieste dalla Parte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Sezioni A e B, della Parte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e dalla Parte  </w:t>
      </w:r>
      <w:proofErr w:type="spellStart"/>
      <w:r w:rsidRPr="0091632E">
        <w:rPr>
          <w:rFonts w:ascii="Arial" w:hAnsi="Arial" w:cs="Arial"/>
          <w:i/>
          <w:color w:val="000000"/>
          <w:sz w:val="20"/>
          <w:szCs w:val="20"/>
          <w:lang w:val="it-IT"/>
        </w:rPr>
        <w:t>VI^</w:t>
      </w:r>
      <w:proofErr w:type="spellEnd"/>
      <w:r w:rsidRPr="0091632E">
        <w:rPr>
          <w:rFonts w:ascii="Arial" w:hAnsi="Arial" w:cs="Arial"/>
          <w:i/>
          <w:color w:val="000000"/>
          <w:sz w:val="20"/>
          <w:szCs w:val="20"/>
          <w:lang w:val="it-IT"/>
        </w:rPr>
        <w:t xml:space="preserve">,  attestante  il  possesso  da  parte  dell’ausiliaria  medesima  dei  requisiti generali di cui all'art. 80 del Codice nonché il possesso dei requisiti tecnici e delle risorse oggetto di avvalimento;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la documentazione di cui alle lettere c. d. del precedente paragrafo 15.4. 15.9.4  Il DGUE deve essere fornito in forma cartacea.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consiglia di utilizzare il Modello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15.9.5.  Per  dettagli  e  istruzioni,  si  rinvia  al  REGOLAMENTO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ESECUZIONE  (UE)  2016/7 DELLA COMMISSIONE del 5 gennaio 2016 che stabilisce il modello di formulario per il documento  di  gara  unico  europeo,  e  al  COMUNICATO  MINISTERO  DELLE INFRASTRUTTURE E DEI TRASPORTI – “Linee guida per la compilazione del modello di formulario di Documento di gara unico europeo (DGUE) approvato dal regolamento di esecuzione (UE) 2016/7 della Commissione del 5 gennaio 2016. (16°05350)” (pubblicato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su GU n.170 del 22.07.2016).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Si  rammenta  che  le  false  dichiarazioni  comportano  sanzioni  penali  ai  sensi  dell’art.  76  del D.P.R. 28 dicembre 2000 n. 445 che costituiscono causa di esclusione dalla partecipazione a successive gare per ogni tipo di appalto.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ATTENZIONE:  INDICAZIONI  PER  I  CONCORRENTI  CON  IDONEITÀ PLURISOGGETTIVA E I CONSORZI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   Precisazioni </w:t>
      </w:r>
      <w:proofErr w:type="spellStart"/>
      <w:r w:rsidRPr="0091632E">
        <w:rPr>
          <w:rFonts w:ascii="Arial" w:hAnsi="Arial" w:cs="Arial"/>
          <w:i/>
          <w:color w:val="000000"/>
          <w:sz w:val="20"/>
          <w:szCs w:val="20"/>
          <w:lang w:val="it-IT"/>
        </w:rPr>
        <w:t>modalita’</w:t>
      </w:r>
      <w:proofErr w:type="spellEnd"/>
      <w:r w:rsidRPr="0091632E">
        <w:rPr>
          <w:rFonts w:ascii="Arial" w:hAnsi="Arial" w:cs="Arial"/>
          <w:i/>
          <w:color w:val="000000"/>
          <w:sz w:val="20"/>
          <w:szCs w:val="20"/>
          <w:lang w:val="it-IT"/>
        </w:rPr>
        <w:t xml:space="preserve"> di compilazione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i consorzi stabili, consorzi di cooperative e di imprese artigiane: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  atto  costitutivo  e  statuto  del  consorzio  in  copia  autentica,  con  indicazione  delle imprese consorziate;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15.10.2  dichiarazione in cui si indica il/i consorziato/i per i quale/i il consorzio concorre alla gara; qualora il consorzio non indichi per quale/i consorziato/i concorre, si intende che lo stesso partecipa in nome e per conto proprio.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Per i raggruppamenti temporanei già costituiti: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15.10.3  mandato  collettivo  irrevocabile  con  rappresentanza,  conferito  alla  mandataria  per atto  pubblico  o  scrittura  privata  autenticata,  con  indicazione  del  soggetto  designato  quale mandatario, delle quote di partecipazione al raggruppamento e delle quote di esecuzione che verranno assunte dai concorrenti riuniti.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consorzio ordinario o GEIE già costituiti: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15.10.4  atto costitutivo e statuto del consorzio o GEIE in copia autentica, con indicazione del soggetto designato quale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15.10.5  dichiarazione in cui si indica, la quota di partecipazione al consorzio e le quote di esecuzione che verranno assunte dai concorrenti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raggruppamento temporaneo o consorzio ordinario o GEIE non ancora costituiti:  15.10.6  dichiarazione resa da ciascun concorrente attestante: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l’operatore economico al quale, in caso di aggiudicazione, sarà conferito mandato speciale con rappresentanza o funzioni di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l’impegno, in caso di aggiudicazione, ad uniformarsi alla disciplina vigente con riguardo ai raggruppamenti temporanei, consorzi o GEIE;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quota di partecipazione al raggruppamento, nonché le quote di esecuzione che verranno assunte dai concorrenti riuniti o consorziati.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con potere di rappresentanza e di soggettività giuridica, ai sensi dell’art. 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comma 4-quater, del D.L. 10 febbraio 2009, n.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15.10.7  copia  autentica  del  contratto  di  rete,  redatto  per  atto  pubblico  o  scrittura  privata autenticata,  ovvero  per  atto  firmato  digitalmente  a  norma  dell’art.  25  del  CAD  con indicazione dell’organo comune che agisce in rappresentanza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15.10.8  dichiarazione, sottoscritta dal legale rappresentante dell’organo comune, che indichi per  quali  imprese  la  rete  concorre  e  relativamente  a  queste  ultime  opera  il  divieto  di partecipare alla gara in qualsiasi altra forma;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15.10.9  dichiarazione che indichi le quote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con  potere  di  rappresentanza,  ma  è  priva  di  soggettività  giuridica  ai  sensi dell’art. 3, comma 4-quater, del D.L. 10 febbraio 2009, n. 5: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15.10.10  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15.10.11  dichiarazione che indichi le quote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  caso  di  aggregazioni  di  imprese  aderenti  al  contratto  di  rete:  se  la  rete  è  dotata  di  un organo comune privo del potere di rappresentanza o se la rete è sprovvista di organo comune, ovvero, se l’organo comune è privo dei requisiti di qualificazione richiesti: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15.10.12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 in alternativa)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15.10.13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quale  concorrente,  in  caso  di  aggiudicazione,  sarà  conferito  mandato  speciale  con rappresentanza o funzioni di capogruppo;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l’impegno, in caso di aggiudicazione, ad uniformarsi alla disciplina vigente in materia con riguardo ai raggruppamenti temporanei;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quota di partecipazione all’aggregazione di imprese che partecipa alla gara e le quote di esecuzione che verranno assunte dalle singole imprese della rete.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  CONTENUTO DELLA BUSTA “B - OFFERTA TECNICA”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16.1. La  busta  “B  -  Offerta  Tecnica”  viene  redatta  utilizzando  il  “Modello  6  -  Scheda  offerta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tecnica” accettazione integrale del capitolato.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16.2. ATTENZIONE: Si precisa che non sono ammesse varianti .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16.3. ATTENZIONE: La mancata presentazione della documentazione tecnica richiesta, non consentendo un’adeguata valutazione, comporterà l’esclusione dell’offerta mentre in caso di  scarsa  ed  incompleta  presentazione  di  quanto  previsto,  la  Commissione  si  riserva  di richiedere l’integrazione della documentazione.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16.4. L’offerta tecnica deve essere sottoscritta dal legale rappresentante del concorrente o da un suo procuratore;  nel  caso  di  concorrenti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l’offerta  dovrà  essere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sottoscritta con le modalità indicate per la sottoscrizione della domanda di partecipazione al paragrafo 15.1.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  CONTENUTO DELLA BUSTA “C - 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17.1  La  busta  “C  –  Offerta  economica”,  deve  contenere,  a  pena  di  esclusione,  l’offerta economica  relativa,  in  singola  busta  separata  riportante  all’esterno  l’indicazione  di riferimento:  (</w:t>
      </w:r>
      <w:proofErr w:type="spellStart"/>
      <w:r w:rsidRPr="0091632E">
        <w:rPr>
          <w:rFonts w:ascii="Arial" w:hAnsi="Arial" w:cs="Arial"/>
          <w:i/>
          <w:color w:val="000000"/>
          <w:sz w:val="20"/>
          <w:szCs w:val="20"/>
          <w:lang w:val="it-IT"/>
        </w:rPr>
        <w:t>es</w:t>
      </w:r>
      <w:proofErr w:type="spellEnd"/>
      <w:r w:rsidRPr="0091632E">
        <w:rPr>
          <w:rFonts w:ascii="Arial" w:hAnsi="Arial" w:cs="Arial"/>
          <w:i/>
          <w:color w:val="000000"/>
          <w:sz w:val="20"/>
          <w:szCs w:val="20"/>
          <w:lang w:val="it-IT"/>
        </w:rPr>
        <w:t xml:space="preserve">:  “Offerta  Economica”)  e  predisposta  secondo  il  “Modello  6  -    Offerta economica” come parte integrante e sostanziale, con indicazione: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della percentuale di ribasso e dell’importo del premio lordo annuo offerto, espressi in cifre ed in lettere;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della  stima  dei  costi  aziendali,  espressi  in  cifre  ed  in  lettere,  dell’offerente  concernenti l’adempimento delle disposizioni in materia di salute e sicurezza sui luoghi di lavoro, ai sensi dell’art. 95, comma 10,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Tali  costi  si  riferiscono  alle  misure  di  sicurezza  che  la  ditta  offerente  sosterrà internamente per l’esecuzione dell’appalto e che saranno utilizzate all’interno dei siti dell’azienda (es. DPI, corsi specifici di formazione sulla sicurezza, materiale inerente la  sicurezza,  sorveglianza  sanitaria,  </w:t>
      </w:r>
      <w:proofErr w:type="spellStart"/>
      <w:r w:rsidRPr="0091632E">
        <w:rPr>
          <w:rFonts w:ascii="Arial" w:hAnsi="Arial" w:cs="Arial"/>
          <w:i/>
          <w:color w:val="000000"/>
          <w:sz w:val="20"/>
          <w:szCs w:val="20"/>
          <w:lang w:val="it-IT"/>
        </w:rPr>
        <w:t>ecc…</w:t>
      </w:r>
      <w:proofErr w:type="spellEnd"/>
      <w:r w:rsidRPr="0091632E">
        <w:rPr>
          <w:rFonts w:ascii="Arial" w:hAnsi="Arial" w:cs="Arial"/>
          <w:i/>
          <w:color w:val="000000"/>
          <w:sz w:val="20"/>
          <w:szCs w:val="20"/>
          <w:lang w:val="it-IT"/>
        </w:rPr>
        <w:t xml:space="preserve">).  Tali  costi  sono  completamente  a  carico dell’offerente poiché sono costi d’esercizio d’impresa. ATTENZIONE: la mancata indicazione dei suddetti costi comporta l’esclusione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 discordanza tra cifre e lettere prevale l’importo indicato in lettere. 17.2. Non sono ammesse offerte in aumento rispetto all’importo a base d’asta.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17.3. L’offerta economica deve essere sottoscritta dal legale rappresentante del concorrente o da un suo  procuratore;  nel  caso di  concorrenti con idoneità </w:t>
      </w:r>
      <w:proofErr w:type="spellStart"/>
      <w:r w:rsidRPr="0091632E">
        <w:rPr>
          <w:rFonts w:ascii="Arial" w:hAnsi="Arial" w:cs="Arial"/>
          <w:i/>
          <w:color w:val="000000"/>
          <w:sz w:val="20"/>
          <w:szCs w:val="20"/>
          <w:lang w:val="it-IT"/>
        </w:rPr>
        <w:t>plurisoggettiva</w:t>
      </w:r>
      <w:proofErr w:type="spellEnd"/>
      <w:r w:rsidRPr="0091632E">
        <w:rPr>
          <w:rFonts w:ascii="Arial" w:hAnsi="Arial" w:cs="Arial"/>
          <w:i/>
          <w:color w:val="000000"/>
          <w:sz w:val="20"/>
          <w:szCs w:val="20"/>
          <w:lang w:val="it-IT"/>
        </w:rPr>
        <w:t xml:space="preserve">, l’offerta dovrà essere sottoscritta con le modalità indicate per la sottoscrizione della domanda di partecipazione al paragrafo 15.1.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17.4. GIUSTIFICAZIONI: ATTENZIONE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Al solo fine di velocizzare la tempistica di gara, si invitano i concorrenti a presentare, ai sensi  dell’art.  97,  comma  1,  del  Codice,  le  giustificazioni  sul  prezzo/ribasso  proposto nell’offerta,  da  inserire,  in  separata  busta  chiusa  recante  la  dicitura “GIUSTIFICAZIONI”, all’interno della busta “C - Offerta Economica”. La mancata presentazione delle suddette giustificazioni non costituisce causa di esclusione, trattandosi di mera facoltà. Si precisa che la busta contenente le giustificazioni sarà aperta solo nel caso in cui dovesse essere avviata la procedura di verifica di congruità delle offerte ritenute anormalmente basse.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  CRITERIO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18.1. L’appalto  è  aggiudicato  in  base  al  criterio  dell’offerta  economicamente  più  vantaggiosa individuata sulla base del miglior rapporto qualità/prezzo ai sensi dell’art. 95, comma 2, del Codice, secondo la seguente ripartizione dei punteggi: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Tabella n. 1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Elementi di valutazione </w:t>
      </w:r>
    </w:p>
    <w:p w:rsidR="0091632E" w:rsidRPr="0091632E" w:rsidRDefault="009C5BC4"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Punteggio massimo </w:t>
      </w:r>
    </w:p>
    <w:p w:rsidR="0091632E" w:rsidRPr="0091632E" w:rsidRDefault="009C5BC4" w:rsidP="0091632E">
      <w:pPr>
        <w:spacing w:before="60" w:after="60" w:line="300" w:lineRule="auto"/>
        <w:ind w:right="11"/>
        <w:jc w:val="both"/>
        <w:rPr>
          <w:rFonts w:ascii="Arial" w:hAnsi="Arial" w:cs="Arial"/>
          <w:i/>
          <w:color w:val="000000"/>
          <w:sz w:val="20"/>
          <w:szCs w:val="20"/>
          <w:lang w:val="it-IT"/>
        </w:rPr>
      </w:pPr>
      <w:r>
        <w:rPr>
          <w:rFonts w:ascii="Arial" w:hAnsi="Arial" w:cs="Arial"/>
          <w:i/>
          <w:color w:val="000000"/>
          <w:sz w:val="20"/>
          <w:szCs w:val="20"/>
          <w:lang w:val="it-IT"/>
        </w:rPr>
        <w:t xml:space="preserve"> </w:t>
      </w:r>
      <w:r w:rsidR="0091632E" w:rsidRPr="0091632E">
        <w:rPr>
          <w:rFonts w:ascii="Arial" w:hAnsi="Arial" w:cs="Arial"/>
          <w:i/>
          <w:color w:val="000000"/>
          <w:sz w:val="20"/>
          <w:szCs w:val="20"/>
          <w:lang w:val="it-IT"/>
        </w:rPr>
        <w:t xml:space="preserve">attribuibile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  Offerta tecnica    70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  Offerta economica    30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TOTALE    100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18.2. I punteggi saranno attribuiti da una Commissione giudicatrice nominata dalla SUA ai sensi dell’art. 77 e, in attesa dell’adozione della disciplina in materia di iscrizione all’Albo istituito presso l’ANAC, dell’art.  78 del Codice. Le preliminari attività di valutazione e ammissione dei  concorrenti  di  cui  ai  successivi  paragrafi  19.3,  saranno  invece  svolte  dallo  stesso Responsabile Unico del Procedimento indicato nelle premesse del presente disciplinare o dal suo sostituto.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18.3. Valutazione offerte tecniche: alle offerte tecniche sarà assegnato un massimo di 70 punti che saranno attribuiti sulla base della valutazione degli elementi di natura qualitativa di cui al   precedente paragrafo 16.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il tutto secondo la seguente ripartizione: </w:t>
      </w:r>
    </w:p>
    <w:p w:rsidR="00425743" w:rsidRPr="0091632E" w:rsidRDefault="0091632E" w:rsidP="00425743">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tbl>
      <w:tblPr>
        <w:tblStyle w:val="Grigliatabella"/>
        <w:tblW w:w="0" w:type="auto"/>
        <w:tblLook w:val="04A0"/>
      </w:tblPr>
      <w:tblGrid>
        <w:gridCol w:w="7621"/>
        <w:gridCol w:w="2157"/>
      </w:tblGrid>
      <w:tr w:rsidR="00425743" w:rsidRPr="00BD7DEC"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 xml:space="preserve">1.Enti pubblici serviti per la ristorazione scolastica negli ultimi tre esercizi La commissione attribuirà dei punteggi in base al numero di Enti Pubblici serviti negli ultimi tre esercizi.   </w:t>
            </w:r>
          </w:p>
        </w:tc>
        <w:tc>
          <w:tcPr>
            <w:tcW w:w="2157" w:type="dxa"/>
          </w:tcPr>
          <w:p w:rsidR="00425743" w:rsidRPr="00425743" w:rsidRDefault="00425743" w:rsidP="003F35A7">
            <w:pPr>
              <w:autoSpaceDE w:val="0"/>
              <w:autoSpaceDN w:val="0"/>
              <w:adjustRightInd w:val="0"/>
              <w:jc w:val="center"/>
              <w:rPr>
                <w:lang w:val="it-IT"/>
              </w:rPr>
            </w:pPr>
          </w:p>
          <w:p w:rsidR="00425743" w:rsidRPr="00BD7DEC" w:rsidRDefault="00425743" w:rsidP="003F35A7">
            <w:pPr>
              <w:autoSpaceDE w:val="0"/>
              <w:autoSpaceDN w:val="0"/>
              <w:adjustRightInd w:val="0"/>
              <w:jc w:val="center"/>
              <w:rPr>
                <w:b/>
              </w:rPr>
            </w:pPr>
            <w:r w:rsidRPr="00BD7DEC">
              <w:rPr>
                <w:b/>
              </w:rPr>
              <w:t>MAX 1</w:t>
            </w:r>
            <w:r>
              <w:rPr>
                <w:b/>
              </w:rPr>
              <w:t>0</w:t>
            </w:r>
            <w:r w:rsidR="00A320E3">
              <w:rPr>
                <w:b/>
              </w:rPr>
              <w:t>-</w:t>
            </w: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1 a 5 Enti Pubblici serviti</w:t>
            </w:r>
          </w:p>
        </w:tc>
        <w:tc>
          <w:tcPr>
            <w:tcW w:w="2157" w:type="dxa"/>
          </w:tcPr>
          <w:p w:rsidR="00425743" w:rsidRDefault="00425743" w:rsidP="003F35A7">
            <w:pPr>
              <w:autoSpaceDE w:val="0"/>
              <w:autoSpaceDN w:val="0"/>
              <w:adjustRightInd w:val="0"/>
              <w:jc w:val="center"/>
            </w:pPr>
            <w:r>
              <w:t>0</w:t>
            </w:r>
            <w:r w:rsidRPr="00BD7DEC">
              <w:t xml:space="preserve">  </w:t>
            </w:r>
            <w:proofErr w:type="spellStart"/>
            <w:r w:rsidRPr="00BD7DEC">
              <w:t>punt</w:t>
            </w:r>
            <w:r>
              <w: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6 a 10 Enti Pubblici serviti</w:t>
            </w:r>
          </w:p>
        </w:tc>
        <w:tc>
          <w:tcPr>
            <w:tcW w:w="2157" w:type="dxa"/>
          </w:tcPr>
          <w:p w:rsidR="00425743" w:rsidRDefault="00425743" w:rsidP="003F35A7">
            <w:pPr>
              <w:autoSpaceDE w:val="0"/>
              <w:autoSpaceDN w:val="0"/>
              <w:adjustRightInd w:val="0"/>
              <w:jc w:val="center"/>
            </w:pPr>
            <w:r>
              <w:t>1</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Da  11 a 15 Enti Pubblici serviti</w:t>
            </w:r>
          </w:p>
        </w:tc>
        <w:tc>
          <w:tcPr>
            <w:tcW w:w="2157" w:type="dxa"/>
          </w:tcPr>
          <w:p w:rsidR="00425743" w:rsidRDefault="00425743" w:rsidP="003F35A7">
            <w:pPr>
              <w:autoSpaceDE w:val="0"/>
              <w:autoSpaceDN w:val="0"/>
              <w:adjustRightInd w:val="0"/>
              <w:jc w:val="center"/>
            </w:pPr>
            <w:r>
              <w:t>4</w:t>
            </w:r>
            <w:r w:rsidRPr="00BD7DEC">
              <w:t xml:space="preserve">  </w:t>
            </w:r>
            <w:proofErr w:type="spellStart"/>
            <w:r w:rsidRPr="00BD7DEC">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BD7DEC">
              <w:t>Oltre</w:t>
            </w:r>
            <w:proofErr w:type="spellEnd"/>
            <w:r w:rsidRPr="00BD7DEC">
              <w:t xml:space="preserve"> 15 </w:t>
            </w:r>
            <w:proofErr w:type="spellStart"/>
            <w:r w:rsidRPr="00BD7DEC">
              <w:t>Enti</w:t>
            </w:r>
            <w:proofErr w:type="spellEnd"/>
            <w:r w:rsidRPr="00BD7DEC">
              <w:t xml:space="preserve"> </w:t>
            </w:r>
            <w:proofErr w:type="spellStart"/>
            <w:r w:rsidRPr="00BD7DEC">
              <w:t>Pubblici</w:t>
            </w:r>
            <w:proofErr w:type="spellEnd"/>
            <w:r w:rsidRPr="00BD7DEC">
              <w:t xml:space="preserve"> </w:t>
            </w:r>
            <w:proofErr w:type="spellStart"/>
            <w:r w:rsidRPr="00BD7DEC">
              <w:t>serviti</w:t>
            </w:r>
            <w:proofErr w:type="spellEnd"/>
          </w:p>
        </w:tc>
        <w:tc>
          <w:tcPr>
            <w:tcW w:w="2157" w:type="dxa"/>
          </w:tcPr>
          <w:p w:rsidR="00425743" w:rsidRDefault="00425743" w:rsidP="003F35A7">
            <w:pPr>
              <w:autoSpaceDE w:val="0"/>
              <w:autoSpaceDN w:val="0"/>
              <w:adjustRightInd w:val="0"/>
              <w:jc w:val="center"/>
            </w:pPr>
            <w:r>
              <w:t>5</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2. Possesso certificazioni. La commissione di gara valuterà il possesso di certificazioni di qualità attribuendo il relativo punteggio</w:t>
            </w:r>
          </w:p>
        </w:tc>
        <w:tc>
          <w:tcPr>
            <w:tcW w:w="2157" w:type="dxa"/>
          </w:tcPr>
          <w:p w:rsidR="00425743" w:rsidRPr="00425743" w:rsidRDefault="00425743" w:rsidP="003F35A7">
            <w:pPr>
              <w:autoSpaceDE w:val="0"/>
              <w:autoSpaceDN w:val="0"/>
              <w:adjustRightInd w:val="0"/>
              <w:jc w:val="center"/>
              <w:rPr>
                <w:lang w:val="it-IT"/>
              </w:rPr>
            </w:pPr>
          </w:p>
          <w:p w:rsidR="00425743" w:rsidRPr="00BD7DEC" w:rsidRDefault="00425743" w:rsidP="003F35A7">
            <w:pPr>
              <w:autoSpaceDE w:val="0"/>
              <w:autoSpaceDN w:val="0"/>
              <w:adjustRightInd w:val="0"/>
              <w:jc w:val="center"/>
              <w:rPr>
                <w:b/>
              </w:rPr>
            </w:pPr>
            <w:r w:rsidRPr="00BD7DEC">
              <w:rPr>
                <w:b/>
              </w:rPr>
              <w:t xml:space="preserve">MAX </w:t>
            </w:r>
            <w:r>
              <w:rPr>
                <w:b/>
              </w:rPr>
              <w:t>10</w:t>
            </w:r>
            <w:r w:rsidR="00A320E3">
              <w:rPr>
                <w:b/>
              </w:rPr>
              <w:t>-</w:t>
            </w:r>
          </w:p>
          <w:p w:rsidR="00425743" w:rsidRDefault="00425743" w:rsidP="003F35A7">
            <w:pPr>
              <w:autoSpaceDE w:val="0"/>
              <w:autoSpaceDN w:val="0"/>
              <w:adjustRightInd w:val="0"/>
              <w:jc w:val="center"/>
            </w:pP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Singola certificazione posseduta (ISO 9001:2008 o ISO 14001:2004 o  ISO 22000:2005) </w:t>
            </w:r>
          </w:p>
        </w:tc>
        <w:tc>
          <w:tcPr>
            <w:tcW w:w="2157" w:type="dxa"/>
          </w:tcPr>
          <w:p w:rsidR="00425743" w:rsidRDefault="00425743" w:rsidP="003F35A7">
            <w:pPr>
              <w:autoSpaceDE w:val="0"/>
              <w:autoSpaceDN w:val="0"/>
              <w:adjustRightInd w:val="0"/>
              <w:jc w:val="center"/>
            </w:pPr>
            <w:r>
              <w:t>1</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Certificazioni possedute (ISO 9001:2008 più  ISO 14001:2004)</w:t>
            </w:r>
          </w:p>
        </w:tc>
        <w:tc>
          <w:tcPr>
            <w:tcW w:w="2157" w:type="dxa"/>
          </w:tcPr>
          <w:p w:rsidR="00425743" w:rsidRDefault="00425743" w:rsidP="003F35A7">
            <w:pPr>
              <w:autoSpaceDE w:val="0"/>
              <w:autoSpaceDN w:val="0"/>
              <w:adjustRightInd w:val="0"/>
              <w:jc w:val="center"/>
            </w:pPr>
            <w:r>
              <w:t>2</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11 fino a 15 anni</w:t>
            </w:r>
          </w:p>
        </w:tc>
        <w:tc>
          <w:tcPr>
            <w:tcW w:w="2157" w:type="dxa"/>
          </w:tcPr>
          <w:p w:rsidR="00425743" w:rsidRDefault="00425743" w:rsidP="003F35A7">
            <w:pPr>
              <w:autoSpaceDE w:val="0"/>
              <w:autoSpaceDN w:val="0"/>
              <w:adjustRightInd w:val="0"/>
              <w:jc w:val="center"/>
            </w:pPr>
            <w:r>
              <w:t>3</w:t>
            </w:r>
            <w:r w:rsidRPr="00BD7DEC">
              <w:t xml:space="preserve">  </w:t>
            </w:r>
            <w:proofErr w:type="spellStart"/>
            <w:r w:rsidRPr="00BD7DEC">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oltre 15 anni</w:t>
            </w:r>
          </w:p>
        </w:tc>
        <w:tc>
          <w:tcPr>
            <w:tcW w:w="2157" w:type="dxa"/>
          </w:tcPr>
          <w:p w:rsidR="00425743" w:rsidRDefault="00425743" w:rsidP="003F35A7">
            <w:pPr>
              <w:autoSpaceDE w:val="0"/>
              <w:autoSpaceDN w:val="0"/>
              <w:adjustRightInd w:val="0"/>
              <w:jc w:val="center"/>
            </w:pPr>
            <w:r>
              <w:t>4</w:t>
            </w:r>
            <w:r w:rsidRPr="00BD7DEC">
              <w:t xml:space="preserve">  </w:t>
            </w:r>
            <w:proofErr w:type="spellStart"/>
            <w:r w:rsidRPr="00BD7DEC">
              <w:t>punti</w:t>
            </w:r>
            <w:proofErr w:type="spellEnd"/>
          </w:p>
        </w:tc>
      </w:tr>
      <w:tr w:rsidR="00425743" w:rsidRPr="00C941C5" w:rsidTr="003F35A7">
        <w:trPr>
          <w:trHeight w:val="541"/>
        </w:trPr>
        <w:tc>
          <w:tcPr>
            <w:tcW w:w="7621" w:type="dxa"/>
          </w:tcPr>
          <w:p w:rsidR="00425743" w:rsidRPr="00425743" w:rsidRDefault="00425743" w:rsidP="003F35A7">
            <w:pPr>
              <w:rPr>
                <w:b/>
                <w:lang w:val="it-IT"/>
              </w:rPr>
            </w:pPr>
            <w:r w:rsidRPr="00425743">
              <w:rPr>
                <w:b/>
                <w:lang w:val="it-IT"/>
              </w:rPr>
              <w:t>3.  Affidabilità  dell’impresa.  La  commissione    attribuirà  dei  punteggi  in  base  all’anzianità  di iscrizioni presso pubblici uffici.</w:t>
            </w:r>
          </w:p>
        </w:tc>
        <w:tc>
          <w:tcPr>
            <w:tcW w:w="2157" w:type="dxa"/>
          </w:tcPr>
          <w:p w:rsidR="00425743" w:rsidRPr="00425743" w:rsidRDefault="00425743" w:rsidP="003F35A7">
            <w:pPr>
              <w:rPr>
                <w:lang w:val="it-IT"/>
              </w:rPr>
            </w:pPr>
          </w:p>
          <w:p w:rsidR="00425743" w:rsidRPr="003362CB" w:rsidRDefault="00425743" w:rsidP="003F35A7">
            <w:pPr>
              <w:jc w:val="center"/>
              <w:rPr>
                <w:b/>
              </w:rPr>
            </w:pPr>
            <w:r w:rsidRPr="003362CB">
              <w:rPr>
                <w:b/>
              </w:rPr>
              <w:t xml:space="preserve">MAX </w:t>
            </w:r>
            <w:r>
              <w:rPr>
                <w:b/>
              </w:rPr>
              <w:t>10</w:t>
            </w:r>
            <w:r w:rsidR="00A320E3">
              <w:rPr>
                <w:b/>
              </w:rPr>
              <w:t>-</w:t>
            </w:r>
          </w:p>
          <w:p w:rsidR="00425743" w:rsidRPr="00C941C5" w:rsidRDefault="00425743" w:rsidP="003F35A7">
            <w:pPr>
              <w:jc w:val="center"/>
            </w:pP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fino a 5 anni</w:t>
            </w:r>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6 fino a 10 anni</w:t>
            </w:r>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da 11 fino a 15 anni</w:t>
            </w:r>
          </w:p>
        </w:tc>
        <w:tc>
          <w:tcPr>
            <w:tcW w:w="2157" w:type="dxa"/>
          </w:tcPr>
          <w:p w:rsidR="00425743" w:rsidRDefault="00425743" w:rsidP="003F35A7">
            <w:pPr>
              <w:autoSpaceDE w:val="0"/>
              <w:autoSpaceDN w:val="0"/>
              <w:adjustRightInd w:val="0"/>
              <w:jc w:val="center"/>
            </w:pPr>
            <w:r>
              <w:t>3</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Esperienza nel settore della ristorazione scolastica  oltre 15 anni</w:t>
            </w:r>
          </w:p>
        </w:tc>
        <w:tc>
          <w:tcPr>
            <w:tcW w:w="2157" w:type="dxa"/>
          </w:tcPr>
          <w:p w:rsidR="00425743" w:rsidRDefault="00425743" w:rsidP="003F35A7">
            <w:pPr>
              <w:autoSpaceDE w:val="0"/>
              <w:autoSpaceDN w:val="0"/>
              <w:adjustRightInd w:val="0"/>
              <w:jc w:val="center"/>
            </w:pPr>
            <w:r>
              <w:t>4</w:t>
            </w:r>
            <w:r w:rsidRPr="003362CB">
              <w:t xml:space="preserve">  </w:t>
            </w:r>
            <w:proofErr w:type="spellStart"/>
            <w:r w:rsidRPr="003362CB">
              <w:t>punti</w:t>
            </w:r>
            <w:proofErr w:type="spellEnd"/>
          </w:p>
        </w:tc>
      </w:tr>
      <w:tr w:rsidR="00425743" w:rsidTr="003F35A7">
        <w:tc>
          <w:tcPr>
            <w:tcW w:w="7621" w:type="dxa"/>
          </w:tcPr>
          <w:p w:rsidR="00425743" w:rsidRPr="00425743" w:rsidRDefault="00425743" w:rsidP="003F35A7">
            <w:pPr>
              <w:autoSpaceDE w:val="0"/>
              <w:autoSpaceDN w:val="0"/>
              <w:adjustRightInd w:val="0"/>
              <w:jc w:val="both"/>
              <w:rPr>
                <w:b/>
                <w:lang w:val="it-IT"/>
              </w:rPr>
            </w:pPr>
            <w:r w:rsidRPr="00425743">
              <w:rPr>
                <w:b/>
                <w:lang w:val="it-IT"/>
              </w:rPr>
              <w:t>4. Numero pasti totali realizzati per mense scolastiche negli ultimi tre esercizi. La  commissione attribuirà dei punteggi in base al numero dei pasti di refezione scolastica a favore di Enti pubblici prodotti dal partecipante.</w:t>
            </w:r>
          </w:p>
        </w:tc>
        <w:tc>
          <w:tcPr>
            <w:tcW w:w="2157" w:type="dxa"/>
          </w:tcPr>
          <w:p w:rsidR="00425743" w:rsidRPr="00425743" w:rsidRDefault="00425743" w:rsidP="003F35A7">
            <w:pPr>
              <w:jc w:val="center"/>
              <w:rPr>
                <w:b/>
                <w:lang w:val="it-IT"/>
              </w:rPr>
            </w:pPr>
          </w:p>
          <w:p w:rsidR="00425743" w:rsidRPr="003362CB" w:rsidRDefault="00425743" w:rsidP="003F35A7">
            <w:pPr>
              <w:jc w:val="center"/>
              <w:rPr>
                <w:b/>
              </w:rPr>
            </w:pPr>
            <w:r w:rsidRPr="003362CB">
              <w:rPr>
                <w:b/>
              </w:rPr>
              <w:t>MAX 10</w:t>
            </w:r>
            <w:r w:rsidR="00A320E3">
              <w:rPr>
                <w:b/>
              </w:rPr>
              <w:t>-</w:t>
            </w:r>
          </w:p>
          <w:p w:rsidR="00425743" w:rsidRDefault="00425743" w:rsidP="003F35A7">
            <w:pPr>
              <w:autoSpaceDE w:val="0"/>
              <w:autoSpaceDN w:val="0"/>
              <w:adjustRightInd w:val="0"/>
              <w:jc w:val="both"/>
            </w:pPr>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0 a 50.000 </w:t>
            </w:r>
            <w:proofErr w:type="spellStart"/>
            <w:r w:rsidRPr="003362CB">
              <w:t>pasti</w:t>
            </w:r>
            <w:proofErr w:type="spellEnd"/>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50.001 a 150.000 </w:t>
            </w:r>
            <w:proofErr w:type="spellStart"/>
            <w:r w:rsidRPr="003362CB">
              <w:t>pasti</w:t>
            </w:r>
            <w:proofErr w:type="spellEnd"/>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Da</w:t>
            </w:r>
            <w:proofErr w:type="spellEnd"/>
            <w:r w:rsidRPr="003362CB">
              <w:t xml:space="preserve"> 150.001 a 250.000 </w:t>
            </w:r>
            <w:proofErr w:type="spellStart"/>
            <w:r w:rsidRPr="003362CB">
              <w:t>past</w:t>
            </w:r>
            <w:r>
              <w:t>i</w:t>
            </w:r>
            <w:proofErr w:type="spellEnd"/>
          </w:p>
        </w:tc>
        <w:tc>
          <w:tcPr>
            <w:tcW w:w="2157" w:type="dxa"/>
          </w:tcPr>
          <w:p w:rsidR="00425743" w:rsidRDefault="00425743" w:rsidP="003F35A7">
            <w:pPr>
              <w:autoSpaceDE w:val="0"/>
              <w:autoSpaceDN w:val="0"/>
              <w:adjustRightInd w:val="0"/>
              <w:jc w:val="center"/>
            </w:pPr>
            <w:r>
              <w:t>3</w:t>
            </w:r>
            <w:r w:rsidRPr="003362CB">
              <w:t xml:space="preserve">  </w:t>
            </w:r>
            <w:proofErr w:type="spellStart"/>
            <w:r w:rsidRPr="003362CB">
              <w:t>punti</w:t>
            </w:r>
            <w:proofErr w:type="spellEnd"/>
          </w:p>
        </w:tc>
      </w:tr>
      <w:tr w:rsidR="00425743" w:rsidTr="003F35A7">
        <w:tc>
          <w:tcPr>
            <w:tcW w:w="7621" w:type="dxa"/>
          </w:tcPr>
          <w:p w:rsidR="00425743" w:rsidRDefault="00425743" w:rsidP="003F35A7">
            <w:pPr>
              <w:autoSpaceDE w:val="0"/>
              <w:autoSpaceDN w:val="0"/>
              <w:adjustRightInd w:val="0"/>
              <w:jc w:val="both"/>
            </w:pPr>
            <w:proofErr w:type="spellStart"/>
            <w:r w:rsidRPr="003362CB">
              <w:t>Oltre</w:t>
            </w:r>
            <w:proofErr w:type="spellEnd"/>
            <w:r w:rsidRPr="003362CB">
              <w:t xml:space="preserve"> 250.001 </w:t>
            </w:r>
            <w:proofErr w:type="spellStart"/>
            <w:r w:rsidRPr="003362CB">
              <w:t>pasti</w:t>
            </w:r>
            <w:proofErr w:type="spellEnd"/>
          </w:p>
        </w:tc>
        <w:tc>
          <w:tcPr>
            <w:tcW w:w="2157" w:type="dxa"/>
          </w:tcPr>
          <w:p w:rsidR="00425743" w:rsidRDefault="00425743" w:rsidP="003F35A7">
            <w:pPr>
              <w:autoSpaceDE w:val="0"/>
              <w:autoSpaceDN w:val="0"/>
              <w:adjustRightInd w:val="0"/>
              <w:jc w:val="center"/>
            </w:pPr>
            <w:r>
              <w:t>4</w:t>
            </w:r>
            <w:r w:rsidRPr="003362CB">
              <w:t xml:space="preserve">  </w:t>
            </w:r>
            <w:proofErr w:type="spellStart"/>
            <w:r w:rsidRPr="003362CB">
              <w:t>punti</w:t>
            </w:r>
            <w:proofErr w:type="spellEnd"/>
          </w:p>
        </w:tc>
      </w:tr>
      <w:tr w:rsidR="00425743" w:rsidTr="003F35A7">
        <w:trPr>
          <w:trHeight w:val="585"/>
        </w:trPr>
        <w:tc>
          <w:tcPr>
            <w:tcW w:w="7621" w:type="dxa"/>
            <w:vAlign w:val="center"/>
          </w:tcPr>
          <w:p w:rsidR="00425743" w:rsidRPr="003362CB" w:rsidRDefault="00425743" w:rsidP="003F35A7">
            <w:pPr>
              <w:autoSpaceDE w:val="0"/>
              <w:autoSpaceDN w:val="0"/>
              <w:adjustRightInd w:val="0"/>
              <w:rPr>
                <w:b/>
              </w:rPr>
            </w:pPr>
            <w:r w:rsidRPr="003362CB">
              <w:rPr>
                <w:b/>
              </w:rPr>
              <w:t xml:space="preserve">6. Centro di </w:t>
            </w:r>
            <w:proofErr w:type="spellStart"/>
            <w:r w:rsidRPr="003362CB">
              <w:rPr>
                <w:b/>
              </w:rPr>
              <w:t>cottura</w:t>
            </w:r>
            <w:proofErr w:type="spellEnd"/>
            <w:r w:rsidRPr="003362CB">
              <w:rPr>
                <w:b/>
              </w:rPr>
              <w:t xml:space="preserve"> </w:t>
            </w:r>
            <w:r>
              <w:rPr>
                <w:b/>
              </w:rPr>
              <w:t xml:space="preserve"> </w:t>
            </w:r>
          </w:p>
        </w:tc>
        <w:tc>
          <w:tcPr>
            <w:tcW w:w="2157" w:type="dxa"/>
            <w:vAlign w:val="center"/>
          </w:tcPr>
          <w:p w:rsidR="00425743" w:rsidRDefault="00425743" w:rsidP="0023539E">
            <w:pPr>
              <w:jc w:val="center"/>
            </w:pPr>
            <w:r w:rsidRPr="003362CB">
              <w:rPr>
                <w:b/>
              </w:rPr>
              <w:t xml:space="preserve">MAX </w:t>
            </w:r>
            <w:r w:rsidR="0023539E">
              <w:rPr>
                <w:b/>
              </w:rPr>
              <w:t>2</w:t>
            </w:r>
            <w:r>
              <w:rPr>
                <w:b/>
              </w:rPr>
              <w:t>0</w:t>
            </w:r>
            <w:r w:rsidR="00A320E3">
              <w:rPr>
                <w:b/>
              </w:rPr>
              <w:t>-</w:t>
            </w:r>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Centro di cottura </w:t>
            </w:r>
            <w:r w:rsidRPr="00425743">
              <w:rPr>
                <w:b/>
                <w:lang w:val="it-IT"/>
              </w:rPr>
              <w:t>alternativo</w:t>
            </w:r>
            <w:r w:rsidRPr="00425743">
              <w:rPr>
                <w:lang w:val="it-IT"/>
              </w:rPr>
              <w:t xml:space="preserve"> per emergenze entro km. 35 di percorrenza stradale</w:t>
            </w:r>
          </w:p>
        </w:tc>
        <w:tc>
          <w:tcPr>
            <w:tcW w:w="2157" w:type="dxa"/>
          </w:tcPr>
          <w:p w:rsidR="00425743" w:rsidRDefault="00425743" w:rsidP="003F35A7">
            <w:pPr>
              <w:autoSpaceDE w:val="0"/>
              <w:autoSpaceDN w:val="0"/>
              <w:adjustRightInd w:val="0"/>
              <w:jc w:val="center"/>
            </w:pPr>
            <w:r w:rsidRPr="003362CB">
              <w:t xml:space="preserve">1 </w:t>
            </w:r>
            <w:proofErr w:type="spellStart"/>
            <w:r w:rsidRPr="003362CB">
              <w:t>punto</w:t>
            </w:r>
            <w:proofErr w:type="spellEnd"/>
          </w:p>
        </w:tc>
      </w:tr>
      <w:tr w:rsidR="00425743" w:rsidTr="003F35A7">
        <w:tc>
          <w:tcPr>
            <w:tcW w:w="7621" w:type="dxa"/>
          </w:tcPr>
          <w:p w:rsidR="00425743" w:rsidRPr="00425743" w:rsidRDefault="00425743" w:rsidP="003F35A7">
            <w:pPr>
              <w:autoSpaceDE w:val="0"/>
              <w:autoSpaceDN w:val="0"/>
              <w:adjustRightInd w:val="0"/>
              <w:jc w:val="both"/>
              <w:rPr>
                <w:lang w:val="it-IT"/>
              </w:rPr>
            </w:pPr>
            <w:r w:rsidRPr="00425743">
              <w:rPr>
                <w:lang w:val="it-IT"/>
              </w:rPr>
              <w:t xml:space="preserve">Centro di cottura </w:t>
            </w:r>
            <w:r w:rsidRPr="00425743">
              <w:rPr>
                <w:b/>
                <w:lang w:val="it-IT"/>
              </w:rPr>
              <w:t>alternativo</w:t>
            </w:r>
            <w:r w:rsidRPr="00425743">
              <w:rPr>
                <w:lang w:val="it-IT"/>
              </w:rPr>
              <w:t xml:space="preserve"> per emergenze entro km. 15 di percorrenza stradale</w:t>
            </w:r>
          </w:p>
        </w:tc>
        <w:tc>
          <w:tcPr>
            <w:tcW w:w="2157" w:type="dxa"/>
          </w:tcPr>
          <w:p w:rsidR="00425743" w:rsidRDefault="00425743" w:rsidP="003F35A7">
            <w:pPr>
              <w:autoSpaceDE w:val="0"/>
              <w:autoSpaceDN w:val="0"/>
              <w:adjustRightInd w:val="0"/>
              <w:jc w:val="center"/>
            </w:pPr>
            <w:r>
              <w:t>2</w:t>
            </w:r>
            <w:r w:rsidRPr="003362CB">
              <w:t xml:space="preserve">  </w:t>
            </w:r>
            <w:proofErr w:type="spellStart"/>
            <w:r w:rsidRPr="003362CB">
              <w:t>punti</w:t>
            </w:r>
            <w:proofErr w:type="spellEnd"/>
          </w:p>
        </w:tc>
      </w:tr>
      <w:tr w:rsidR="0023539E" w:rsidTr="003F35A7">
        <w:tc>
          <w:tcPr>
            <w:tcW w:w="7621" w:type="dxa"/>
          </w:tcPr>
          <w:p w:rsidR="0023539E" w:rsidRDefault="0023539E" w:rsidP="003F35A7">
            <w:pPr>
              <w:autoSpaceDE w:val="0"/>
              <w:autoSpaceDN w:val="0"/>
              <w:adjustRightInd w:val="0"/>
              <w:jc w:val="both"/>
            </w:pPr>
            <w:proofErr w:type="spellStart"/>
            <w:r>
              <w:t>Sostituzione</w:t>
            </w:r>
            <w:proofErr w:type="spellEnd"/>
            <w:r w:rsidR="00386B96">
              <w:t xml:space="preserve">  </w:t>
            </w:r>
            <w:proofErr w:type="spellStart"/>
            <w:r w:rsidR="00386B96">
              <w:t>dell'attuale</w:t>
            </w:r>
            <w:proofErr w:type="spellEnd"/>
            <w:r w:rsidR="00386B96">
              <w:t xml:space="preserve"> </w:t>
            </w:r>
            <w:r>
              <w:t xml:space="preserve"> </w:t>
            </w:r>
            <w:proofErr w:type="spellStart"/>
            <w:r>
              <w:t>cucina</w:t>
            </w:r>
            <w:proofErr w:type="spellEnd"/>
          </w:p>
        </w:tc>
        <w:tc>
          <w:tcPr>
            <w:tcW w:w="2157" w:type="dxa"/>
          </w:tcPr>
          <w:p w:rsidR="0023539E" w:rsidRDefault="001B7F4B" w:rsidP="003F35A7">
            <w:pPr>
              <w:autoSpaceDE w:val="0"/>
              <w:autoSpaceDN w:val="0"/>
              <w:adjustRightInd w:val="0"/>
              <w:jc w:val="center"/>
            </w:pPr>
            <w:r>
              <w:t>7</w:t>
            </w:r>
            <w:r w:rsidR="0023539E" w:rsidRPr="003362CB">
              <w:t xml:space="preserve">  </w:t>
            </w:r>
            <w:proofErr w:type="spellStart"/>
            <w:r w:rsidR="0023539E" w:rsidRPr="003362CB">
              <w:t>punti</w:t>
            </w:r>
            <w:proofErr w:type="spellEnd"/>
          </w:p>
        </w:tc>
      </w:tr>
      <w:tr w:rsidR="0023539E" w:rsidRPr="001B7F4B" w:rsidTr="003F35A7">
        <w:tc>
          <w:tcPr>
            <w:tcW w:w="7621" w:type="dxa"/>
          </w:tcPr>
          <w:p w:rsidR="0023539E" w:rsidRPr="0023539E" w:rsidRDefault="0023539E" w:rsidP="0023539E">
            <w:pPr>
              <w:autoSpaceDE w:val="0"/>
              <w:autoSpaceDN w:val="0"/>
              <w:adjustRightInd w:val="0"/>
              <w:jc w:val="both"/>
              <w:rPr>
                <w:lang w:val="it-IT"/>
              </w:rPr>
            </w:pPr>
            <w:r w:rsidRPr="0023539E">
              <w:rPr>
                <w:lang w:val="it-IT"/>
              </w:rPr>
              <w:t>Fornitura nuovi elettrodomestici idonei al servizio</w:t>
            </w:r>
          </w:p>
        </w:tc>
        <w:tc>
          <w:tcPr>
            <w:tcW w:w="2157" w:type="dxa"/>
          </w:tcPr>
          <w:p w:rsidR="0023539E" w:rsidRPr="0023539E" w:rsidRDefault="0023539E" w:rsidP="003F35A7">
            <w:pPr>
              <w:autoSpaceDE w:val="0"/>
              <w:autoSpaceDN w:val="0"/>
              <w:adjustRightInd w:val="0"/>
              <w:jc w:val="center"/>
              <w:rPr>
                <w:lang w:val="it-IT"/>
              </w:rPr>
            </w:pPr>
          </w:p>
        </w:tc>
      </w:tr>
      <w:tr w:rsidR="0023539E" w:rsidTr="003F35A7">
        <w:tc>
          <w:tcPr>
            <w:tcW w:w="7621" w:type="dxa"/>
          </w:tcPr>
          <w:p w:rsidR="0023539E" w:rsidRDefault="0023539E" w:rsidP="003F35A7">
            <w:pPr>
              <w:autoSpaceDE w:val="0"/>
              <w:autoSpaceDN w:val="0"/>
              <w:adjustRightInd w:val="0"/>
              <w:jc w:val="both"/>
            </w:pPr>
            <w:proofErr w:type="spellStart"/>
            <w:r>
              <w:t>Fino</w:t>
            </w:r>
            <w:proofErr w:type="spellEnd"/>
            <w:r>
              <w:t xml:space="preserve"> a € 8000</w:t>
            </w:r>
          </w:p>
        </w:tc>
        <w:tc>
          <w:tcPr>
            <w:tcW w:w="2157" w:type="dxa"/>
          </w:tcPr>
          <w:p w:rsidR="0023539E" w:rsidRDefault="0023539E" w:rsidP="003F35A7">
            <w:pPr>
              <w:autoSpaceDE w:val="0"/>
              <w:autoSpaceDN w:val="0"/>
              <w:adjustRightInd w:val="0"/>
              <w:jc w:val="center"/>
            </w:pPr>
            <w:r>
              <w:t xml:space="preserve">4 </w:t>
            </w:r>
            <w:proofErr w:type="spellStart"/>
            <w:r>
              <w:t>punti</w:t>
            </w:r>
            <w:proofErr w:type="spellEnd"/>
          </w:p>
        </w:tc>
      </w:tr>
      <w:tr w:rsidR="0023539E" w:rsidTr="003F35A7">
        <w:tc>
          <w:tcPr>
            <w:tcW w:w="7621" w:type="dxa"/>
          </w:tcPr>
          <w:p w:rsidR="0023539E" w:rsidRDefault="0023539E" w:rsidP="0023539E">
            <w:pPr>
              <w:autoSpaceDE w:val="0"/>
              <w:autoSpaceDN w:val="0"/>
              <w:adjustRightInd w:val="0"/>
              <w:jc w:val="both"/>
            </w:pPr>
            <w:proofErr w:type="spellStart"/>
            <w:r>
              <w:t>Oltre</w:t>
            </w:r>
            <w:proofErr w:type="spellEnd"/>
            <w:r>
              <w:t xml:space="preserve"> €  8000</w:t>
            </w:r>
          </w:p>
        </w:tc>
        <w:tc>
          <w:tcPr>
            <w:tcW w:w="2157" w:type="dxa"/>
          </w:tcPr>
          <w:p w:rsidR="0023539E" w:rsidRDefault="0023539E" w:rsidP="003F35A7">
            <w:pPr>
              <w:autoSpaceDE w:val="0"/>
              <w:autoSpaceDN w:val="0"/>
              <w:adjustRightInd w:val="0"/>
              <w:jc w:val="center"/>
            </w:pPr>
            <w:r>
              <w:t xml:space="preserve">6 </w:t>
            </w:r>
            <w:proofErr w:type="spellStart"/>
            <w:r>
              <w:t>punti</w:t>
            </w:r>
            <w:proofErr w:type="spellEnd"/>
            <w:r>
              <w:t xml:space="preserve"> </w:t>
            </w:r>
          </w:p>
        </w:tc>
      </w:tr>
      <w:tr w:rsidR="0023539E" w:rsidTr="003F35A7">
        <w:tc>
          <w:tcPr>
            <w:tcW w:w="7621" w:type="dxa"/>
          </w:tcPr>
          <w:p w:rsidR="0023539E" w:rsidRDefault="0023539E" w:rsidP="003F35A7">
            <w:pPr>
              <w:autoSpaceDE w:val="0"/>
              <w:autoSpaceDN w:val="0"/>
              <w:adjustRightInd w:val="0"/>
              <w:jc w:val="both"/>
            </w:pPr>
          </w:p>
        </w:tc>
        <w:tc>
          <w:tcPr>
            <w:tcW w:w="2157" w:type="dxa"/>
          </w:tcPr>
          <w:p w:rsidR="0023539E" w:rsidRDefault="0023539E" w:rsidP="003F35A7">
            <w:pPr>
              <w:autoSpaceDE w:val="0"/>
              <w:autoSpaceDN w:val="0"/>
              <w:adjustRightInd w:val="0"/>
              <w:jc w:val="center"/>
            </w:pPr>
          </w:p>
        </w:tc>
      </w:tr>
      <w:tr w:rsidR="0023539E" w:rsidTr="003F35A7">
        <w:tc>
          <w:tcPr>
            <w:tcW w:w="7621" w:type="dxa"/>
          </w:tcPr>
          <w:p w:rsidR="0023539E" w:rsidRDefault="0023539E" w:rsidP="003F35A7">
            <w:pPr>
              <w:autoSpaceDE w:val="0"/>
              <w:autoSpaceDN w:val="0"/>
              <w:adjustRightInd w:val="0"/>
              <w:jc w:val="both"/>
            </w:pPr>
          </w:p>
        </w:tc>
        <w:tc>
          <w:tcPr>
            <w:tcW w:w="2157" w:type="dxa"/>
          </w:tcPr>
          <w:p w:rsidR="0023539E" w:rsidRDefault="0023539E" w:rsidP="003F35A7">
            <w:pPr>
              <w:autoSpaceDE w:val="0"/>
              <w:autoSpaceDN w:val="0"/>
              <w:adjustRightInd w:val="0"/>
              <w:jc w:val="center"/>
            </w:pPr>
          </w:p>
        </w:tc>
      </w:tr>
      <w:tr w:rsidR="0023539E" w:rsidTr="003F35A7">
        <w:tc>
          <w:tcPr>
            <w:tcW w:w="7621" w:type="dxa"/>
          </w:tcPr>
          <w:p w:rsidR="0023539E" w:rsidRPr="00425743" w:rsidRDefault="0023539E" w:rsidP="003F35A7">
            <w:pPr>
              <w:autoSpaceDE w:val="0"/>
              <w:autoSpaceDN w:val="0"/>
              <w:adjustRightInd w:val="0"/>
              <w:jc w:val="both"/>
              <w:rPr>
                <w:b/>
                <w:lang w:val="it-IT"/>
              </w:rPr>
            </w:pPr>
            <w:r w:rsidRPr="00425743">
              <w:rPr>
                <w:b/>
                <w:lang w:val="it-IT"/>
              </w:rPr>
              <w:t>7. Presenza di un programma di formazione e/o aggiornamenti.</w:t>
            </w:r>
          </w:p>
          <w:p w:rsidR="0023539E" w:rsidRPr="00425743" w:rsidRDefault="0023539E" w:rsidP="003F35A7">
            <w:pPr>
              <w:autoSpaceDE w:val="0"/>
              <w:autoSpaceDN w:val="0"/>
              <w:adjustRightInd w:val="0"/>
              <w:jc w:val="both"/>
              <w:rPr>
                <w:b/>
                <w:lang w:val="it-IT"/>
              </w:rPr>
            </w:pPr>
            <w:r w:rsidRPr="00425743">
              <w:rPr>
                <w:b/>
                <w:lang w:val="it-IT"/>
              </w:rPr>
              <w:t xml:space="preserve"> La commissione attribuirà un punto per ogni corso di almeno 6 ore di formazione/qualificazione (fino ad  un  massimo di otto punti) cui il personale addetto alla preparazione, conservazione e trasporto dei pasti, ha partecipato nel triennio 2015/2017.  </w:t>
            </w:r>
          </w:p>
        </w:tc>
        <w:tc>
          <w:tcPr>
            <w:tcW w:w="2157" w:type="dxa"/>
          </w:tcPr>
          <w:p w:rsidR="0023539E" w:rsidRPr="00425743" w:rsidRDefault="0023539E" w:rsidP="003F35A7">
            <w:pPr>
              <w:autoSpaceDE w:val="0"/>
              <w:autoSpaceDN w:val="0"/>
              <w:adjustRightInd w:val="0"/>
              <w:jc w:val="both"/>
              <w:rPr>
                <w:b/>
                <w:lang w:val="it-IT"/>
              </w:rPr>
            </w:pPr>
          </w:p>
          <w:p w:rsidR="0023539E" w:rsidRDefault="0023539E" w:rsidP="003F35A7">
            <w:pPr>
              <w:autoSpaceDE w:val="0"/>
              <w:autoSpaceDN w:val="0"/>
              <w:adjustRightInd w:val="0"/>
              <w:jc w:val="both"/>
            </w:pPr>
            <w:r w:rsidRPr="00425743">
              <w:rPr>
                <w:b/>
                <w:lang w:val="it-IT"/>
              </w:rPr>
              <w:t xml:space="preserve">           </w:t>
            </w:r>
            <w:r w:rsidRPr="003362CB">
              <w:rPr>
                <w:b/>
              </w:rPr>
              <w:t xml:space="preserve">MAX </w:t>
            </w:r>
            <w:r>
              <w:rPr>
                <w:b/>
              </w:rPr>
              <w:t>8</w:t>
            </w:r>
            <w:r w:rsidR="00A320E3">
              <w:rPr>
                <w:b/>
              </w:rPr>
              <w:t>-</w:t>
            </w:r>
          </w:p>
        </w:tc>
      </w:tr>
      <w:tr w:rsidR="0023539E" w:rsidTr="003F35A7">
        <w:tc>
          <w:tcPr>
            <w:tcW w:w="7621" w:type="dxa"/>
          </w:tcPr>
          <w:p w:rsidR="0023539E" w:rsidRPr="00425743" w:rsidRDefault="0023539E" w:rsidP="003F35A7">
            <w:pPr>
              <w:autoSpaceDE w:val="0"/>
              <w:autoSpaceDN w:val="0"/>
              <w:adjustRightInd w:val="0"/>
              <w:jc w:val="both"/>
              <w:rPr>
                <w:lang w:val="it-IT"/>
              </w:rPr>
            </w:pPr>
            <w:r w:rsidRPr="00425743">
              <w:rPr>
                <w:b/>
                <w:lang w:val="it-IT"/>
              </w:rPr>
              <w:t>8. Presenza di certificazione relativa alle procedure di autocontrollo. La commissione di gara valuterà il possesso di certificazione relativa alle procedura di autocontrollo</w:t>
            </w:r>
            <w:r w:rsidRPr="00425743">
              <w:rPr>
                <w:lang w:val="it-IT"/>
              </w:rPr>
              <w:t>.</w:t>
            </w:r>
          </w:p>
        </w:tc>
        <w:tc>
          <w:tcPr>
            <w:tcW w:w="2157" w:type="dxa"/>
          </w:tcPr>
          <w:p w:rsidR="0023539E" w:rsidRPr="00425743" w:rsidRDefault="0023539E" w:rsidP="003F35A7">
            <w:pPr>
              <w:autoSpaceDE w:val="0"/>
              <w:autoSpaceDN w:val="0"/>
              <w:adjustRightInd w:val="0"/>
              <w:jc w:val="both"/>
              <w:rPr>
                <w:b/>
                <w:lang w:val="it-IT"/>
              </w:rPr>
            </w:pPr>
          </w:p>
          <w:p w:rsidR="0023539E" w:rsidRDefault="0023539E" w:rsidP="003F35A7">
            <w:pPr>
              <w:autoSpaceDE w:val="0"/>
              <w:autoSpaceDN w:val="0"/>
              <w:adjustRightInd w:val="0"/>
              <w:jc w:val="center"/>
              <w:rPr>
                <w:b/>
              </w:rPr>
            </w:pPr>
            <w:r w:rsidRPr="003362CB">
              <w:rPr>
                <w:b/>
              </w:rPr>
              <w:t xml:space="preserve">MAX </w:t>
            </w:r>
            <w:r>
              <w:rPr>
                <w:b/>
              </w:rPr>
              <w:t>2</w:t>
            </w:r>
            <w:r w:rsidR="00A320E3">
              <w:rPr>
                <w:b/>
              </w:rPr>
              <w:t>-</w:t>
            </w:r>
          </w:p>
          <w:p w:rsidR="0023539E" w:rsidRDefault="0023539E" w:rsidP="003F35A7">
            <w:pPr>
              <w:autoSpaceDE w:val="0"/>
              <w:autoSpaceDN w:val="0"/>
              <w:adjustRightInd w:val="0"/>
              <w:jc w:val="center"/>
            </w:pPr>
          </w:p>
        </w:tc>
      </w:tr>
      <w:tr w:rsidR="0023539E" w:rsidTr="003F35A7">
        <w:tc>
          <w:tcPr>
            <w:tcW w:w="7621" w:type="dxa"/>
          </w:tcPr>
          <w:p w:rsidR="0023539E" w:rsidRDefault="0023539E" w:rsidP="003F35A7">
            <w:pPr>
              <w:autoSpaceDE w:val="0"/>
              <w:autoSpaceDN w:val="0"/>
              <w:adjustRightInd w:val="0"/>
              <w:jc w:val="both"/>
            </w:pPr>
            <w:proofErr w:type="spellStart"/>
            <w:r w:rsidRPr="00476EAF">
              <w:t>Assenza</w:t>
            </w:r>
            <w:proofErr w:type="spellEnd"/>
            <w:r w:rsidRPr="00476EAF">
              <w:t xml:space="preserve"> di </w:t>
            </w:r>
            <w:proofErr w:type="spellStart"/>
            <w:r w:rsidRPr="00476EAF">
              <w:t>certificazione</w:t>
            </w:r>
            <w:proofErr w:type="spellEnd"/>
          </w:p>
        </w:tc>
        <w:tc>
          <w:tcPr>
            <w:tcW w:w="2157" w:type="dxa"/>
          </w:tcPr>
          <w:p w:rsidR="0023539E" w:rsidRDefault="0023539E" w:rsidP="003F35A7">
            <w:pPr>
              <w:autoSpaceDE w:val="0"/>
              <w:autoSpaceDN w:val="0"/>
              <w:adjustRightInd w:val="0"/>
              <w:jc w:val="center"/>
            </w:pPr>
            <w:r>
              <w:t xml:space="preserve">0 </w:t>
            </w:r>
            <w:r w:rsidRPr="003362CB">
              <w:t xml:space="preserve"> </w:t>
            </w:r>
            <w:proofErr w:type="spellStart"/>
            <w:r w:rsidRPr="003362CB">
              <w:t>punti</w:t>
            </w:r>
            <w:proofErr w:type="spellEnd"/>
          </w:p>
        </w:tc>
      </w:tr>
      <w:tr w:rsidR="0023539E" w:rsidTr="003F35A7">
        <w:tc>
          <w:tcPr>
            <w:tcW w:w="7621" w:type="dxa"/>
          </w:tcPr>
          <w:p w:rsidR="0023539E" w:rsidRDefault="0023539E" w:rsidP="003F35A7">
            <w:pPr>
              <w:autoSpaceDE w:val="0"/>
              <w:autoSpaceDN w:val="0"/>
              <w:adjustRightInd w:val="0"/>
              <w:jc w:val="both"/>
            </w:pPr>
            <w:proofErr w:type="spellStart"/>
            <w:r w:rsidRPr="00476EAF">
              <w:t>Presenza</w:t>
            </w:r>
            <w:proofErr w:type="spellEnd"/>
            <w:r w:rsidRPr="00476EAF">
              <w:t xml:space="preserve"> </w:t>
            </w:r>
            <w:proofErr w:type="spellStart"/>
            <w:r w:rsidRPr="00476EAF">
              <w:t>della</w:t>
            </w:r>
            <w:proofErr w:type="spellEnd"/>
            <w:r w:rsidRPr="00476EAF">
              <w:t xml:space="preserve"> </w:t>
            </w:r>
            <w:proofErr w:type="spellStart"/>
            <w:r w:rsidRPr="00476EAF">
              <w:t>certificazione</w:t>
            </w:r>
            <w:proofErr w:type="spellEnd"/>
            <w:r w:rsidRPr="00476EAF">
              <w:t xml:space="preserve"> UNI 10854:1999</w:t>
            </w:r>
          </w:p>
        </w:tc>
        <w:tc>
          <w:tcPr>
            <w:tcW w:w="2157" w:type="dxa"/>
          </w:tcPr>
          <w:p w:rsidR="0023539E" w:rsidRDefault="0023539E" w:rsidP="003F35A7">
            <w:pPr>
              <w:autoSpaceDE w:val="0"/>
              <w:autoSpaceDN w:val="0"/>
              <w:adjustRightInd w:val="0"/>
              <w:jc w:val="center"/>
            </w:pPr>
            <w:r>
              <w:t>2</w:t>
            </w:r>
            <w:r w:rsidRPr="003362CB">
              <w:t xml:space="preserve"> </w:t>
            </w:r>
            <w:proofErr w:type="spellStart"/>
            <w:r w:rsidRPr="003362CB">
              <w:t>punti</w:t>
            </w:r>
            <w:proofErr w:type="spellEnd"/>
          </w:p>
        </w:tc>
      </w:tr>
    </w:tbl>
    <w:p w:rsidR="0091632E" w:rsidRPr="0091632E" w:rsidRDefault="0091632E" w:rsidP="00425743">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 la relazione prodotta dalla ditta partecipante alla gara d’appalto dovesse risultare superiore alle  4  facciate  per  un  massimo  di  40  righe  a  pagina,  la  Commissione  di  gara  attribuirà direttamente un punteggio pari a 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L’offerta  tecnica  non  deve  recare,  pena  l’esclusione,  alcun  riferimento  al  prezzo  offerto, ovvero agli elementi che consentano di desumere in tutto o in parte l’offerta economica del concorrente.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Quindi,  per  ciascun  concorrente,  si  effettuerà  la  somma  dei  punteggi  ottenuti  per  ciascun elemento  di  valutazione.  Qualora    nessuna  offerta  risulterà    essere  assegnataria  del  valore massimo del punteggio previsto per ’offerta tecnica , i valori K(x)  verranno  ricalcolati (con approssimazione fino alla seconda cifra decimale), riportando al punteggio massimo il valore più alto e proporzionando ad esso i punteggi restanti.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18.4 Valutazione offerte economiche: alle offerte economiche sarà attribuito un massimo di 30  punti che saranno assegnati sulla base della seguente formula: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(per Ai&lt; </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X*Ai</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C1 (per Ai&gt;</w:t>
      </w: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=X</w:t>
      </w:r>
      <w:proofErr w:type="spellEnd"/>
      <w:r w:rsidRPr="0091632E">
        <w:rPr>
          <w:rFonts w:ascii="Arial" w:hAnsi="Arial" w:cs="Arial"/>
          <w:i/>
          <w:color w:val="000000"/>
          <w:sz w:val="20"/>
          <w:szCs w:val="20"/>
          <w:lang w:val="it-IT"/>
        </w:rPr>
        <w:t xml:space="preserve"> + (1 – X)* [(</w:t>
      </w:r>
      <w:proofErr w:type="spellStart"/>
      <w:r w:rsidRPr="0091632E">
        <w:rPr>
          <w:rFonts w:ascii="Arial" w:hAnsi="Arial" w:cs="Arial"/>
          <w:i/>
          <w:color w:val="000000"/>
          <w:sz w:val="20"/>
          <w:szCs w:val="20"/>
          <w:lang w:val="it-IT"/>
        </w:rPr>
        <w:t>Ai-Asoglia</w:t>
      </w:r>
      <w:proofErr w:type="spellEnd"/>
      <w:r w:rsidRPr="0091632E">
        <w:rPr>
          <w:rFonts w:ascii="Arial" w:hAnsi="Arial" w:cs="Arial"/>
          <w:i/>
          <w:color w:val="000000"/>
          <w:sz w:val="20"/>
          <w:szCs w:val="20"/>
          <w:lang w:val="it-IT"/>
        </w:rPr>
        <w:t>)/(</w:t>
      </w:r>
      <w:proofErr w:type="spellStart"/>
      <w:r w:rsidRPr="0091632E">
        <w:rPr>
          <w:rFonts w:ascii="Arial" w:hAnsi="Arial" w:cs="Arial"/>
          <w:i/>
          <w:color w:val="000000"/>
          <w:sz w:val="20"/>
          <w:szCs w:val="20"/>
          <w:lang w:val="it-IT"/>
        </w:rPr>
        <w:t>Amax-Asoglia</w:t>
      </w:r>
      <w:proofErr w:type="spellEnd"/>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Dove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C1 = coefficiente attribuito al concorrente i-esimo;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 valore dell’offerta (ribasso) del concorrente i-esimo;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Asoglia</w:t>
      </w:r>
      <w:proofErr w:type="spellEnd"/>
      <w:r w:rsidRPr="0091632E">
        <w:rPr>
          <w:rFonts w:ascii="Arial" w:hAnsi="Arial" w:cs="Arial"/>
          <w:i/>
          <w:color w:val="000000"/>
          <w:sz w:val="20"/>
          <w:szCs w:val="20"/>
          <w:lang w:val="it-IT"/>
        </w:rPr>
        <w:t xml:space="preserve"> = media aritmetica delle offerte (ribasso sul prezzo) dei concorrenti;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X = 0,80 oppure 0,85 oppure 0,90;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Amax</w:t>
      </w:r>
      <w:proofErr w:type="spellEnd"/>
      <w:r w:rsidRPr="0091632E">
        <w:rPr>
          <w:rFonts w:ascii="Arial" w:hAnsi="Arial" w:cs="Arial"/>
          <w:i/>
          <w:color w:val="000000"/>
          <w:sz w:val="20"/>
          <w:szCs w:val="20"/>
          <w:lang w:val="it-IT"/>
        </w:rPr>
        <w:t xml:space="preserve"> = valore dell’offerta (ribasso) più conveniente;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C5BC4"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In caso discordanza tra il ribasso espresso in lettere e quello in cifre, si terrà conto di quello più favorevole per l’Amministrazione. I punteggi così calcolati saranno arrotondati alla seconda cifra decimale dopo la virgola.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Non sono ammesse offerte alla pari o in aumento rispetto all’importo a base d’asta, plurime o condizionate. Eventuali offerte anomale sono individuate e verificate ai sensi dell’art. 97 del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N. 50/2016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Si procede all’aggiudicazione anche in presenza di una sola offerta valida. 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18.5  Punteggio finale: l’offerta economicamente più vantaggiosa verrà individuata attraverso 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somma del punteggio assegnato all’offerta tecnica e di quello assegnato all’offerta economica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relativamente.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_______________________________________________________________________________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N.B.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Nelle  operazioni  matematiche  effettuate  per  l’attribuzione  dei  punteggi  a  tutti  gli  elementi,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verranno usate le prime due cifre decimali con arrotondamento all’unità superiore o inferiore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qualora la terza cifra decimale risulti pari, superiore o inferiore a cinque.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______________________________________________________________________________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  OPERAZIONI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 La prima seduta pubblica avrà luogo presso la sede della SUA Unione Montana Alte Valli del Potenza  e  dell’Esino  sita  in  V.le  Mazzini  n.  29,  San  Severino  Marche  (MC),  il  giorno </w:t>
      </w:r>
      <w:r w:rsidR="009C5BC4" w:rsidRPr="009C5BC4">
        <w:rPr>
          <w:rFonts w:ascii="Arial" w:hAnsi="Arial" w:cs="Arial"/>
          <w:i/>
          <w:color w:val="000000"/>
          <w:sz w:val="20"/>
          <w:szCs w:val="20"/>
          <w:highlight w:val="yellow"/>
          <w:lang w:val="it-IT"/>
        </w:rPr>
        <w:t>__________</w:t>
      </w:r>
      <w:r w:rsidRPr="009C5BC4">
        <w:rPr>
          <w:rFonts w:ascii="Arial" w:hAnsi="Arial" w:cs="Arial"/>
          <w:i/>
          <w:color w:val="000000"/>
          <w:sz w:val="20"/>
          <w:szCs w:val="20"/>
          <w:highlight w:val="yellow"/>
          <w:lang w:val="it-IT"/>
        </w:rPr>
        <w:t>,</w:t>
      </w:r>
      <w:r w:rsidRPr="0091632E">
        <w:rPr>
          <w:rFonts w:ascii="Arial" w:hAnsi="Arial" w:cs="Arial"/>
          <w:i/>
          <w:color w:val="000000"/>
          <w:sz w:val="20"/>
          <w:szCs w:val="20"/>
          <w:lang w:val="it-IT"/>
        </w:rPr>
        <w:t xml:space="preserve">  alle  ore  </w:t>
      </w:r>
      <w:r w:rsidR="009C5BC4" w:rsidRPr="009C5BC4">
        <w:rPr>
          <w:rFonts w:ascii="Arial" w:hAnsi="Arial" w:cs="Arial"/>
          <w:i/>
          <w:color w:val="000000"/>
          <w:sz w:val="20"/>
          <w:szCs w:val="20"/>
          <w:highlight w:val="yellow"/>
          <w:lang w:val="it-IT"/>
        </w:rPr>
        <w:t>_______</w:t>
      </w:r>
      <w:r w:rsidRPr="0091632E">
        <w:rPr>
          <w:rFonts w:ascii="Arial" w:hAnsi="Arial" w:cs="Arial"/>
          <w:i/>
          <w:color w:val="000000"/>
          <w:sz w:val="20"/>
          <w:szCs w:val="20"/>
          <w:lang w:val="it-IT"/>
        </w:rPr>
        <w:t xml:space="preserve">    e  vi  potranno  partecipare  i  legali  rappresentanti  delle  imprese interessate  oppure  persone  munite  di  specifica  delega,  loro  conferita  da  suddetti  legali rappresentanti.  Le  operazioni  di  gara  potranno  essere  aggiornate  ad  altra  ora  o  ai  giorni successivi.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19.2. Le successive sedute pubbliche avranno luogo presso la medesima sede all’orario e giorno che sarà comunicato ai concorrenti alla pagina sul sito internet http://www.umpotenzaesino.sinp.net link BANDI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GARA, sezione “Per Servizi”, fino al giorno antecedente la data fissata.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19.3. Verifica della documentazione amministrativa: nella prima seduta, il RPS, sulla base della documentazione contenuta nella busta A, procederà: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i.  alla  verifica  della  tempestività  dell’arrivo  dei  plichi  inviati  dai  concorrenti,  della  loro integrità  e,  una  volta  aperti,  al  controllo  della  completezza  e  della  correttezza  formale della documentazione amministrativa;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w:t>
      </w:r>
      <w:proofErr w:type="spellEnd"/>
      <w:r w:rsidRPr="0091632E">
        <w:rPr>
          <w:rFonts w:ascii="Arial" w:hAnsi="Arial" w:cs="Arial"/>
          <w:i/>
          <w:color w:val="000000"/>
          <w:sz w:val="20"/>
          <w:szCs w:val="20"/>
          <w:lang w:val="it-IT"/>
        </w:rPr>
        <w:t xml:space="preserve">.  a verificare che i consorziati, per conto dei quali i consorzi di cui all'art. 45, comma 2, lettere b) e c), del Codice (consorzi cooperative e artigiani e consorzi stabili) concorrono, non abbiano presentato offerta in qualsiasi altra forma ed in caso positivo ad escludere dalla gara il consorzio ed il consorziato;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iii</w:t>
      </w:r>
      <w:proofErr w:type="spellEnd"/>
      <w:r w:rsidRPr="0091632E">
        <w:rPr>
          <w:rFonts w:ascii="Arial" w:hAnsi="Arial" w:cs="Arial"/>
          <w:i/>
          <w:color w:val="000000"/>
          <w:sz w:val="20"/>
          <w:szCs w:val="20"/>
          <w:lang w:val="it-IT"/>
        </w:rPr>
        <w:t xml:space="preserve">.  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roofErr w:type="spellStart"/>
      <w:r w:rsidRPr="0091632E">
        <w:rPr>
          <w:rFonts w:ascii="Arial" w:hAnsi="Arial" w:cs="Arial"/>
          <w:i/>
          <w:color w:val="000000"/>
          <w:sz w:val="20"/>
          <w:szCs w:val="20"/>
          <w:lang w:val="it-IT"/>
        </w:rPr>
        <w:t>iv</w:t>
      </w:r>
      <w:proofErr w:type="spellEnd"/>
      <w:r w:rsidRPr="0091632E">
        <w:rPr>
          <w:rFonts w:ascii="Arial" w:hAnsi="Arial" w:cs="Arial"/>
          <w:i/>
          <w:color w:val="000000"/>
          <w:sz w:val="20"/>
          <w:szCs w:val="20"/>
          <w:lang w:val="it-IT"/>
        </w:rPr>
        <w:t xml:space="preserve">.  ad escludere dalla gara i concorrenti che non soddisfino le condizioni di partecipazione stabilite dal Codice, dal Regolamento e dalle altre disposizioni di legge vigenti;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  in caso di mancanza, incompletezza ed ogni altra irregolarità essenziale della domanda di partecipazione e della documentazione amministrativa a corredo dell’offerta, a richiedere,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degli  artt.  83,  comma  9,  del  Codice,  le  necessarie  integrazioni  e  chiarimenti, assegnando ai destinatari un termine di  giorni 7 (sette) fissando a data da destinarsi la  seduta  successiva  e  disponendone  la  comunicazione  ai  concorrenti  non  presenti;  nella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seduta  successiva,  il  RPS,  provvederà  ad  escludere  dalla  gara  i  concorrenti  che  non abbiano adempiuto alle richieste di regolarizzazione o che, comunque, pur adempiendo, risultino  non  aver  soddisfatto  le  condizioni  di  partecipazione  stabilite  dal  Codice,  dal Regolamento e dalle altre disposizioni di legge vigenti;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vi.  all’eventuale  escussione  della  garanzia  provvisoria  nonché,  se  del  caso,  a  segnalare  il fatto all’Autorità ai fini dell’inserimento dei dati nel casellario informatico delle imprese e  dell’eventuale  applicazione  delle  norme  vigenti  in  materia  di  dichiarazioni  non veritiere;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roofErr w:type="spellStart"/>
      <w:r w:rsidRPr="0091632E">
        <w:rPr>
          <w:rFonts w:ascii="Arial" w:hAnsi="Arial" w:cs="Arial"/>
          <w:i/>
          <w:color w:val="000000"/>
          <w:sz w:val="20"/>
          <w:szCs w:val="20"/>
          <w:lang w:val="it-IT"/>
        </w:rPr>
        <w:t>vii</w:t>
      </w:r>
      <w:proofErr w:type="spellEnd"/>
      <w:r w:rsidRPr="0091632E">
        <w:rPr>
          <w:rFonts w:ascii="Arial" w:hAnsi="Arial" w:cs="Arial"/>
          <w:i/>
          <w:color w:val="000000"/>
          <w:sz w:val="20"/>
          <w:szCs w:val="20"/>
          <w:lang w:val="it-IT"/>
        </w:rPr>
        <w:t xml:space="preserve">.  ai sensi dell’art.85, comma 5, del Codice, il RPS, può chiedere ai concorrenti in qualsiasi momento,  nel  corso  della  procedura,  di  presentare  tutti  i  documenti  complementari  o parte di essi qualora tale circostanza sia necessaria per assicurare il corretto svolgimento della procedura. All’esito di tali verifiche il RPS, provvede all'esclusione dalla gara dei concorrenti per i quali non risulti confermato il possesso dei requisiti.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19.4. Verifica  della  documentazione  dell’offerta  tecnica:  nella  medesima  seduta  pubblica  o  in una  successiva,  il  RPS  procederà  quindi  all’apertura  della  busta  B  concernente  l’offerta tecnica ed alla verifica della presenza dei documenti richiesti dal presente disciplinare.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19.5. Esame offerta tecnica: in una o più sedute riservate, la Commissione giudicatrice procederà all’esame  dei  contenuti  dei  documenti  presentati  con  l’attribuzione  dei  punteggi  relativi all’offerta tecnica secondo i criteri e le modalità descritte al precedente paragrafo 18.3.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19.6. Al  termine  dell’operazione  di  valutazione  delle  offerte  tecniche,  in  seduta  pubblica,  la Commissione comunicherà i punteggi attribuiti alle offerte tecniche ammesse; procederà poi all’apertura  delle  buste  C  contenenti  le  offerte  economiche,  dando  lettura  dei  prezzi  e  dei ribassi offerti.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19.7. Esame  offerta  economica:  nella  medesima  seduta  o  in  seduta  pubblica  successiva,  la Commissione procede alla valutazione delle offerte economiche secondo i criteri e le modalità descritti nel precedente paragrafo 18.4. e all’attribuzione dei punteggi complessivi.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19.8. Qualora la Commissione accerti, sulla base di univoci elementi, che vi sono offerte che non sono state formulate autonomamente, ovvero sono imputabili ad un unico centro decisionale, procede ad informarne il RPS ai fini dell’esclusione dei concorrenti per i quali è accertata tale condizione. In tal caso, se necessario, la Commissione provvederà a ricalcolare i punteggi già attribuiti alle singole offerte senza modificare i giudizi già espressi.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19.9. All’esito delle operazioni di cui ai punti precedenti la Commissione provvede alla formazione della graduatoria provvisoria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19.10.  Qualora il punteggio relativo al prezzo e la somma dei punteggi relativi agli altri elementi di valutazione delle offerte siano entrambi pari o superiori ai limiti indicati dall'art. 97, comma 3, del Codice, ovvero quando ritenga che siano presenti le condizioni di cui al successivo comma  6  del  medesimo  articolo,  la  Commissione  chiude  la  seduta  pubblica  e  ne  dà comunicazione ai presenti e al RUP, che procede alla verifica delle giustificazioni presentate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dai concorrenti ai sensi dell'art. 97, comma 1, del Codice, avvalendosi della Commissione.  Verrà esclusa l'offerta che, in base all'esame degli elementi forniti con le giustificazioni e le precisazioni risulta, nel suo complesso, inaffidabile.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19.11.  Nel  caso  in  cui  le  offerte  di  due  o  più  concorrenti  ottengano  lo  stesso  punteggio complessivo, ma punteggi parziali per il prezzo e per tutti gli altri elementi di valutazione differenti, sarà posto prima in graduatoria il concorrente che ha ottenuto il miglior punteggio sul prezzo.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19.12.  Nel  caso  in  cui  le  offerte  di  due  o  più  concorrenti  ottengano  lo  stesso  punteggio complessivo e gli stessi punteggi parziali per il prezzo e per l’offerta tecnica, si procederà mediante sorteggio in seduta pubblica.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19.13.  All’esito delle operazioni di cui sopra, la Commissione redige la graduatoria definitiva e la trasmette al RPS al fine della formulazione della proposta di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19.14.  Ai sensi dell’art. 32, comma 5, del Codice, la proposta di aggiudicazione viene approvata con determinazione del competente organo della SUA.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20.  VERIFICA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ANOMALIA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verifica delle offerte anormalmente basse avviene nel rispetto delle condizioni di cui all’art. 97 del Codice attraverso la seguente procedura: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  verificando la prima migliore offerta, e, qualora questa sia esclusa all’esito del procedimento di verifica,  procedendo  nella  stessa  maniera  progressivamente  nei  confronti  delle  successive migliori  offerte,  fino  ad  individuare  la  migliore  offerta  ritenuta  non  anomala,  in  quanto adeguatamente giustificata;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b)  riservandosi  di  effettuare  la  verifica  delle  offerte  contemporaneamente,  per  tutte  le  migliori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offerte che appaiano anormalmente basse [comunque non più di 5 (cinque)], fino ad individuare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migliore offerta ritenuta non anomala in quanto adeguatamente giustificata;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  richiedendo  per  iscritto  all’offerente  di  presentare  le  giustificazioni,  qualora  non  presentate all’interno della busta “B – Offerta Economica”, oppure qualora ritenute non sufficienti dalla Commissione; nella richiesta il RPS può indicare le componenti specifiche dell’offerta ritenute anormalmente basse ed invitare l’offerente a fornire tutte le giustificazioni che ritenga utili;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d)  assegnando  all’offerente  un  termine  perentorio  di  15  (quindici)  giorni  dal  ricevimento  della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richiesta per la presentazione, in forma scritta, delle giustificazioni;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e)  il RPS, attraverso la Commissione, esamina gli elementi costitutivi dell’offerta tenendo conto delle  giustificazioni  fornite  e,  ove  non  le  ritenga  sufficienti  ad  escludere  l’incongruità dell’offerta,  chiede  per  iscritto  ulteriori  precisazioni,  assegnando  un  termine  perentorio  di  5 (cinque) giorni dalla richiesta per la presentazione, in forma scritta, delle stesse;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f)  il RPS può escludere l’offerta a prescindere dalle giustificazioni dell’offerente, qualora questi non presenti le spiegazioni o le precisazioni entro il termine stabilito;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g)  il  RPS  esclude  esclusa  l’offerta  che,  in  base  all’esame  degli  elementi  forniti  con  le giustificazioni e le precisazioni, risulti, nel suo complesso, inaffidabile.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  ADEMPIMENTI  NECESSARI  ALL’AGGIUDICAZIONE  E  ALLA  STIPULA  DEL CONTRATTO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21.1. L’aggiudicazione  diventa  efficace  dopo  la  verifica  del  possesso  dei  requisiti  per  la partecipazione alla procedura di gara indicati dagli artt. 80 e 85, comma 5, del Codice, come prescritti dal presente Disciplinare di gara.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21.2. Nell’ipotesi che l’appalto non possa essere aggiudicato a favore del concorrente collocato al primo posto della graduatoria provvisoria, lo stesso verrà aggiudicato al concorrente secondo classificato.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21.3. In caso di ulteriore impossibilità, l’appalto sarà aggiudicato al concorrente/i successivamente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collocato/i nella graduatoria finale.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21.4. Sono a carico dell’aggiudicatario contraente tutte le spese contrattuali nonché gli oneri fiscali, senza diritto di rivalsa.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21.5. Si rammenta che, ai sensi dell’art. 216, comma 11, del Codice, le spese per la pubblicazione sulla Gazzetta Ufficiale della Repubblica Italiana dell’avviso di bando vanno rimborsate alla stazione appaltante dall'aggiudicatario, entro il termine di sessanta giorni dall'aggiudicazione.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21.6. L’aggiudicatario dell’appalto dovrà presentarsi alla data che sarà fissata dal Comune, per la stipulazione  del/i  contratto/i  di  polizza;  in  mancanza  di  presentazione  nei  termini  stabiliti, salvo i casi di gravi impedimenti motivati e comprovati, si procederà all’incameramento della cauzione provvisoria. In tal caso è facoltà del Comune procedere alla stipula del contratto con l’operatore che risulti successivamente classificato nella graduatoria delle offerte.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21.7. Fermo restando che il Comune procederà alla stipula del contratto decorso il termine previsto dal  comma 9, dell’art. 32, del  Codice,  la  ditta  aggiudicataria  si  impegna  ad eseguire le prestazioni oggetto dell’affidamento a decorrere dalle ore 00:00 del 01/01/2018, anche in pendenza di stipula. In tal caso si applica l’art. 32, comma 13, del Codice.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21.8. Prima della sottoscrizione del contratto, l’aggiudicatario dovrà produrre: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cauzione  definitiva  nella  misura  e  nei  modi  previsti  dall’articolo  103  del  Codice  pari  al 10% dell’importo di aggiudicazione;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22. Definizione Delle Controversie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Tutte le controversie derivanti da contratto sono deferite alla competenza dell’Autorità giudiziaria del Foro di Macerata rimanendo esclusa la competenza arbitrale.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Ai sensi dell’art. 209, comma 2, del Codice, si precisa che il contratto di appalto non conterrà la clausola  compromissoria.  È  pertanto  escluso  il  ricorso  all’arbitrato  per  la  definizione  delle controversie nascenti dal presente appalto. Ai sensi dello stesso comma 2, è vietato in ogni caso il compromesso.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La tutela  giurisdizionale davanti al  giudice amministrativo è disciplinata dal  codice del  processo amministrativo approvato dal D. </w:t>
      </w:r>
      <w:proofErr w:type="spellStart"/>
      <w:r w:rsidRPr="0091632E">
        <w:rPr>
          <w:rFonts w:ascii="Arial" w:hAnsi="Arial" w:cs="Arial"/>
          <w:i/>
          <w:color w:val="000000"/>
          <w:sz w:val="20"/>
          <w:szCs w:val="20"/>
          <w:lang w:val="it-IT"/>
        </w:rPr>
        <w:t>Lgs</w:t>
      </w:r>
      <w:proofErr w:type="spellEnd"/>
      <w:r w:rsidRPr="0091632E">
        <w:rPr>
          <w:rFonts w:ascii="Arial" w:hAnsi="Arial" w:cs="Arial"/>
          <w:i/>
          <w:color w:val="000000"/>
          <w:sz w:val="20"/>
          <w:szCs w:val="20"/>
          <w:lang w:val="it-IT"/>
        </w:rPr>
        <w:t xml:space="preserve">. 104/2010. Eventuali ricorsi potranno essere proposti al Tar Marche, nei termini indicati dall’art. 120, comma 5, del citato decreto.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23. TRATTAMENTO DEI DATI PERSONALI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I dati raccolti saranno trattati, ai sensi del d.lgs. 30 giugno 2003, n. 196 e </w:t>
      </w:r>
      <w:proofErr w:type="spellStart"/>
      <w:r w:rsidRPr="0091632E">
        <w:rPr>
          <w:rFonts w:ascii="Arial" w:hAnsi="Arial" w:cs="Arial"/>
          <w:i/>
          <w:color w:val="000000"/>
          <w:sz w:val="20"/>
          <w:szCs w:val="20"/>
          <w:lang w:val="it-IT"/>
        </w:rPr>
        <w:t>ss.mm.ii</w:t>
      </w:r>
      <w:proofErr w:type="spellEnd"/>
      <w:r w:rsidRPr="0091632E">
        <w:rPr>
          <w:rFonts w:ascii="Arial" w:hAnsi="Arial" w:cs="Arial"/>
          <w:i/>
          <w:color w:val="000000"/>
          <w:sz w:val="20"/>
          <w:szCs w:val="20"/>
          <w:lang w:val="it-IT"/>
        </w:rPr>
        <w:t xml:space="preserve">, esclusivamente nell’ambito della gara regolata dal presente disciplinare.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LA RESPONSABILE DEL PROCEDIMENTO </w:t>
      </w:r>
      <w:proofErr w:type="spellStart"/>
      <w:r w:rsidRPr="0091632E">
        <w:rPr>
          <w:rFonts w:ascii="Arial" w:hAnsi="Arial" w:cs="Arial"/>
          <w:i/>
          <w:color w:val="000000"/>
          <w:sz w:val="20"/>
          <w:szCs w:val="20"/>
          <w:lang w:val="it-IT"/>
        </w:rPr>
        <w:t>DI</w:t>
      </w:r>
      <w:proofErr w:type="spellEnd"/>
      <w:r w:rsidRPr="0091632E">
        <w:rPr>
          <w:rFonts w:ascii="Arial" w:hAnsi="Arial" w:cs="Arial"/>
          <w:i/>
          <w:color w:val="000000"/>
          <w:sz w:val="20"/>
          <w:szCs w:val="20"/>
          <w:lang w:val="it-IT"/>
        </w:rPr>
        <w:t xml:space="preserve"> SELEZIONE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r w:rsidRPr="0091632E">
        <w:rPr>
          <w:rFonts w:ascii="Arial" w:hAnsi="Arial" w:cs="Arial"/>
          <w:i/>
          <w:color w:val="000000"/>
          <w:sz w:val="20"/>
          <w:szCs w:val="20"/>
          <w:lang w:val="it-IT"/>
        </w:rPr>
        <w:t xml:space="preserve"> </w:t>
      </w: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p w:rsidR="0091632E" w:rsidRPr="0091632E" w:rsidRDefault="0091632E" w:rsidP="0091632E">
      <w:pPr>
        <w:spacing w:before="60" w:after="60" w:line="300" w:lineRule="auto"/>
        <w:ind w:right="11"/>
        <w:jc w:val="both"/>
        <w:rPr>
          <w:rFonts w:ascii="Arial" w:hAnsi="Arial" w:cs="Arial"/>
          <w:i/>
          <w:color w:val="000000"/>
          <w:sz w:val="20"/>
          <w:szCs w:val="20"/>
          <w:lang w:val="it-IT"/>
        </w:rPr>
      </w:pPr>
    </w:p>
    <w:sectPr w:rsidR="0091632E" w:rsidRPr="0091632E"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B76"/>
    <w:multiLevelType w:val="hybridMultilevel"/>
    <w:tmpl w:val="5BEAAE12"/>
    <w:lvl w:ilvl="0" w:tplc="437C7828">
      <w:start w:val="1"/>
      <w:numFmt w:val="decimal"/>
      <w:lvlText w:val="a.%1)"/>
      <w:lvlJc w:val="left"/>
      <w:pPr>
        <w:ind w:left="108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0F06AF"/>
    <w:multiLevelType w:val="hybridMultilevel"/>
    <w:tmpl w:val="19063ABC"/>
    <w:lvl w:ilvl="0" w:tplc="37841078">
      <w:start w:val="1"/>
      <w:numFmt w:val="lowerLetter"/>
      <w:lvlText w:val="%1.2)"/>
      <w:lvlJc w:val="left"/>
      <w:pPr>
        <w:ind w:left="928"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D794E"/>
    <w:multiLevelType w:val="multilevel"/>
    <w:tmpl w:val="EE4C901C"/>
    <w:lvl w:ilvl="0">
      <w:start w:val="1"/>
      <w:numFmt w:val="decimal"/>
      <w:lvlText w:val="d.%1)"/>
      <w:lvlJc w:val="left"/>
      <w:pPr>
        <w:tabs>
          <w:tab w:val="num" w:pos="504"/>
        </w:tabs>
        <w:ind w:left="720"/>
      </w:pPr>
      <w:rPr>
        <w:rFonts w:ascii="Calibri" w:hAnsi="Calibri" w:hint="default"/>
        <w:b/>
        <w:i w:val="0"/>
        <w:strike w:val="0"/>
        <w:color w:val="000000"/>
        <w:spacing w:val="3"/>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32E0D"/>
    <w:multiLevelType w:val="hybridMultilevel"/>
    <w:tmpl w:val="68E46BE4"/>
    <w:lvl w:ilvl="0" w:tplc="E3827CDE">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0801CE"/>
    <w:multiLevelType w:val="multilevel"/>
    <w:tmpl w:val="0AEA187E"/>
    <w:lvl w:ilvl="0">
      <w:start w:val="3"/>
      <w:numFmt w:val="lowerLetter"/>
      <w:lvlText w:val="%1)"/>
      <w:lvlJc w:val="left"/>
      <w:pPr>
        <w:tabs>
          <w:tab w:val="num" w:pos="360"/>
        </w:tabs>
        <w:ind w:left="720"/>
      </w:pPr>
      <w:rPr>
        <w:rFonts w:ascii="Times New Roman"/>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13140"/>
    <w:multiLevelType w:val="multilevel"/>
    <w:tmpl w:val="CFAA4A98"/>
    <w:lvl w:ilvl="0">
      <w:start w:val="1"/>
      <w:numFmt w:val="lowerLetter"/>
      <w:lvlText w:val="%1)"/>
      <w:lvlJc w:val="left"/>
      <w:pPr>
        <w:tabs>
          <w:tab w:val="num" w:pos="288"/>
        </w:tabs>
        <w:ind w:left="720"/>
      </w:pPr>
      <w:rPr>
        <w:rFonts w:ascii="Calibri" w:hAnsi="Calibri" w:hint="default"/>
        <w:b/>
        <w:i w:val="0"/>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94DDF"/>
    <w:multiLevelType w:val="multilevel"/>
    <w:tmpl w:val="CF1E5D38"/>
    <w:lvl w:ilvl="0">
      <w:start w:val="1"/>
      <w:numFmt w:val="decimal"/>
      <w:lvlText w:val="b.%1)"/>
      <w:lvlJc w:val="left"/>
      <w:pPr>
        <w:tabs>
          <w:tab w:val="num" w:pos="504"/>
        </w:tabs>
        <w:ind w:left="720"/>
      </w:pPr>
      <w:rPr>
        <w:rFonts w:ascii="Calibri" w:hAnsi="Calibri" w:hint="default"/>
        <w:b/>
        <w:i w:val="0"/>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9733B"/>
    <w:multiLevelType w:val="hybridMultilevel"/>
    <w:tmpl w:val="AC20C210"/>
    <w:lvl w:ilvl="0" w:tplc="46E8C21E">
      <w:start w:val="1"/>
      <w:numFmt w:val="lowerLetter"/>
      <w:lvlText w:val="%1)"/>
      <w:lvlJc w:val="left"/>
      <w:pPr>
        <w:ind w:left="1856" w:hanging="360"/>
      </w:pPr>
      <w:rPr>
        <w:rFonts w:ascii="Times New Roman" w:hAnsi="Times New Roman" w:hint="default"/>
        <w:b w:val="0"/>
        <w:i w:val="0"/>
        <w:sz w:val="22"/>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nsid w:val="3280115E"/>
    <w:multiLevelType w:val="hybridMultilevel"/>
    <w:tmpl w:val="1AC6758C"/>
    <w:lvl w:ilvl="0" w:tplc="C7DCB5D4">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C054FB"/>
    <w:multiLevelType w:val="multilevel"/>
    <w:tmpl w:val="42A8AE4A"/>
    <w:lvl w:ilvl="0">
      <w:start w:val="1"/>
      <w:numFmt w:val="decimal"/>
      <w:lvlText w:val="b.%1)"/>
      <w:lvlJc w:val="left"/>
      <w:pPr>
        <w:tabs>
          <w:tab w:val="num" w:pos="504"/>
        </w:tabs>
        <w:ind w:left="720"/>
      </w:pPr>
      <w:rPr>
        <w:rFonts w:ascii="Calibri" w:hAnsi="Calibri" w:hint="default"/>
        <w:b/>
        <w:i w:val="0"/>
        <w:strike w:val="0"/>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038F5"/>
    <w:multiLevelType w:val="hybridMultilevel"/>
    <w:tmpl w:val="8AC06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146CFE"/>
    <w:multiLevelType w:val="hybridMultilevel"/>
    <w:tmpl w:val="549E9E2C"/>
    <w:lvl w:ilvl="0" w:tplc="5106C4CA">
      <w:start w:val="1"/>
      <w:numFmt w:val="bullet"/>
      <w:lvlText w:val="–"/>
      <w:lvlJc w:val="left"/>
      <w:pPr>
        <w:ind w:left="1068" w:hanging="360"/>
      </w:pPr>
      <w:rPr>
        <w:rFonts w:ascii="Stencil" w:hAnsi="Stenci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41FE5D9E"/>
    <w:multiLevelType w:val="hybridMultilevel"/>
    <w:tmpl w:val="D9B22D9A"/>
    <w:lvl w:ilvl="0" w:tplc="04100011">
      <w:start w:val="1"/>
      <w:numFmt w:val="decimal"/>
      <w:lvlText w:val="%1)"/>
      <w:lvlJc w:val="left"/>
      <w:pPr>
        <w:ind w:left="720" w:hanging="360"/>
      </w:pPr>
      <w:rPr>
        <w:rFonts w:hint="default"/>
        <w:b w:val="0"/>
        <w:i w:val="0"/>
        <w:sz w:val="22"/>
      </w:rPr>
    </w:lvl>
    <w:lvl w:ilvl="1" w:tplc="BC6E493E">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9A4DFE"/>
    <w:multiLevelType w:val="multilevel"/>
    <w:tmpl w:val="2CAC40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430705D"/>
    <w:multiLevelType w:val="hybridMultilevel"/>
    <w:tmpl w:val="3BB60E3A"/>
    <w:lvl w:ilvl="0" w:tplc="09DCBD5E">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D4303A"/>
    <w:multiLevelType w:val="hybridMultilevel"/>
    <w:tmpl w:val="3BC2E37A"/>
    <w:lvl w:ilvl="0" w:tplc="0CA0B74A">
      <w:start w:val="1"/>
      <w:numFmt w:val="decimal"/>
      <w:lvlText w:val="a.%1)"/>
      <w:lvlJc w:val="left"/>
      <w:pPr>
        <w:ind w:left="1004" w:hanging="360"/>
      </w:pPr>
      <w:rPr>
        <w:rFonts w:ascii="Calibri" w:hAnsi="Calibri" w:hint="default"/>
        <w:b/>
        <w:i w:val="0"/>
        <w:sz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596C4999"/>
    <w:multiLevelType w:val="multilevel"/>
    <w:tmpl w:val="CF021344"/>
    <w:lvl w:ilvl="0">
      <w:start w:val="1"/>
      <w:numFmt w:val="lowerLetter"/>
      <w:lvlText w:val="%1.1)"/>
      <w:lvlJc w:val="left"/>
      <w:pPr>
        <w:tabs>
          <w:tab w:val="num" w:pos="-216"/>
        </w:tabs>
        <w:ind w:left="0"/>
      </w:pPr>
      <w:rPr>
        <w:rFonts w:ascii="Calibri" w:hAnsi="Calibri" w:hint="default"/>
        <w:b/>
        <w:i w:val="0"/>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E703E"/>
    <w:multiLevelType w:val="hybridMultilevel"/>
    <w:tmpl w:val="D9B475C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066E5B"/>
    <w:multiLevelType w:val="hybridMultilevel"/>
    <w:tmpl w:val="B5D0819A"/>
    <w:lvl w:ilvl="0" w:tplc="F700698C">
      <w:start w:val="1"/>
      <w:numFmt w:val="decimal"/>
      <w:lvlText w:val="c.%1)"/>
      <w:lvlJc w:val="left"/>
      <w:pPr>
        <w:ind w:left="1288"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E238D0"/>
    <w:multiLevelType w:val="hybridMultilevel"/>
    <w:tmpl w:val="79C27B5A"/>
    <w:lvl w:ilvl="0" w:tplc="ADF0638E">
      <w:start w:val="1"/>
      <w:numFmt w:val="lowerLetter"/>
      <w:lvlText w:val="%1)"/>
      <w:lvlJc w:val="left"/>
      <w:pPr>
        <w:ind w:left="108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D463D3"/>
    <w:multiLevelType w:val="multilevel"/>
    <w:tmpl w:val="8DBCCC82"/>
    <w:lvl w:ilvl="0">
      <w:start w:val="1"/>
      <w:numFmt w:val="decimal"/>
      <w:lvlText w:val="d.%1)"/>
      <w:lvlJc w:val="left"/>
      <w:pPr>
        <w:tabs>
          <w:tab w:val="num" w:pos="-74"/>
        </w:tabs>
        <w:ind w:left="142"/>
      </w:pPr>
      <w:rPr>
        <w:rFonts w:ascii="Calibri" w:hAnsi="Calibri" w:hint="default"/>
        <w:b/>
        <w:i w:val="0"/>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B355A7"/>
    <w:multiLevelType w:val="hybridMultilevel"/>
    <w:tmpl w:val="604CD8FA"/>
    <w:lvl w:ilvl="0" w:tplc="F1AA91F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8104103"/>
    <w:multiLevelType w:val="hybridMultilevel"/>
    <w:tmpl w:val="4C9C934C"/>
    <w:lvl w:ilvl="0" w:tplc="BE7E7F2C">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8994703"/>
    <w:multiLevelType w:val="hybridMultilevel"/>
    <w:tmpl w:val="150022EE"/>
    <w:lvl w:ilvl="0" w:tplc="426A6D3C">
      <w:start w:val="1"/>
      <w:numFmt w:val="lowerLetter"/>
      <w:lvlText w:val="%1)"/>
      <w:lvlJc w:val="left"/>
      <w:pPr>
        <w:ind w:left="720" w:hanging="360"/>
      </w:pPr>
      <w:rPr>
        <w:rFonts w:ascii="Calibri" w:hAnsi="Calibri"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4"/>
  </w:num>
  <w:num w:numId="5">
    <w:abstractNumId w:val="2"/>
  </w:num>
  <w:num w:numId="6">
    <w:abstractNumId w:val="9"/>
  </w:num>
  <w:num w:numId="7">
    <w:abstractNumId w:val="20"/>
  </w:num>
  <w:num w:numId="8">
    <w:abstractNumId w:val="7"/>
  </w:num>
  <w:num w:numId="9">
    <w:abstractNumId w:val="12"/>
  </w:num>
  <w:num w:numId="10">
    <w:abstractNumId w:val="14"/>
  </w:num>
  <w:num w:numId="11">
    <w:abstractNumId w:val="11"/>
  </w:num>
  <w:num w:numId="12">
    <w:abstractNumId w:val="8"/>
  </w:num>
  <w:num w:numId="13">
    <w:abstractNumId w:val="1"/>
  </w:num>
  <w:num w:numId="14">
    <w:abstractNumId w:val="19"/>
  </w:num>
  <w:num w:numId="15">
    <w:abstractNumId w:val="0"/>
  </w:num>
  <w:num w:numId="16">
    <w:abstractNumId w:val="3"/>
  </w:num>
  <w:num w:numId="17">
    <w:abstractNumId w:val="15"/>
  </w:num>
  <w:num w:numId="18">
    <w:abstractNumId w:val="18"/>
  </w:num>
  <w:num w:numId="19">
    <w:abstractNumId w:val="23"/>
  </w:num>
  <w:num w:numId="20">
    <w:abstractNumId w:val="17"/>
  </w:num>
  <w:num w:numId="21">
    <w:abstractNumId w:val="21"/>
  </w:num>
  <w:num w:numId="22">
    <w:abstractNumId w:val="13"/>
  </w:num>
  <w:num w:numId="23">
    <w:abstractNumId w:val="2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1632E"/>
    <w:rsid w:val="000301EF"/>
    <w:rsid w:val="00065A6A"/>
    <w:rsid w:val="000C062B"/>
    <w:rsid w:val="000E0941"/>
    <w:rsid w:val="00130EDE"/>
    <w:rsid w:val="0014320D"/>
    <w:rsid w:val="00183F86"/>
    <w:rsid w:val="00186707"/>
    <w:rsid w:val="001A0819"/>
    <w:rsid w:val="001A2C19"/>
    <w:rsid w:val="001A2E9A"/>
    <w:rsid w:val="001A545D"/>
    <w:rsid w:val="001B7F4B"/>
    <w:rsid w:val="001D0A9C"/>
    <w:rsid w:val="001D654A"/>
    <w:rsid w:val="001E4551"/>
    <w:rsid w:val="00225319"/>
    <w:rsid w:val="0023539E"/>
    <w:rsid w:val="00263FB2"/>
    <w:rsid w:val="00280F35"/>
    <w:rsid w:val="002B597A"/>
    <w:rsid w:val="002D38FC"/>
    <w:rsid w:val="002D4FFD"/>
    <w:rsid w:val="0030383B"/>
    <w:rsid w:val="00333134"/>
    <w:rsid w:val="003436D1"/>
    <w:rsid w:val="00346EDC"/>
    <w:rsid w:val="00360840"/>
    <w:rsid w:val="00367E26"/>
    <w:rsid w:val="00386B96"/>
    <w:rsid w:val="00394283"/>
    <w:rsid w:val="003F35A7"/>
    <w:rsid w:val="00425743"/>
    <w:rsid w:val="00426919"/>
    <w:rsid w:val="00445EB9"/>
    <w:rsid w:val="0045125C"/>
    <w:rsid w:val="00452022"/>
    <w:rsid w:val="00496BC3"/>
    <w:rsid w:val="004F7D8D"/>
    <w:rsid w:val="00507560"/>
    <w:rsid w:val="00564940"/>
    <w:rsid w:val="0063367B"/>
    <w:rsid w:val="00644BA1"/>
    <w:rsid w:val="0066438C"/>
    <w:rsid w:val="006C0574"/>
    <w:rsid w:val="006D6EE0"/>
    <w:rsid w:val="006F63E8"/>
    <w:rsid w:val="00752373"/>
    <w:rsid w:val="00757637"/>
    <w:rsid w:val="00783090"/>
    <w:rsid w:val="00784F4A"/>
    <w:rsid w:val="007926BD"/>
    <w:rsid w:val="00794E8C"/>
    <w:rsid w:val="007E5DC1"/>
    <w:rsid w:val="00833E46"/>
    <w:rsid w:val="00835240"/>
    <w:rsid w:val="00894592"/>
    <w:rsid w:val="008A45D9"/>
    <w:rsid w:val="008F5283"/>
    <w:rsid w:val="008F665D"/>
    <w:rsid w:val="0090460F"/>
    <w:rsid w:val="00907377"/>
    <w:rsid w:val="0091632E"/>
    <w:rsid w:val="00925D5F"/>
    <w:rsid w:val="00951CD3"/>
    <w:rsid w:val="009C5BC4"/>
    <w:rsid w:val="00A141DB"/>
    <w:rsid w:val="00A21F5D"/>
    <w:rsid w:val="00A320E3"/>
    <w:rsid w:val="00A45F3D"/>
    <w:rsid w:val="00A63C06"/>
    <w:rsid w:val="00A721DC"/>
    <w:rsid w:val="00A814B9"/>
    <w:rsid w:val="00A81C1F"/>
    <w:rsid w:val="00A81E2B"/>
    <w:rsid w:val="00A85428"/>
    <w:rsid w:val="00AA0B2F"/>
    <w:rsid w:val="00AE7DE0"/>
    <w:rsid w:val="00AF0129"/>
    <w:rsid w:val="00AF569D"/>
    <w:rsid w:val="00B2401F"/>
    <w:rsid w:val="00B44350"/>
    <w:rsid w:val="00B50932"/>
    <w:rsid w:val="00B67C82"/>
    <w:rsid w:val="00B71C12"/>
    <w:rsid w:val="00BB23BB"/>
    <w:rsid w:val="00BF170C"/>
    <w:rsid w:val="00C201C1"/>
    <w:rsid w:val="00C31F3C"/>
    <w:rsid w:val="00C45B42"/>
    <w:rsid w:val="00C60D96"/>
    <w:rsid w:val="00C638DE"/>
    <w:rsid w:val="00C71E6A"/>
    <w:rsid w:val="00C8543B"/>
    <w:rsid w:val="00CD1E48"/>
    <w:rsid w:val="00D77C33"/>
    <w:rsid w:val="00DC124C"/>
    <w:rsid w:val="00DC3BBE"/>
    <w:rsid w:val="00DC45AD"/>
    <w:rsid w:val="00DC6909"/>
    <w:rsid w:val="00DC6DD1"/>
    <w:rsid w:val="00E8383E"/>
    <w:rsid w:val="00EE0881"/>
    <w:rsid w:val="00EE7606"/>
    <w:rsid w:val="00EF161D"/>
    <w:rsid w:val="00F05084"/>
    <w:rsid w:val="00F054C9"/>
    <w:rsid w:val="00F33A77"/>
    <w:rsid w:val="00F42765"/>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32E"/>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4">
    <w:name w:val="Character Style 4"/>
    <w:uiPriority w:val="99"/>
    <w:rsid w:val="0091632E"/>
    <w:rPr>
      <w:sz w:val="21"/>
      <w:szCs w:val="21"/>
    </w:rPr>
  </w:style>
  <w:style w:type="paragraph" w:styleId="Indirizzomittente">
    <w:name w:val="envelope return"/>
    <w:basedOn w:val="Normale"/>
    <w:rsid w:val="0091632E"/>
    <w:pPr>
      <w:overflowPunct w:val="0"/>
      <w:autoSpaceDE w:val="0"/>
      <w:autoSpaceDN w:val="0"/>
      <w:adjustRightInd w:val="0"/>
      <w:spacing w:after="0" w:line="240" w:lineRule="auto"/>
      <w:textAlignment w:val="baseline"/>
    </w:pPr>
    <w:rPr>
      <w:rFonts w:ascii="Times New Roman" w:eastAsia="Times New Roman" w:hAnsi="Times New Roman"/>
      <w:b/>
      <w:caps/>
      <w:color w:val="FF0000"/>
      <w:sz w:val="28"/>
      <w:szCs w:val="20"/>
      <w:lang w:val="it-IT" w:eastAsia="it-IT"/>
    </w:rPr>
  </w:style>
  <w:style w:type="character" w:customStyle="1" w:styleId="Collegamentoipertestuale1">
    <w:name w:val="Collegamento ipertestuale1"/>
    <w:basedOn w:val="Carpredefinitoparagrafo"/>
    <w:rsid w:val="0091632E"/>
    <w:rPr>
      <w:color w:val="0000FF"/>
      <w:u w:val="single"/>
    </w:rPr>
  </w:style>
  <w:style w:type="paragraph" w:styleId="Intestazione">
    <w:name w:val="header"/>
    <w:aliases w:val=" Carattere"/>
    <w:basedOn w:val="Normale"/>
    <w:link w:val="IntestazioneCarattere"/>
    <w:rsid w:val="001A2E9A"/>
    <w:pPr>
      <w:tabs>
        <w:tab w:val="center" w:pos="4819"/>
        <w:tab w:val="right" w:pos="9638"/>
      </w:tabs>
      <w:spacing w:after="0" w:line="240" w:lineRule="auto"/>
    </w:pPr>
    <w:rPr>
      <w:rFonts w:ascii="Times New Roman" w:eastAsia="Times New Roman" w:hAnsi="Times New Roman"/>
      <w:snapToGrid w:val="0"/>
      <w:sz w:val="24"/>
      <w:szCs w:val="20"/>
      <w:lang w:val="it-IT" w:eastAsia="it-IT"/>
    </w:rPr>
  </w:style>
  <w:style w:type="character" w:customStyle="1" w:styleId="IntestazioneCarattere">
    <w:name w:val="Intestazione Carattere"/>
    <w:aliases w:val=" Carattere Carattere"/>
    <w:basedOn w:val="Carpredefinitoparagrafo"/>
    <w:link w:val="Intestazione"/>
    <w:rsid w:val="001A2E9A"/>
    <w:rPr>
      <w:rFonts w:ascii="Times New Roman" w:eastAsia="Times New Roman" w:hAnsi="Times New Roman" w:cs="Times New Roman"/>
      <w:snapToGrid w:val="0"/>
      <w:sz w:val="24"/>
      <w:szCs w:val="20"/>
      <w:lang w:eastAsia="it-IT"/>
    </w:rPr>
  </w:style>
  <w:style w:type="table" w:styleId="Grigliatabella">
    <w:name w:val="Table Grid"/>
    <w:basedOn w:val="Tabellanormale"/>
    <w:rsid w:val="0042574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91428">
      <w:bodyDiv w:val="1"/>
      <w:marLeft w:val="0"/>
      <w:marRight w:val="0"/>
      <w:marTop w:val="0"/>
      <w:marBottom w:val="0"/>
      <w:divBdr>
        <w:top w:val="none" w:sz="0" w:space="0" w:color="auto"/>
        <w:left w:val="none" w:sz="0" w:space="0" w:color="auto"/>
        <w:bottom w:val="none" w:sz="0" w:space="0" w:color="auto"/>
        <w:right w:val="none" w:sz="0" w:space="0" w:color="auto"/>
      </w:divBdr>
    </w:div>
    <w:div w:id="11641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18507</Words>
  <Characters>105495</Characters>
  <Application>Microsoft Office Word</Application>
  <DocSecurity>0</DocSecurity>
  <Lines>879</Lines>
  <Paragraphs>247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2</cp:revision>
  <dcterms:created xsi:type="dcterms:W3CDTF">2018-06-07T08:52:00Z</dcterms:created>
  <dcterms:modified xsi:type="dcterms:W3CDTF">2018-06-07T08:52:00Z</dcterms:modified>
</cp:coreProperties>
</file>