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71" w:rsidRPr="004C1E52" w:rsidRDefault="001B3D71" w:rsidP="001B3D71">
      <w:pPr>
        <w:spacing w:after="160" w:line="264" w:lineRule="auto"/>
        <w:jc w:val="both"/>
        <w:rPr>
          <w:b/>
          <w:sz w:val="22"/>
          <w:szCs w:val="22"/>
        </w:rPr>
      </w:pPr>
      <w:r w:rsidRPr="004C1E52">
        <w:rPr>
          <w:b/>
          <w:sz w:val="22"/>
          <w:szCs w:val="22"/>
        </w:rPr>
        <w:t xml:space="preserve">NORMATIVA </w:t>
      </w:r>
      <w:proofErr w:type="spellStart"/>
      <w:r w:rsidRPr="004C1E52">
        <w:rPr>
          <w:b/>
          <w:sz w:val="22"/>
          <w:szCs w:val="22"/>
        </w:rPr>
        <w:t>DI</w:t>
      </w:r>
      <w:proofErr w:type="spellEnd"/>
      <w:r w:rsidRPr="004C1E52">
        <w:rPr>
          <w:b/>
          <w:sz w:val="22"/>
          <w:szCs w:val="22"/>
        </w:rPr>
        <w:t xml:space="preserve"> RIFERIMENTO</w:t>
      </w:r>
    </w:p>
    <w:p w:rsidR="001B3D71" w:rsidRPr="004C1E52" w:rsidRDefault="001B3D71" w:rsidP="001B3D71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4C1E52">
        <w:rPr>
          <w:sz w:val="22"/>
          <w:szCs w:val="22"/>
        </w:rPr>
        <w:t>CCNQ del 23/03/2000</w:t>
      </w:r>
    </w:p>
    <w:p w:rsidR="001B3D71" w:rsidRPr="004C1E52" w:rsidRDefault="001B3D71" w:rsidP="001B3D71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4C1E52">
        <w:rPr>
          <w:sz w:val="22"/>
          <w:szCs w:val="22"/>
        </w:rPr>
        <w:t xml:space="preserve">CCNL </w:t>
      </w:r>
      <w:proofErr w:type="spellStart"/>
      <w:r w:rsidRPr="004C1E52">
        <w:rPr>
          <w:sz w:val="22"/>
          <w:szCs w:val="22"/>
        </w:rPr>
        <w:t>EE.LL</w:t>
      </w:r>
      <w:proofErr w:type="spellEnd"/>
      <w:r w:rsidRPr="004C1E52">
        <w:rPr>
          <w:sz w:val="22"/>
          <w:szCs w:val="22"/>
        </w:rPr>
        <w:t>. del 14/09/2000 - titolo 1, art. 1</w:t>
      </w:r>
    </w:p>
    <w:p w:rsidR="001B3D71" w:rsidRPr="004C1E52" w:rsidRDefault="001B3D71" w:rsidP="001B3D71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4C1E52">
        <w:rPr>
          <w:sz w:val="22"/>
          <w:szCs w:val="22"/>
        </w:rPr>
        <w:t>Circolare Dipartimento Funzione Pubblica n. 3/2017</w:t>
      </w:r>
    </w:p>
    <w:p w:rsidR="001B3D71" w:rsidRPr="004C1E52" w:rsidRDefault="001B3D71" w:rsidP="001B3D71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4C1E52">
        <w:rPr>
          <w:sz w:val="22"/>
          <w:szCs w:val="22"/>
        </w:rPr>
        <w:t>Decreto Legge 23/2/2020 n. 6 </w:t>
      </w:r>
      <w:r w:rsidRPr="004C1E52">
        <w:rPr>
          <w:i/>
          <w:iCs/>
          <w:sz w:val="22"/>
          <w:szCs w:val="22"/>
        </w:rPr>
        <w:t>(G.U. 23/2/2020 n. 45)</w:t>
      </w:r>
    </w:p>
    <w:p w:rsidR="001B3D71" w:rsidRDefault="001B3D71" w:rsidP="001B3D71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4C1E52">
        <w:rPr>
          <w:sz w:val="22"/>
          <w:szCs w:val="22"/>
        </w:rPr>
        <w:t>Direttiva 1/2020 del Ministro per la Pubblica Amministrazione</w:t>
      </w:r>
    </w:p>
    <w:p w:rsidR="001B3D71" w:rsidRPr="004C1E52" w:rsidRDefault="001B3D71" w:rsidP="001B3D71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DPCM 11/03/2020</w:t>
      </w:r>
    </w:p>
    <w:p w:rsidR="001B3D71" w:rsidRPr="004C1E52" w:rsidRDefault="001B3D71" w:rsidP="001B3D71">
      <w:pPr>
        <w:spacing w:after="160" w:line="264" w:lineRule="auto"/>
        <w:jc w:val="both"/>
        <w:rPr>
          <w:sz w:val="22"/>
          <w:szCs w:val="22"/>
        </w:rPr>
      </w:pPr>
    </w:p>
    <w:p w:rsidR="001B3D71" w:rsidRPr="004C1E52" w:rsidRDefault="001B3D71" w:rsidP="001B3D71">
      <w:pPr>
        <w:spacing w:after="160" w:line="264" w:lineRule="auto"/>
        <w:jc w:val="both"/>
        <w:rPr>
          <w:b/>
          <w:sz w:val="22"/>
          <w:szCs w:val="22"/>
        </w:rPr>
      </w:pPr>
      <w:r w:rsidRPr="004C1E52">
        <w:rPr>
          <w:b/>
          <w:sz w:val="22"/>
          <w:szCs w:val="22"/>
        </w:rPr>
        <w:t xml:space="preserve">PRESUPPOSTI </w:t>
      </w:r>
    </w:p>
    <w:p w:rsidR="001B3D71" w:rsidRPr="004C1E52" w:rsidRDefault="001B3D71" w:rsidP="001B3D71">
      <w:pPr>
        <w:spacing w:after="160" w:line="264" w:lineRule="auto"/>
        <w:jc w:val="both"/>
        <w:rPr>
          <w:sz w:val="22"/>
          <w:szCs w:val="22"/>
        </w:rPr>
      </w:pPr>
      <w:r w:rsidRPr="004C1E52">
        <w:rPr>
          <w:sz w:val="22"/>
          <w:szCs w:val="22"/>
        </w:rPr>
        <w:t>Le misure di contrasto e contenimento messe in atto per fronteggiare l'emergenza epidemiologica da COVID-</w:t>
      </w:r>
      <w:smartTag w:uri="urn:schemas-microsoft-com:office:smarttags" w:element="metricconverter">
        <w:smartTagPr>
          <w:attr w:name="ProductID" w:val="19 a"/>
        </w:smartTagPr>
        <w:r w:rsidRPr="004C1E52">
          <w:rPr>
            <w:sz w:val="22"/>
            <w:szCs w:val="22"/>
          </w:rPr>
          <w:t>19 a</w:t>
        </w:r>
      </w:smartTag>
      <w:r w:rsidRPr="004C1E52">
        <w:rPr>
          <w:sz w:val="22"/>
          <w:szCs w:val="22"/>
        </w:rPr>
        <w:t xml:space="preserve"> livello nazionale e regionale, ricomprendono tra le altre un particolare incentivo alla diffusione del “lavoro agile”.</w:t>
      </w:r>
    </w:p>
    <w:p w:rsidR="001B3D71" w:rsidRPr="004C1E52" w:rsidRDefault="001B3D71" w:rsidP="001B3D71">
      <w:pPr>
        <w:spacing w:after="160" w:line="264" w:lineRule="auto"/>
        <w:jc w:val="both"/>
        <w:rPr>
          <w:sz w:val="22"/>
          <w:szCs w:val="22"/>
        </w:rPr>
      </w:pPr>
      <w:r w:rsidRPr="004C1E52">
        <w:rPr>
          <w:sz w:val="22"/>
          <w:szCs w:val="22"/>
        </w:rPr>
        <w:t>In particolare il Decreto Legge 6/2020 prevede la “</w:t>
      </w:r>
      <w:r w:rsidRPr="004C1E52">
        <w:rPr>
          <w:i/>
          <w:sz w:val="22"/>
          <w:szCs w:val="22"/>
        </w:rPr>
        <w:t>sospensione o limitazione dello svolgimento delle attività lavorative nel comune o nell'area interessata nonché delle attività lavorative degli abitanti di detti comuni o aree svolte al di fuori del comune o dall'area indicata, salvo specifiche deroghe, anche in ordine ai presupposti, ai limiti e alle modalità di svolgimento del lavoro agile”</w:t>
      </w:r>
    </w:p>
    <w:p w:rsidR="001B3D71" w:rsidRPr="004C1E52" w:rsidRDefault="001B3D71" w:rsidP="001B3D71">
      <w:pPr>
        <w:spacing w:after="160" w:line="264" w:lineRule="auto"/>
        <w:jc w:val="both"/>
        <w:rPr>
          <w:sz w:val="22"/>
          <w:szCs w:val="22"/>
        </w:rPr>
      </w:pPr>
      <w:r w:rsidRPr="004C1E52">
        <w:rPr>
          <w:sz w:val="22"/>
          <w:szCs w:val="22"/>
        </w:rPr>
        <w:t>Nella situazione emergenziale in essere si rende opportuno favorire il ricorso a modalità di svolgimento della prestazione lavorativa che non prevedano l’assembramento presso le ordinarie sedi di servizio, favorendo così le misure di prevenzione alla diffusione del c.d. “Coronavirus”.</w:t>
      </w:r>
    </w:p>
    <w:p w:rsidR="001B3D71" w:rsidRPr="004C1E52" w:rsidRDefault="001B3D71" w:rsidP="001B3D71">
      <w:pPr>
        <w:spacing w:after="160" w:line="264" w:lineRule="auto"/>
        <w:jc w:val="both"/>
        <w:rPr>
          <w:sz w:val="22"/>
          <w:szCs w:val="22"/>
        </w:rPr>
      </w:pPr>
      <w:r w:rsidRPr="004C1E52">
        <w:rPr>
          <w:sz w:val="22"/>
          <w:szCs w:val="22"/>
        </w:rPr>
        <w:t xml:space="preserve">A tale fine il Comune di </w:t>
      </w:r>
      <w:r>
        <w:rPr>
          <w:sz w:val="22"/>
          <w:szCs w:val="22"/>
        </w:rPr>
        <w:t>Urbisaglia</w:t>
      </w:r>
      <w:r w:rsidRPr="004C1E52">
        <w:rPr>
          <w:sz w:val="22"/>
          <w:szCs w:val="22"/>
        </w:rPr>
        <w:t xml:space="preserve"> ritiene necessario diffondere la pratica del telelavoro nella misura più ampia possibile, compatibilmente con la natura delle mansioni svolte, quale forma di prestazione lavorativa domiciliare; va segnalato che il vero e proprio “</w:t>
      </w:r>
      <w:proofErr w:type="spellStart"/>
      <w:r w:rsidRPr="004C1E52">
        <w:rPr>
          <w:sz w:val="22"/>
          <w:szCs w:val="22"/>
        </w:rPr>
        <w:t>smart</w:t>
      </w:r>
      <w:proofErr w:type="spellEnd"/>
      <w:r w:rsidRPr="004C1E52">
        <w:rPr>
          <w:sz w:val="22"/>
          <w:szCs w:val="22"/>
        </w:rPr>
        <w:t xml:space="preserve"> </w:t>
      </w:r>
      <w:proofErr w:type="spellStart"/>
      <w:r w:rsidRPr="004C1E52">
        <w:rPr>
          <w:sz w:val="22"/>
          <w:szCs w:val="22"/>
        </w:rPr>
        <w:t>working</w:t>
      </w:r>
      <w:proofErr w:type="spellEnd"/>
      <w:r w:rsidRPr="004C1E52">
        <w:rPr>
          <w:sz w:val="22"/>
          <w:szCs w:val="22"/>
        </w:rPr>
        <w:t>” richiederebbe una analitica revisione dei processi lavorativi i cui tempi non sono compatibili con l’urgenza sanitaria in corso.</w:t>
      </w:r>
    </w:p>
    <w:p w:rsidR="001B3D71" w:rsidRPr="004C1E52" w:rsidRDefault="001B3D71" w:rsidP="001B3D71">
      <w:pPr>
        <w:spacing w:after="160" w:line="264" w:lineRule="auto"/>
        <w:jc w:val="both"/>
        <w:rPr>
          <w:sz w:val="22"/>
          <w:szCs w:val="22"/>
        </w:rPr>
      </w:pPr>
      <w:r w:rsidRPr="004C1E52">
        <w:rPr>
          <w:sz w:val="22"/>
          <w:szCs w:val="22"/>
        </w:rPr>
        <w:t>All’emergenza sanitaria si aggiungono inoltre i disagi legati alle esigenze familiari conseguenti alla sospensione di ogni attività didattica di ogni ordine e grado e pertanto alla cura dei minori presenti nel nucleo familiare.</w:t>
      </w:r>
    </w:p>
    <w:p w:rsidR="001B3D71" w:rsidRPr="004C1E52" w:rsidRDefault="001B3D71" w:rsidP="001B3D71">
      <w:pPr>
        <w:spacing w:after="160" w:line="264" w:lineRule="auto"/>
        <w:jc w:val="both"/>
        <w:rPr>
          <w:sz w:val="22"/>
          <w:szCs w:val="22"/>
        </w:rPr>
      </w:pPr>
      <w:r w:rsidRPr="004C1E52">
        <w:rPr>
          <w:sz w:val="22"/>
          <w:szCs w:val="22"/>
        </w:rPr>
        <w:t>I dipendent</w:t>
      </w:r>
      <w:r>
        <w:rPr>
          <w:sz w:val="22"/>
          <w:szCs w:val="22"/>
        </w:rPr>
        <w:t>i</w:t>
      </w:r>
      <w:r w:rsidRPr="004C1E52">
        <w:rPr>
          <w:sz w:val="22"/>
          <w:szCs w:val="22"/>
        </w:rPr>
        <w:t xml:space="preserve"> </w:t>
      </w:r>
      <w:r>
        <w:rPr>
          <w:sz w:val="22"/>
          <w:szCs w:val="22"/>
        </w:rPr>
        <w:t>sono</w:t>
      </w:r>
      <w:r w:rsidRPr="004C1E52">
        <w:rPr>
          <w:sz w:val="22"/>
          <w:szCs w:val="22"/>
        </w:rPr>
        <w:t xml:space="preserve"> disponibil</w:t>
      </w:r>
      <w:r>
        <w:rPr>
          <w:sz w:val="22"/>
          <w:szCs w:val="22"/>
        </w:rPr>
        <w:t>i</w:t>
      </w:r>
      <w:r w:rsidRPr="004C1E52">
        <w:rPr>
          <w:sz w:val="22"/>
          <w:szCs w:val="22"/>
        </w:rPr>
        <w:t xml:space="preserve"> ad attivare una modalità di svolgimento del servizio in telelavoro, permettendo così di proseguire la propria collaborazione il </w:t>
      </w:r>
      <w:r>
        <w:rPr>
          <w:sz w:val="22"/>
          <w:szCs w:val="22"/>
        </w:rPr>
        <w:t>Settore</w:t>
      </w:r>
      <w:r w:rsidRPr="004C1E52">
        <w:rPr>
          <w:sz w:val="22"/>
          <w:szCs w:val="22"/>
        </w:rPr>
        <w:t xml:space="preserve"> di appartenenza lavorando al domicilio.</w:t>
      </w:r>
    </w:p>
    <w:p w:rsidR="001B3D71" w:rsidRPr="004C1E52" w:rsidRDefault="001B3D71" w:rsidP="001B3D71">
      <w:pPr>
        <w:spacing w:after="160" w:line="264" w:lineRule="auto"/>
        <w:jc w:val="both"/>
        <w:rPr>
          <w:sz w:val="22"/>
          <w:szCs w:val="22"/>
        </w:rPr>
      </w:pPr>
    </w:p>
    <w:p w:rsidR="001B3D71" w:rsidRPr="004C1E52" w:rsidRDefault="001B3D71" w:rsidP="001B3D71">
      <w:pPr>
        <w:spacing w:after="160" w:line="264" w:lineRule="auto"/>
        <w:jc w:val="both"/>
        <w:rPr>
          <w:b/>
          <w:sz w:val="22"/>
          <w:szCs w:val="22"/>
        </w:rPr>
      </w:pPr>
      <w:r w:rsidRPr="004C1E52">
        <w:rPr>
          <w:b/>
          <w:sz w:val="22"/>
          <w:szCs w:val="22"/>
        </w:rPr>
        <w:t>OGGETTO E CARATTERISTICHE GENERALI</w:t>
      </w:r>
    </w:p>
    <w:p w:rsidR="001B3D71" w:rsidRPr="004C1E52" w:rsidRDefault="001B3D71" w:rsidP="001B3D71">
      <w:pPr>
        <w:spacing w:after="160" w:line="264" w:lineRule="auto"/>
        <w:jc w:val="both"/>
        <w:rPr>
          <w:sz w:val="22"/>
          <w:szCs w:val="22"/>
        </w:rPr>
      </w:pPr>
      <w:r w:rsidRPr="004C1E52">
        <w:rPr>
          <w:sz w:val="22"/>
          <w:szCs w:val="22"/>
        </w:rPr>
        <w:t xml:space="preserve">Le attività telelavorabili presentano un elevato contenuto di informazione che non necessitano sempre della contestuale presenza di persone e mezzi nello stesso luogo o dello spostamento fisico di esse grazie alle tecnologie informatiche e telematiche, ossia di elaborazione dati, attività informatiche, ricerca, istruttoria pratiche, redazione atti amministrativi. </w:t>
      </w:r>
    </w:p>
    <w:p w:rsidR="001B3D71" w:rsidRPr="004C1E52" w:rsidRDefault="001B3D71" w:rsidP="001B3D71">
      <w:pPr>
        <w:spacing w:after="160" w:line="264" w:lineRule="auto"/>
        <w:jc w:val="both"/>
        <w:rPr>
          <w:sz w:val="22"/>
          <w:szCs w:val="22"/>
        </w:rPr>
      </w:pPr>
      <w:r w:rsidRPr="004C1E52">
        <w:rPr>
          <w:sz w:val="22"/>
          <w:szCs w:val="22"/>
        </w:rPr>
        <w:t>Le mansioni assegnate a</w:t>
      </w:r>
      <w:r>
        <w:rPr>
          <w:sz w:val="22"/>
          <w:szCs w:val="22"/>
        </w:rPr>
        <w:t>i</w:t>
      </w:r>
      <w:r w:rsidRPr="004C1E52">
        <w:rPr>
          <w:sz w:val="22"/>
          <w:szCs w:val="22"/>
        </w:rPr>
        <w:t xml:space="preserve"> dipendent</w:t>
      </w:r>
      <w:r>
        <w:rPr>
          <w:sz w:val="22"/>
          <w:szCs w:val="22"/>
        </w:rPr>
        <w:t>i</w:t>
      </w:r>
      <w:r w:rsidRPr="004C1E52">
        <w:rPr>
          <w:sz w:val="22"/>
          <w:szCs w:val="22"/>
        </w:rPr>
        <w:t xml:space="preserve"> e la tipologia di attività lavorativa non sono ricomprese in un servizio essenziale di ricevimento del pubblico, e pertanto possono essere svolte, in tutto o in parte, anche presso la propria abitazione.</w:t>
      </w:r>
    </w:p>
    <w:p w:rsidR="001B3D71" w:rsidRPr="004C1E52" w:rsidRDefault="001B3D71" w:rsidP="001B3D71">
      <w:pPr>
        <w:spacing w:after="160" w:line="264" w:lineRule="auto"/>
        <w:jc w:val="both"/>
        <w:rPr>
          <w:sz w:val="22"/>
          <w:szCs w:val="22"/>
        </w:rPr>
      </w:pPr>
      <w:r w:rsidRPr="004C1E52">
        <w:rPr>
          <w:sz w:val="22"/>
          <w:szCs w:val="22"/>
        </w:rPr>
        <w:t>La prestazione di lavoro verrà quindi eseguita al domicilio del dipendente, con gli opportuni supporti tecnologici per la trasmissione, elaborazione dati e mantenimento dei collegamenti funzionali giornalieri con la sede del Servizio.</w:t>
      </w:r>
    </w:p>
    <w:p w:rsidR="001B3D71" w:rsidRPr="004C1E52" w:rsidRDefault="001B3D71" w:rsidP="001B3D71">
      <w:pPr>
        <w:spacing w:after="160" w:line="264" w:lineRule="auto"/>
        <w:jc w:val="both"/>
        <w:rPr>
          <w:sz w:val="22"/>
          <w:szCs w:val="22"/>
        </w:rPr>
      </w:pPr>
    </w:p>
    <w:p w:rsidR="001B3D71" w:rsidRPr="004C1E52" w:rsidRDefault="001B3D71" w:rsidP="001B3D71">
      <w:pPr>
        <w:spacing w:after="160" w:line="264" w:lineRule="auto"/>
        <w:jc w:val="both"/>
        <w:rPr>
          <w:b/>
          <w:sz w:val="22"/>
          <w:szCs w:val="22"/>
        </w:rPr>
      </w:pPr>
      <w:r w:rsidRPr="004C1E52">
        <w:rPr>
          <w:b/>
          <w:sz w:val="22"/>
          <w:szCs w:val="22"/>
        </w:rPr>
        <w:t xml:space="preserve">POSTAZIONE </w:t>
      </w:r>
      <w:proofErr w:type="spellStart"/>
      <w:r w:rsidRPr="004C1E52">
        <w:rPr>
          <w:b/>
          <w:sz w:val="22"/>
          <w:szCs w:val="22"/>
        </w:rPr>
        <w:t>DI</w:t>
      </w:r>
      <w:proofErr w:type="spellEnd"/>
      <w:r w:rsidRPr="004C1E52">
        <w:rPr>
          <w:b/>
          <w:sz w:val="22"/>
          <w:szCs w:val="22"/>
        </w:rPr>
        <w:t xml:space="preserve"> TELELAVORO E TECNOLOGIE</w:t>
      </w:r>
    </w:p>
    <w:p w:rsidR="001B3D71" w:rsidRPr="004C1E52" w:rsidRDefault="001B3D71" w:rsidP="001B3D71">
      <w:pPr>
        <w:spacing w:after="16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4C1E52">
        <w:rPr>
          <w:sz w:val="22"/>
          <w:szCs w:val="22"/>
        </w:rPr>
        <w:t>enuto conto della situazione emergenziale in essere, il dipendente si potrà rendere disponibile a mettere a disposizione attrezzature informatiche proprie, compatibili con l’installazione dei programmi necessari per lo svolgimento delle attività lavorative.</w:t>
      </w:r>
    </w:p>
    <w:p w:rsidR="001B3D71" w:rsidRPr="004C1E52" w:rsidRDefault="001B3D71" w:rsidP="001B3D71">
      <w:pPr>
        <w:spacing w:after="160" w:line="264" w:lineRule="auto"/>
        <w:jc w:val="both"/>
        <w:rPr>
          <w:sz w:val="22"/>
          <w:szCs w:val="22"/>
        </w:rPr>
      </w:pPr>
      <w:r w:rsidRPr="004C1E52">
        <w:rPr>
          <w:sz w:val="22"/>
          <w:szCs w:val="22"/>
        </w:rPr>
        <w:t xml:space="preserve">Al fine di garantire la sicurezza del lavoratore, le parti si impegnano per quanto possibile e per le rispettive competenze a garantire i requisiti per le postazioni domiciliari di videoterminali previste dalle disposizioni ministeriali in materia di lavoro agile e allegate al presente accordo. </w:t>
      </w:r>
    </w:p>
    <w:p w:rsidR="001B3D71" w:rsidRPr="004C1E52" w:rsidRDefault="001B3D71" w:rsidP="001B3D71">
      <w:pPr>
        <w:spacing w:after="160" w:line="264" w:lineRule="auto"/>
        <w:jc w:val="both"/>
        <w:rPr>
          <w:sz w:val="22"/>
          <w:szCs w:val="22"/>
        </w:rPr>
      </w:pPr>
    </w:p>
    <w:p w:rsidR="001B3D71" w:rsidRPr="004C1E52" w:rsidRDefault="001B3D71" w:rsidP="001B3D71">
      <w:pPr>
        <w:spacing w:after="160" w:line="264" w:lineRule="auto"/>
        <w:jc w:val="both"/>
        <w:rPr>
          <w:b/>
          <w:sz w:val="22"/>
          <w:szCs w:val="22"/>
        </w:rPr>
      </w:pPr>
      <w:r w:rsidRPr="004C1E52">
        <w:rPr>
          <w:b/>
          <w:sz w:val="22"/>
          <w:szCs w:val="22"/>
        </w:rPr>
        <w:t>ATTIVITA' E PROCEDURE</w:t>
      </w:r>
    </w:p>
    <w:p w:rsidR="001B3D71" w:rsidRPr="0042228C" w:rsidRDefault="001B3D71" w:rsidP="001B3D71">
      <w:pPr>
        <w:spacing w:after="160" w:line="264" w:lineRule="auto"/>
        <w:jc w:val="both"/>
        <w:rPr>
          <w:sz w:val="22"/>
          <w:szCs w:val="22"/>
        </w:rPr>
      </w:pPr>
      <w:r w:rsidRPr="004C1E52">
        <w:rPr>
          <w:sz w:val="22"/>
          <w:szCs w:val="22"/>
        </w:rPr>
        <w:t xml:space="preserve">Il </w:t>
      </w:r>
      <w:r w:rsidRPr="0042228C">
        <w:rPr>
          <w:sz w:val="22"/>
          <w:szCs w:val="22"/>
        </w:rPr>
        <w:t>Settore amministrativo in cui operano i dipendenti resisi disponibili a tale forma di lavoro sono:</w:t>
      </w:r>
    </w:p>
    <w:p w:rsidR="001B3D71" w:rsidRPr="0042228C" w:rsidRDefault="001B3D71" w:rsidP="001B3D71">
      <w:pPr>
        <w:numPr>
          <w:ilvl w:val="0"/>
          <w:numId w:val="4"/>
        </w:numPr>
        <w:spacing w:after="160" w:line="264" w:lineRule="auto"/>
        <w:jc w:val="both"/>
        <w:rPr>
          <w:sz w:val="22"/>
          <w:szCs w:val="22"/>
        </w:rPr>
      </w:pPr>
    </w:p>
    <w:p w:rsidR="001B3D71" w:rsidRPr="0042228C" w:rsidRDefault="001B3D71" w:rsidP="001B3D71">
      <w:pPr>
        <w:numPr>
          <w:ilvl w:val="0"/>
          <w:numId w:val="4"/>
        </w:numPr>
        <w:spacing w:after="160" w:line="264" w:lineRule="auto"/>
        <w:jc w:val="both"/>
        <w:rPr>
          <w:sz w:val="22"/>
          <w:szCs w:val="22"/>
        </w:rPr>
      </w:pPr>
    </w:p>
    <w:p w:rsidR="001B3D71" w:rsidRPr="004C1E52" w:rsidRDefault="001B3D71" w:rsidP="001B3D71">
      <w:pPr>
        <w:spacing w:after="16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settore amministrativo</w:t>
      </w:r>
      <w:r w:rsidRPr="004C1E52">
        <w:rPr>
          <w:sz w:val="22"/>
          <w:szCs w:val="22"/>
        </w:rPr>
        <w:t xml:space="preserve"> è caratterizzato da un elevato livello di informatizzazione ed è, quindi, possibile individuare una serie di attività che possono essere esperite </w:t>
      </w:r>
      <w:r>
        <w:rPr>
          <w:sz w:val="22"/>
          <w:szCs w:val="22"/>
        </w:rPr>
        <w:t xml:space="preserve">dai dipendenti sopra individuati </w:t>
      </w:r>
      <w:r w:rsidRPr="004C1E52">
        <w:rPr>
          <w:sz w:val="22"/>
          <w:szCs w:val="22"/>
        </w:rPr>
        <w:t>mediante l'utilizzo di una postazione di telelavoro collocata presso il domicilio del dipendente</w:t>
      </w:r>
      <w:r>
        <w:rPr>
          <w:sz w:val="22"/>
          <w:szCs w:val="22"/>
        </w:rPr>
        <w:t>.</w:t>
      </w:r>
    </w:p>
    <w:p w:rsidR="001B3D71" w:rsidRPr="004C1E52" w:rsidRDefault="001B3D71" w:rsidP="001B3D71">
      <w:pPr>
        <w:spacing w:line="264" w:lineRule="auto"/>
        <w:jc w:val="both"/>
        <w:rPr>
          <w:sz w:val="22"/>
          <w:szCs w:val="22"/>
        </w:rPr>
      </w:pPr>
      <w:r w:rsidRPr="004C1E52">
        <w:rPr>
          <w:sz w:val="22"/>
          <w:szCs w:val="22"/>
        </w:rPr>
        <w:t>Sono individuate le seguenti attività lavorative che possono essere effettuate in telelavoro:</w:t>
      </w:r>
    </w:p>
    <w:p w:rsidR="0042228C" w:rsidRDefault="0042228C" w:rsidP="0042228C">
      <w:pPr>
        <w:spacing w:line="264" w:lineRule="auto"/>
        <w:ind w:left="284"/>
        <w:jc w:val="both"/>
        <w:rPr>
          <w:sz w:val="22"/>
          <w:szCs w:val="22"/>
        </w:rPr>
      </w:pPr>
    </w:p>
    <w:p w:rsidR="003E10D6" w:rsidRDefault="003E10D6" w:rsidP="0042228C">
      <w:pPr>
        <w:spacing w:line="264" w:lineRule="auto"/>
        <w:ind w:left="284"/>
        <w:jc w:val="both"/>
        <w:rPr>
          <w:sz w:val="22"/>
          <w:szCs w:val="22"/>
        </w:rPr>
      </w:pPr>
    </w:p>
    <w:p w:rsidR="003E10D6" w:rsidRDefault="003E10D6" w:rsidP="0042228C">
      <w:pPr>
        <w:spacing w:line="264" w:lineRule="auto"/>
        <w:ind w:left="284"/>
        <w:jc w:val="both"/>
        <w:rPr>
          <w:sz w:val="22"/>
          <w:szCs w:val="22"/>
        </w:rPr>
      </w:pPr>
    </w:p>
    <w:p w:rsidR="003E10D6" w:rsidRPr="004C1E52" w:rsidRDefault="003E10D6" w:rsidP="0042228C">
      <w:pPr>
        <w:spacing w:line="264" w:lineRule="auto"/>
        <w:ind w:left="284"/>
        <w:jc w:val="both"/>
        <w:rPr>
          <w:sz w:val="22"/>
          <w:szCs w:val="22"/>
        </w:rPr>
      </w:pPr>
    </w:p>
    <w:p w:rsidR="001B3D71" w:rsidRDefault="001B3D71" w:rsidP="001B3D71">
      <w:pPr>
        <w:spacing w:after="160" w:line="264" w:lineRule="auto"/>
        <w:jc w:val="both"/>
        <w:rPr>
          <w:sz w:val="22"/>
          <w:szCs w:val="22"/>
        </w:rPr>
      </w:pPr>
      <w:r w:rsidRPr="004C1E52">
        <w:rPr>
          <w:sz w:val="22"/>
          <w:szCs w:val="22"/>
        </w:rPr>
        <w:t>Ferma restando la massima autonomia nell</w:t>
      </w:r>
      <w:r>
        <w:rPr>
          <w:sz w:val="22"/>
          <w:szCs w:val="22"/>
        </w:rPr>
        <w:t>’</w:t>
      </w:r>
      <w:r w:rsidRPr="004C1E52">
        <w:rPr>
          <w:sz w:val="22"/>
          <w:szCs w:val="22"/>
        </w:rPr>
        <w:t>organizzazione dell'attività lavorativa, il dipendente dovrà garantir</w:t>
      </w:r>
      <w:r>
        <w:rPr>
          <w:sz w:val="22"/>
          <w:szCs w:val="22"/>
        </w:rPr>
        <w:t>e il rispetto dei termini per l’</w:t>
      </w:r>
      <w:r w:rsidRPr="004C1E52">
        <w:rPr>
          <w:sz w:val="22"/>
          <w:szCs w:val="22"/>
        </w:rPr>
        <w:t xml:space="preserve">espletamento delle singole procedure, </w:t>
      </w:r>
      <w:r>
        <w:rPr>
          <w:sz w:val="22"/>
          <w:szCs w:val="22"/>
        </w:rPr>
        <w:t>come da indicazione del Responsabile del Servizio</w:t>
      </w:r>
      <w:r w:rsidRPr="004C1E52">
        <w:rPr>
          <w:sz w:val="22"/>
          <w:szCs w:val="22"/>
        </w:rPr>
        <w:t>, adottata per assolvere gli obblighi di trasparenza dell’Ente.</w:t>
      </w:r>
    </w:p>
    <w:p w:rsidR="00E86A86" w:rsidRPr="004C1E52" w:rsidRDefault="00E86A86" w:rsidP="001B3D71">
      <w:pPr>
        <w:spacing w:after="16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Responsabile del Settore verificherà periodicamente l’effettivo svolgimento delle attività sopra descritte mediante _____________;</w:t>
      </w:r>
    </w:p>
    <w:p w:rsidR="001B3D71" w:rsidRPr="004C1E52" w:rsidRDefault="001B3D71" w:rsidP="001B3D71">
      <w:pPr>
        <w:spacing w:after="160" w:line="264" w:lineRule="auto"/>
        <w:jc w:val="both"/>
        <w:rPr>
          <w:sz w:val="22"/>
          <w:szCs w:val="22"/>
        </w:rPr>
      </w:pPr>
    </w:p>
    <w:p w:rsidR="001B3D71" w:rsidRDefault="001B3D71" w:rsidP="001B3D71">
      <w:pPr>
        <w:spacing w:after="160" w:line="264" w:lineRule="auto"/>
        <w:jc w:val="both"/>
        <w:rPr>
          <w:b/>
          <w:sz w:val="22"/>
          <w:szCs w:val="22"/>
        </w:rPr>
      </w:pPr>
      <w:r w:rsidRPr="004C1E52">
        <w:rPr>
          <w:b/>
          <w:sz w:val="22"/>
          <w:szCs w:val="22"/>
        </w:rPr>
        <w:t xml:space="preserve">ORARIO </w:t>
      </w:r>
      <w:proofErr w:type="spellStart"/>
      <w:r w:rsidRPr="004C1E52">
        <w:rPr>
          <w:b/>
          <w:sz w:val="22"/>
          <w:szCs w:val="22"/>
        </w:rPr>
        <w:t>DI</w:t>
      </w:r>
      <w:proofErr w:type="spellEnd"/>
      <w:r w:rsidRPr="004C1E52">
        <w:rPr>
          <w:b/>
          <w:sz w:val="22"/>
          <w:szCs w:val="22"/>
        </w:rPr>
        <w:t xml:space="preserve"> LAVORO</w:t>
      </w:r>
    </w:p>
    <w:p w:rsidR="001B3D71" w:rsidRPr="004C1E52" w:rsidRDefault="001B3D71" w:rsidP="001B3D71">
      <w:pPr>
        <w:spacing w:after="16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Nelle restanti giornate </w:t>
      </w:r>
      <w:r w:rsidRPr="004C1E52">
        <w:rPr>
          <w:sz w:val="22"/>
          <w:szCs w:val="22"/>
        </w:rPr>
        <w:t>i dipendent</w:t>
      </w:r>
      <w:r>
        <w:rPr>
          <w:sz w:val="22"/>
          <w:szCs w:val="22"/>
        </w:rPr>
        <w:t>i sopra individuati</w:t>
      </w:r>
      <w:r w:rsidR="0042228C">
        <w:rPr>
          <w:sz w:val="22"/>
          <w:szCs w:val="22"/>
        </w:rPr>
        <w:t xml:space="preserve"> potranno svolgere</w:t>
      </w:r>
      <w:r>
        <w:rPr>
          <w:sz w:val="22"/>
          <w:szCs w:val="22"/>
        </w:rPr>
        <w:t xml:space="preserve"> la loro attività in modalità di “lavoro agile” e saranno </w:t>
      </w:r>
      <w:r w:rsidRPr="004C1E52">
        <w:rPr>
          <w:sz w:val="22"/>
          <w:szCs w:val="22"/>
        </w:rPr>
        <w:t>tenut</w:t>
      </w:r>
      <w:r>
        <w:rPr>
          <w:sz w:val="22"/>
          <w:szCs w:val="22"/>
        </w:rPr>
        <w:t>i</w:t>
      </w:r>
      <w:r w:rsidRPr="004C1E52">
        <w:rPr>
          <w:sz w:val="22"/>
          <w:szCs w:val="22"/>
        </w:rPr>
        <w:t xml:space="preserve"> a rendersi disponibil</w:t>
      </w:r>
      <w:r>
        <w:rPr>
          <w:sz w:val="22"/>
          <w:szCs w:val="22"/>
        </w:rPr>
        <w:t>i</w:t>
      </w:r>
      <w:r w:rsidRPr="004C1E52">
        <w:rPr>
          <w:sz w:val="22"/>
          <w:szCs w:val="22"/>
        </w:rPr>
        <w:t xml:space="preserve"> per comunicazioni telefoniche e per ogni rapporto con la struttura di appartenenza nelle seguenti fasce orarie</w:t>
      </w:r>
      <w:r>
        <w:rPr>
          <w:sz w:val="22"/>
          <w:szCs w:val="22"/>
        </w:rPr>
        <w:t xml:space="preserve"> del normale orario di lavoro (8 – 14)</w:t>
      </w:r>
    </w:p>
    <w:p w:rsidR="001B3D71" w:rsidRDefault="001B3D71" w:rsidP="001B3D71">
      <w:pPr>
        <w:spacing w:after="160" w:line="264" w:lineRule="auto"/>
        <w:jc w:val="both"/>
        <w:rPr>
          <w:sz w:val="22"/>
          <w:szCs w:val="22"/>
        </w:rPr>
      </w:pPr>
      <w:r w:rsidRPr="004C1E52">
        <w:rPr>
          <w:sz w:val="22"/>
          <w:szCs w:val="22"/>
        </w:rPr>
        <w:t>Si rammenta che nelle giornate di telelavoro al proprio domicilio non è possibile richiedere né maturare ore di lavoro straordinario.</w:t>
      </w:r>
    </w:p>
    <w:p w:rsidR="001B3D71" w:rsidRPr="004C1E52" w:rsidRDefault="001B3D71" w:rsidP="001B3D71">
      <w:pPr>
        <w:spacing w:after="16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calendario lavorativo di cui sopra potrà essere modificato in base alle esigenze di servizio, anche in relazione a ferie, permessi retribuiti o assenze per altri motivi del personale, purché si assicuri la compresenza </w:t>
      </w:r>
      <w:r w:rsidRPr="0042228C">
        <w:rPr>
          <w:sz w:val="22"/>
          <w:szCs w:val="22"/>
          <w:highlight w:val="yellow"/>
        </w:rPr>
        <w:t xml:space="preserve">di </w:t>
      </w:r>
      <w:r w:rsidRPr="0042228C">
        <w:rPr>
          <w:sz w:val="22"/>
          <w:szCs w:val="22"/>
          <w:highlight w:val="yellow"/>
          <w:u w:val="single"/>
        </w:rPr>
        <w:t>non più di due dipendenti contemporaneamente nello stesso locale</w:t>
      </w:r>
      <w:r>
        <w:rPr>
          <w:sz w:val="22"/>
          <w:szCs w:val="22"/>
        </w:rPr>
        <w:t>.</w:t>
      </w:r>
    </w:p>
    <w:p w:rsidR="001B3D71" w:rsidRDefault="001B3D71" w:rsidP="001B3D71">
      <w:pPr>
        <w:spacing w:after="160" w:line="264" w:lineRule="auto"/>
        <w:jc w:val="both"/>
        <w:rPr>
          <w:b/>
          <w:sz w:val="22"/>
          <w:szCs w:val="22"/>
        </w:rPr>
      </w:pPr>
    </w:p>
    <w:p w:rsidR="001B3D71" w:rsidRPr="004C1E52" w:rsidRDefault="001B3D71" w:rsidP="001B3D71">
      <w:pPr>
        <w:spacing w:after="160" w:line="264" w:lineRule="auto"/>
        <w:jc w:val="both"/>
        <w:rPr>
          <w:b/>
          <w:sz w:val="22"/>
          <w:szCs w:val="22"/>
        </w:rPr>
      </w:pPr>
      <w:r w:rsidRPr="004C1E52">
        <w:rPr>
          <w:b/>
          <w:sz w:val="22"/>
          <w:szCs w:val="22"/>
        </w:rPr>
        <w:lastRenderedPageBreak/>
        <w:t>DURATA</w:t>
      </w:r>
    </w:p>
    <w:p w:rsidR="001B3D71" w:rsidRPr="004C1E52" w:rsidRDefault="001B3D71" w:rsidP="001B3D71">
      <w:pPr>
        <w:spacing w:after="160" w:line="264" w:lineRule="auto"/>
        <w:jc w:val="both"/>
        <w:rPr>
          <w:sz w:val="22"/>
          <w:szCs w:val="22"/>
        </w:rPr>
      </w:pPr>
      <w:r w:rsidRPr="004C1E52">
        <w:rPr>
          <w:sz w:val="22"/>
          <w:szCs w:val="22"/>
        </w:rPr>
        <w:t xml:space="preserve">Il progetto di </w:t>
      </w:r>
      <w:r>
        <w:rPr>
          <w:sz w:val="22"/>
          <w:szCs w:val="22"/>
        </w:rPr>
        <w:t>lavoro agile</w:t>
      </w:r>
      <w:r w:rsidRPr="004C1E52">
        <w:rPr>
          <w:sz w:val="22"/>
          <w:szCs w:val="22"/>
        </w:rPr>
        <w:t xml:space="preserve"> viene attivato, in forma sperimentale, </w:t>
      </w:r>
      <w:r>
        <w:rPr>
          <w:sz w:val="22"/>
          <w:szCs w:val="22"/>
        </w:rPr>
        <w:t>a</w:t>
      </w:r>
      <w:r w:rsidRPr="004C1E52">
        <w:rPr>
          <w:sz w:val="22"/>
          <w:szCs w:val="22"/>
        </w:rPr>
        <w:t xml:space="preserve">nche in relazione all’evolversi dell’emergenza sanitaria </w:t>
      </w:r>
      <w:r>
        <w:rPr>
          <w:sz w:val="22"/>
          <w:szCs w:val="22"/>
        </w:rPr>
        <w:t>e terminerà alla fine dell’emergenza stessa.</w:t>
      </w:r>
    </w:p>
    <w:p w:rsidR="001B3D71" w:rsidRPr="004C1E52" w:rsidRDefault="001B3D71" w:rsidP="001B3D71">
      <w:pPr>
        <w:spacing w:after="160" w:line="264" w:lineRule="auto"/>
        <w:jc w:val="both"/>
        <w:rPr>
          <w:sz w:val="22"/>
          <w:szCs w:val="22"/>
        </w:rPr>
      </w:pPr>
      <w:r w:rsidRPr="004C1E52">
        <w:rPr>
          <w:sz w:val="22"/>
          <w:szCs w:val="22"/>
        </w:rPr>
        <w:t xml:space="preserve"> </w:t>
      </w:r>
    </w:p>
    <w:p w:rsidR="001B3D71" w:rsidRPr="004C1E52" w:rsidRDefault="001B3D71" w:rsidP="001B3D71">
      <w:pPr>
        <w:spacing w:after="160" w:line="264" w:lineRule="auto"/>
        <w:jc w:val="both"/>
        <w:rPr>
          <w:b/>
          <w:sz w:val="22"/>
          <w:szCs w:val="22"/>
        </w:rPr>
      </w:pPr>
      <w:r w:rsidRPr="004C1E52">
        <w:rPr>
          <w:b/>
          <w:sz w:val="22"/>
          <w:szCs w:val="22"/>
        </w:rPr>
        <w:t>DIRITTI ED OBBLIGHI DEL LAVORATORE</w:t>
      </w:r>
    </w:p>
    <w:p w:rsidR="001B3D71" w:rsidRPr="004C1E52" w:rsidRDefault="001B3D71" w:rsidP="001B3D71">
      <w:pPr>
        <w:spacing w:after="160" w:line="264" w:lineRule="auto"/>
        <w:jc w:val="both"/>
        <w:rPr>
          <w:sz w:val="22"/>
          <w:szCs w:val="22"/>
        </w:rPr>
      </w:pPr>
      <w:r w:rsidRPr="004C1E52">
        <w:rPr>
          <w:sz w:val="22"/>
          <w:szCs w:val="22"/>
        </w:rPr>
        <w:t>L’assegnazione al progetto di telelavoro deve consentire al lavoratore pari opportunità, di partecipazione ad iniziative formative e di socializzazione rispetto a tutti i dipendenti che operano nelle ordinarie sedi di lavoro.</w:t>
      </w:r>
    </w:p>
    <w:p w:rsidR="001B3D71" w:rsidRPr="004C1E52" w:rsidRDefault="001B3D71" w:rsidP="001B3D71">
      <w:pPr>
        <w:spacing w:after="160" w:line="264" w:lineRule="auto"/>
        <w:jc w:val="both"/>
        <w:rPr>
          <w:sz w:val="22"/>
          <w:szCs w:val="22"/>
        </w:rPr>
      </w:pPr>
      <w:r w:rsidRPr="004C1E52">
        <w:rPr>
          <w:sz w:val="22"/>
          <w:szCs w:val="22"/>
        </w:rPr>
        <w:t>Devono essere garantite forme di comunicazione tempestiva, anche mediante l’utilizzo di posta elettronica o comunicazioni via cellulare, per rendere partecipe il lavoratore delle informazioni di carattere amministrativo.</w:t>
      </w:r>
    </w:p>
    <w:p w:rsidR="001B3D71" w:rsidRPr="004C1E52" w:rsidRDefault="001B3D71" w:rsidP="001B3D71">
      <w:pPr>
        <w:spacing w:after="160" w:line="264" w:lineRule="auto"/>
        <w:jc w:val="both"/>
        <w:rPr>
          <w:sz w:val="22"/>
          <w:szCs w:val="22"/>
        </w:rPr>
      </w:pPr>
      <w:r w:rsidRPr="004C1E52">
        <w:rPr>
          <w:sz w:val="22"/>
          <w:szCs w:val="22"/>
        </w:rPr>
        <w:t>E’ garantito, altresì, l’esercizio dei diritti sindacali; il lavoratore deve essere informato delle iniziative e deve poter partecipare all’attività sindacale che si svolge nell’Ente.</w:t>
      </w:r>
    </w:p>
    <w:p w:rsidR="001B3D71" w:rsidRPr="004C1E52" w:rsidRDefault="001B3D71" w:rsidP="001B3D71">
      <w:pPr>
        <w:spacing w:after="160" w:line="264" w:lineRule="auto"/>
        <w:jc w:val="both"/>
        <w:rPr>
          <w:sz w:val="22"/>
          <w:szCs w:val="22"/>
        </w:rPr>
      </w:pPr>
      <w:r w:rsidRPr="004C1E52">
        <w:rPr>
          <w:sz w:val="22"/>
          <w:szCs w:val="22"/>
        </w:rPr>
        <w:t>Il trattamento retributivo, tabellare ed accessorio, è quello previsto dal C.C.N.L. e dalla contrattazione integrativa decentrata.</w:t>
      </w:r>
    </w:p>
    <w:p w:rsidR="001B3D71" w:rsidRPr="004C1E52" w:rsidRDefault="001B3D71" w:rsidP="001B3D71">
      <w:pPr>
        <w:spacing w:after="160" w:line="264" w:lineRule="auto"/>
        <w:jc w:val="both"/>
        <w:rPr>
          <w:sz w:val="22"/>
          <w:szCs w:val="22"/>
        </w:rPr>
      </w:pPr>
      <w:r w:rsidRPr="004C1E52">
        <w:rPr>
          <w:sz w:val="22"/>
          <w:szCs w:val="22"/>
        </w:rPr>
        <w:t xml:space="preserve">Per quanto concerne la fruizione di ferie, festività, permessi, aspettative, ecc., si applica la disciplina contrattuale prevista per i lavoratori del </w:t>
      </w:r>
      <w:r w:rsidR="00383C00">
        <w:rPr>
          <w:sz w:val="22"/>
          <w:szCs w:val="22"/>
        </w:rPr>
        <w:t>CCNL Funzioni Locali</w:t>
      </w:r>
      <w:r w:rsidRPr="004C1E52">
        <w:rPr>
          <w:sz w:val="22"/>
          <w:szCs w:val="22"/>
        </w:rPr>
        <w:t>.</w:t>
      </w:r>
    </w:p>
    <w:p w:rsidR="001B3D71" w:rsidRPr="004C1E52" w:rsidRDefault="001B3D71" w:rsidP="001B3D71">
      <w:pPr>
        <w:spacing w:after="160" w:line="264" w:lineRule="auto"/>
        <w:jc w:val="both"/>
        <w:rPr>
          <w:sz w:val="22"/>
          <w:szCs w:val="22"/>
        </w:rPr>
      </w:pPr>
      <w:r w:rsidRPr="004C1E52">
        <w:rPr>
          <w:sz w:val="22"/>
          <w:szCs w:val="22"/>
        </w:rPr>
        <w:t>Il lavoratore ha il dovere di riservatezza su tutte le informazioni delle quali venga in possesso per il lavoro assegnatogli e di quelle derivanti dall'utilizzo delle apparecchiature, dei programmi e dei dati in essi contenuti.</w:t>
      </w:r>
    </w:p>
    <w:p w:rsidR="001B3D71" w:rsidRPr="004C1E52" w:rsidRDefault="001B3D71" w:rsidP="001B3D71">
      <w:pPr>
        <w:spacing w:after="160" w:line="264" w:lineRule="auto"/>
        <w:jc w:val="both"/>
        <w:rPr>
          <w:sz w:val="22"/>
          <w:szCs w:val="22"/>
        </w:rPr>
      </w:pPr>
      <w:r w:rsidRPr="004C1E52">
        <w:rPr>
          <w:sz w:val="22"/>
          <w:szCs w:val="22"/>
        </w:rPr>
        <w:t>Il lavoratore è tenuta a consentire, con modalità concordate, l'eventuale accesso alle attrezzature di cui ha l'uso da parte d</w:t>
      </w:r>
      <w:r>
        <w:rPr>
          <w:sz w:val="22"/>
          <w:szCs w:val="22"/>
        </w:rPr>
        <w:t>egli addetti alla manutenzione</w:t>
      </w:r>
      <w:r w:rsidRPr="004C1E52">
        <w:rPr>
          <w:sz w:val="22"/>
          <w:szCs w:val="22"/>
        </w:rPr>
        <w:t xml:space="preserve"> per verificare le attrezzature tecniche ad essa collegate.</w:t>
      </w:r>
    </w:p>
    <w:p w:rsidR="001B3D71" w:rsidRPr="004C1E52" w:rsidRDefault="001B3D71" w:rsidP="001B3D71">
      <w:pPr>
        <w:spacing w:line="264" w:lineRule="auto"/>
        <w:jc w:val="both"/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00"/>
        <w:gridCol w:w="4838"/>
      </w:tblGrid>
      <w:tr w:rsidR="001B3D71" w:rsidRPr="009D1D61" w:rsidTr="000250C5">
        <w:tc>
          <w:tcPr>
            <w:tcW w:w="4800" w:type="dxa"/>
          </w:tcPr>
          <w:p w:rsidR="001B3D71" w:rsidRPr="009D1D61" w:rsidRDefault="001B3D71" w:rsidP="00761BB7">
            <w:pPr>
              <w:spacing w:after="160" w:line="264" w:lineRule="auto"/>
              <w:jc w:val="both"/>
              <w:rPr>
                <w:b/>
              </w:rPr>
            </w:pPr>
            <w:r w:rsidRPr="009D1D61">
              <w:rPr>
                <w:b/>
                <w:sz w:val="22"/>
                <w:szCs w:val="22"/>
              </w:rPr>
              <w:t>IL RESPONSABILE</w:t>
            </w:r>
          </w:p>
          <w:p w:rsidR="001B3D71" w:rsidRPr="009D1D61" w:rsidRDefault="001B3D71" w:rsidP="00761BB7">
            <w:pPr>
              <w:spacing w:after="160" w:line="264" w:lineRule="auto"/>
              <w:jc w:val="both"/>
            </w:pPr>
          </w:p>
        </w:tc>
        <w:tc>
          <w:tcPr>
            <w:tcW w:w="4838" w:type="dxa"/>
          </w:tcPr>
          <w:p w:rsidR="001B3D71" w:rsidRPr="009D1D61" w:rsidRDefault="001B3D71" w:rsidP="00761BB7">
            <w:pPr>
              <w:spacing w:after="160" w:line="264" w:lineRule="auto"/>
              <w:jc w:val="center"/>
              <w:rPr>
                <w:b/>
              </w:rPr>
            </w:pPr>
            <w:r w:rsidRPr="009D1D61">
              <w:rPr>
                <w:b/>
                <w:sz w:val="22"/>
                <w:szCs w:val="22"/>
              </w:rPr>
              <w:t>I DIPENDENTI</w:t>
            </w:r>
          </w:p>
          <w:p w:rsidR="001B3D71" w:rsidRPr="009D1D61" w:rsidRDefault="001B3D71" w:rsidP="000250C5">
            <w:pPr>
              <w:spacing w:line="264" w:lineRule="auto"/>
              <w:jc w:val="both"/>
            </w:pPr>
          </w:p>
        </w:tc>
      </w:tr>
      <w:tr w:rsidR="001B3D71" w:rsidRPr="009D1D61" w:rsidTr="000250C5">
        <w:tc>
          <w:tcPr>
            <w:tcW w:w="4800" w:type="dxa"/>
          </w:tcPr>
          <w:p w:rsidR="001B3D71" w:rsidRPr="009D1D61" w:rsidRDefault="001B3D71" w:rsidP="00761BB7">
            <w:pPr>
              <w:spacing w:after="160" w:line="264" w:lineRule="auto"/>
              <w:jc w:val="both"/>
              <w:rPr>
                <w:b/>
              </w:rPr>
            </w:pPr>
          </w:p>
        </w:tc>
        <w:tc>
          <w:tcPr>
            <w:tcW w:w="4838" w:type="dxa"/>
          </w:tcPr>
          <w:p w:rsidR="001B3D71" w:rsidRPr="009D1D61" w:rsidRDefault="001B3D71" w:rsidP="00761BB7">
            <w:pPr>
              <w:spacing w:after="160" w:line="264" w:lineRule="auto"/>
              <w:jc w:val="right"/>
              <w:rPr>
                <w:b/>
              </w:rPr>
            </w:pPr>
          </w:p>
        </w:tc>
      </w:tr>
    </w:tbl>
    <w:p w:rsidR="00F65F4C" w:rsidRPr="001B3D71" w:rsidRDefault="00F65F4C" w:rsidP="001B3D71"/>
    <w:sectPr w:rsidR="00F65F4C" w:rsidRPr="001B3D71" w:rsidSect="00F65ADB">
      <w:headerReference w:type="default" r:id="rId7"/>
      <w:footerReference w:type="default" r:id="rId8"/>
      <w:pgSz w:w="11906" w:h="16838"/>
      <w:pgMar w:top="1417" w:right="1134" w:bottom="1134" w:left="1134" w:header="45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16B" w:rsidRDefault="0031316B" w:rsidP="00B330B1">
      <w:r>
        <w:separator/>
      </w:r>
    </w:p>
  </w:endnote>
  <w:endnote w:type="continuationSeparator" w:id="0">
    <w:p w:rsidR="0031316B" w:rsidRDefault="0031316B" w:rsidP="00B33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DE7" w:rsidRDefault="00CA4DE7"/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52"/>
      <w:gridCol w:w="6126"/>
    </w:tblGrid>
    <w:tr w:rsidR="00B330B1" w:rsidTr="00881255">
      <w:tc>
        <w:tcPr>
          <w:tcW w:w="3652" w:type="dxa"/>
        </w:tcPr>
        <w:p w:rsidR="00B330B1" w:rsidRDefault="00B330B1" w:rsidP="00881255">
          <w:pPr>
            <w:jc w:val="center"/>
            <w:rPr>
              <w:rStyle w:val="Enfasigrassetto"/>
              <w:b w:val="0"/>
              <w:sz w:val="18"/>
            </w:rPr>
          </w:pPr>
        </w:p>
      </w:tc>
      <w:tc>
        <w:tcPr>
          <w:tcW w:w="6126" w:type="dxa"/>
        </w:tcPr>
        <w:p w:rsidR="00B330B1" w:rsidRDefault="00B330B1" w:rsidP="00881255">
          <w:pPr>
            <w:jc w:val="center"/>
            <w:rPr>
              <w:rStyle w:val="Enfasigrassetto"/>
              <w:b w:val="0"/>
              <w:sz w:val="18"/>
            </w:rPr>
          </w:pPr>
        </w:p>
      </w:tc>
    </w:tr>
  </w:tbl>
  <w:p w:rsidR="00B330B1" w:rsidRDefault="00B330B1" w:rsidP="00B330B1"/>
  <w:p w:rsidR="00B330B1" w:rsidRDefault="00B330B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16B" w:rsidRDefault="0031316B" w:rsidP="00B330B1">
      <w:r>
        <w:separator/>
      </w:r>
    </w:p>
  </w:footnote>
  <w:footnote w:type="continuationSeparator" w:id="0">
    <w:p w:rsidR="0031316B" w:rsidRDefault="0031316B" w:rsidP="00B330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0B1" w:rsidRDefault="00B330B1"/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6"/>
      <w:gridCol w:w="5245"/>
      <w:gridCol w:w="2157"/>
    </w:tblGrid>
    <w:tr w:rsidR="00B330B1" w:rsidTr="00881255">
      <w:tc>
        <w:tcPr>
          <w:tcW w:w="2376" w:type="dxa"/>
        </w:tcPr>
        <w:p w:rsidR="00B330B1" w:rsidRDefault="00B330B1" w:rsidP="00881255">
          <w:pPr>
            <w:pStyle w:val="Indirizzomittente"/>
            <w:jc w:val="center"/>
            <w:rPr>
              <w:rFonts w:ascii="Arial" w:hAnsi="Arial"/>
              <w:b w:val="0"/>
              <w:color w:val="000000"/>
              <w:sz w:val="32"/>
              <w:u w:val="single"/>
            </w:rPr>
          </w:pPr>
          <w:r w:rsidRPr="006E0077">
            <w:rPr>
              <w:noProof/>
            </w:rPr>
            <w:drawing>
              <wp:inline distT="0" distB="0" distL="0" distR="0">
                <wp:extent cx="481497" cy="599847"/>
                <wp:effectExtent l="19050" t="0" r="0" b="0"/>
                <wp:docPr id="10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6012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330B1" w:rsidRDefault="00B330B1" w:rsidP="00881255">
          <w:pPr>
            <w:pStyle w:val="Indirizzomittente"/>
            <w:jc w:val="center"/>
            <w:rPr>
              <w:rFonts w:ascii="Arial" w:hAnsi="Arial"/>
              <w:b w:val="0"/>
              <w:color w:val="000000"/>
              <w:sz w:val="32"/>
              <w:u w:val="single"/>
            </w:rPr>
          </w:pPr>
        </w:p>
      </w:tc>
      <w:tc>
        <w:tcPr>
          <w:tcW w:w="5245" w:type="dxa"/>
        </w:tcPr>
        <w:p w:rsidR="00B330B1" w:rsidRPr="006E0077" w:rsidRDefault="00B330B1" w:rsidP="00881255">
          <w:pPr>
            <w:jc w:val="center"/>
            <w:rPr>
              <w:rStyle w:val="Enfasigrassetto"/>
              <w:b w:val="0"/>
              <w:sz w:val="40"/>
            </w:rPr>
          </w:pPr>
          <w:r w:rsidRPr="006E0077">
            <w:rPr>
              <w:rStyle w:val="Enfasigrassetto"/>
              <w:sz w:val="40"/>
            </w:rPr>
            <w:t>Comune di Urbisaglia</w:t>
          </w:r>
        </w:p>
        <w:p w:rsidR="00B330B1" w:rsidRPr="006E0077" w:rsidRDefault="00B330B1" w:rsidP="00881255">
          <w:pPr>
            <w:jc w:val="center"/>
            <w:rPr>
              <w:rStyle w:val="Enfasigrassetto"/>
            </w:rPr>
          </w:pPr>
        </w:p>
      </w:tc>
      <w:tc>
        <w:tcPr>
          <w:tcW w:w="2157" w:type="dxa"/>
        </w:tcPr>
        <w:p w:rsidR="00F65ADB" w:rsidRDefault="00B330B1" w:rsidP="00881255">
          <w:pPr>
            <w:pStyle w:val="Indirizzomittente"/>
            <w:jc w:val="center"/>
            <w:rPr>
              <w:rFonts w:ascii="Arial" w:hAnsi="Arial"/>
              <w:b w:val="0"/>
              <w:color w:val="000000"/>
              <w:sz w:val="32"/>
              <w:u w:val="single"/>
            </w:rPr>
          </w:pPr>
          <w:r>
            <w:rPr>
              <w:rFonts w:ascii="Arial" w:hAnsi="Arial"/>
              <w:b w:val="0"/>
              <w:noProof/>
              <w:color w:val="000000"/>
              <w:sz w:val="32"/>
              <w:u w:val="single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699110</wp:posOffset>
                </wp:positionH>
                <wp:positionV relativeFrom="paragraph">
                  <wp:posOffset>58699</wp:posOffset>
                </wp:positionV>
                <wp:extent cx="324764" cy="314554"/>
                <wp:effectExtent l="19050" t="0" r="0" b="0"/>
                <wp:wrapNone/>
                <wp:docPr id="8" name="Immagine 5" descr="Bandiera%20arancione%20logo%20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Bandiera%20arancione%20logo%20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764" cy="3145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330B1" w:rsidRPr="00F65ADB" w:rsidRDefault="00B330B1" w:rsidP="00F65ADB">
          <w:pPr>
            <w:ind w:firstLine="708"/>
          </w:pPr>
        </w:p>
      </w:tc>
    </w:tr>
  </w:tbl>
  <w:p w:rsidR="00B330B1" w:rsidRDefault="00B330B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6110C"/>
    <w:multiLevelType w:val="hybridMultilevel"/>
    <w:tmpl w:val="3B3A8E22"/>
    <w:lvl w:ilvl="0" w:tplc="0410000F">
      <w:start w:val="1"/>
      <w:numFmt w:val="decimal"/>
      <w:lvlText w:val="%1."/>
      <w:lvlJc w:val="left"/>
      <w:pPr>
        <w:ind w:left="1117" w:hanging="360"/>
      </w:pPr>
    </w:lvl>
    <w:lvl w:ilvl="1" w:tplc="04100019" w:tentative="1">
      <w:start w:val="1"/>
      <w:numFmt w:val="lowerLetter"/>
      <w:lvlText w:val="%2."/>
      <w:lvlJc w:val="left"/>
      <w:pPr>
        <w:ind w:left="1837" w:hanging="360"/>
      </w:pPr>
    </w:lvl>
    <w:lvl w:ilvl="2" w:tplc="0410001B" w:tentative="1">
      <w:start w:val="1"/>
      <w:numFmt w:val="lowerRoman"/>
      <w:lvlText w:val="%3."/>
      <w:lvlJc w:val="right"/>
      <w:pPr>
        <w:ind w:left="2557" w:hanging="180"/>
      </w:pPr>
    </w:lvl>
    <w:lvl w:ilvl="3" w:tplc="0410000F" w:tentative="1">
      <w:start w:val="1"/>
      <w:numFmt w:val="decimal"/>
      <w:lvlText w:val="%4."/>
      <w:lvlJc w:val="left"/>
      <w:pPr>
        <w:ind w:left="3277" w:hanging="360"/>
      </w:pPr>
    </w:lvl>
    <w:lvl w:ilvl="4" w:tplc="04100019" w:tentative="1">
      <w:start w:val="1"/>
      <w:numFmt w:val="lowerLetter"/>
      <w:lvlText w:val="%5."/>
      <w:lvlJc w:val="left"/>
      <w:pPr>
        <w:ind w:left="3997" w:hanging="360"/>
      </w:pPr>
    </w:lvl>
    <w:lvl w:ilvl="5" w:tplc="0410001B" w:tentative="1">
      <w:start w:val="1"/>
      <w:numFmt w:val="lowerRoman"/>
      <w:lvlText w:val="%6."/>
      <w:lvlJc w:val="right"/>
      <w:pPr>
        <w:ind w:left="4717" w:hanging="180"/>
      </w:pPr>
    </w:lvl>
    <w:lvl w:ilvl="6" w:tplc="0410000F" w:tentative="1">
      <w:start w:val="1"/>
      <w:numFmt w:val="decimal"/>
      <w:lvlText w:val="%7."/>
      <w:lvlJc w:val="left"/>
      <w:pPr>
        <w:ind w:left="5437" w:hanging="360"/>
      </w:pPr>
    </w:lvl>
    <w:lvl w:ilvl="7" w:tplc="04100019" w:tentative="1">
      <w:start w:val="1"/>
      <w:numFmt w:val="lowerLetter"/>
      <w:lvlText w:val="%8."/>
      <w:lvlJc w:val="left"/>
      <w:pPr>
        <w:ind w:left="6157" w:hanging="360"/>
      </w:pPr>
    </w:lvl>
    <w:lvl w:ilvl="8" w:tplc="0410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>
    <w:nsid w:val="4F982DF3"/>
    <w:multiLevelType w:val="hybridMultilevel"/>
    <w:tmpl w:val="1A8A6C4A"/>
    <w:lvl w:ilvl="0" w:tplc="0410000F">
      <w:start w:val="1"/>
      <w:numFmt w:val="decimal"/>
      <w:lvlText w:val="%1."/>
      <w:lvlJc w:val="left"/>
      <w:pPr>
        <w:ind w:left="1117" w:hanging="360"/>
      </w:pPr>
    </w:lvl>
    <w:lvl w:ilvl="1" w:tplc="04100019" w:tentative="1">
      <w:start w:val="1"/>
      <w:numFmt w:val="lowerLetter"/>
      <w:lvlText w:val="%2."/>
      <w:lvlJc w:val="left"/>
      <w:pPr>
        <w:ind w:left="1837" w:hanging="360"/>
      </w:pPr>
    </w:lvl>
    <w:lvl w:ilvl="2" w:tplc="0410001B" w:tentative="1">
      <w:start w:val="1"/>
      <w:numFmt w:val="lowerRoman"/>
      <w:lvlText w:val="%3."/>
      <w:lvlJc w:val="right"/>
      <w:pPr>
        <w:ind w:left="2557" w:hanging="180"/>
      </w:pPr>
    </w:lvl>
    <w:lvl w:ilvl="3" w:tplc="0410000F" w:tentative="1">
      <w:start w:val="1"/>
      <w:numFmt w:val="decimal"/>
      <w:lvlText w:val="%4."/>
      <w:lvlJc w:val="left"/>
      <w:pPr>
        <w:ind w:left="3277" w:hanging="360"/>
      </w:pPr>
    </w:lvl>
    <w:lvl w:ilvl="4" w:tplc="04100019" w:tentative="1">
      <w:start w:val="1"/>
      <w:numFmt w:val="lowerLetter"/>
      <w:lvlText w:val="%5."/>
      <w:lvlJc w:val="left"/>
      <w:pPr>
        <w:ind w:left="3997" w:hanging="360"/>
      </w:pPr>
    </w:lvl>
    <w:lvl w:ilvl="5" w:tplc="0410001B" w:tentative="1">
      <w:start w:val="1"/>
      <w:numFmt w:val="lowerRoman"/>
      <w:lvlText w:val="%6."/>
      <w:lvlJc w:val="right"/>
      <w:pPr>
        <w:ind w:left="4717" w:hanging="180"/>
      </w:pPr>
    </w:lvl>
    <w:lvl w:ilvl="6" w:tplc="0410000F" w:tentative="1">
      <w:start w:val="1"/>
      <w:numFmt w:val="decimal"/>
      <w:lvlText w:val="%7."/>
      <w:lvlJc w:val="left"/>
      <w:pPr>
        <w:ind w:left="5437" w:hanging="360"/>
      </w:pPr>
    </w:lvl>
    <w:lvl w:ilvl="7" w:tplc="04100019" w:tentative="1">
      <w:start w:val="1"/>
      <w:numFmt w:val="lowerLetter"/>
      <w:lvlText w:val="%8."/>
      <w:lvlJc w:val="left"/>
      <w:pPr>
        <w:ind w:left="6157" w:hanging="360"/>
      </w:pPr>
    </w:lvl>
    <w:lvl w:ilvl="8" w:tplc="0410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5A3F6C91"/>
    <w:multiLevelType w:val="hybridMultilevel"/>
    <w:tmpl w:val="9FAAAB70"/>
    <w:lvl w:ilvl="0" w:tplc="69EC20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7035B2"/>
    <w:multiLevelType w:val="hybridMultilevel"/>
    <w:tmpl w:val="749ADB22"/>
    <w:lvl w:ilvl="0" w:tplc="217ACF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D20C9E"/>
    <w:multiLevelType w:val="hybridMultilevel"/>
    <w:tmpl w:val="5470B6CA"/>
    <w:lvl w:ilvl="0" w:tplc="217ACF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0B1"/>
    <w:rsid w:val="000250C5"/>
    <w:rsid w:val="000739E1"/>
    <w:rsid w:val="001B3D71"/>
    <w:rsid w:val="001E3B63"/>
    <w:rsid w:val="00233CC1"/>
    <w:rsid w:val="002A6DB7"/>
    <w:rsid w:val="002F18F2"/>
    <w:rsid w:val="0031316B"/>
    <w:rsid w:val="00320BA8"/>
    <w:rsid w:val="00323EC2"/>
    <w:rsid w:val="00383C00"/>
    <w:rsid w:val="003D2C3D"/>
    <w:rsid w:val="003D2E68"/>
    <w:rsid w:val="003E10D6"/>
    <w:rsid w:val="0042228C"/>
    <w:rsid w:val="00465843"/>
    <w:rsid w:val="004B49F3"/>
    <w:rsid w:val="00506678"/>
    <w:rsid w:val="005B5C82"/>
    <w:rsid w:val="005D21CB"/>
    <w:rsid w:val="00653067"/>
    <w:rsid w:val="00747D06"/>
    <w:rsid w:val="007D1A50"/>
    <w:rsid w:val="00863C66"/>
    <w:rsid w:val="00865C21"/>
    <w:rsid w:val="008F26E0"/>
    <w:rsid w:val="009B1A04"/>
    <w:rsid w:val="00A551B8"/>
    <w:rsid w:val="00A652B1"/>
    <w:rsid w:val="00A954C9"/>
    <w:rsid w:val="00AA7D91"/>
    <w:rsid w:val="00AB119D"/>
    <w:rsid w:val="00AD6D2F"/>
    <w:rsid w:val="00AF4BD4"/>
    <w:rsid w:val="00B330B1"/>
    <w:rsid w:val="00BB0DE7"/>
    <w:rsid w:val="00BF3538"/>
    <w:rsid w:val="00BF6B18"/>
    <w:rsid w:val="00C4180C"/>
    <w:rsid w:val="00C67AD5"/>
    <w:rsid w:val="00CA4DE7"/>
    <w:rsid w:val="00CB49D1"/>
    <w:rsid w:val="00D51FE1"/>
    <w:rsid w:val="00E0528D"/>
    <w:rsid w:val="00E72C8D"/>
    <w:rsid w:val="00E86A86"/>
    <w:rsid w:val="00EA45EF"/>
    <w:rsid w:val="00EA4761"/>
    <w:rsid w:val="00F65ADB"/>
    <w:rsid w:val="00F6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5F4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5F4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330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330B1"/>
  </w:style>
  <w:style w:type="paragraph" w:styleId="Pidipagina">
    <w:name w:val="footer"/>
    <w:basedOn w:val="Normale"/>
    <w:link w:val="PidipaginaCarattere"/>
    <w:uiPriority w:val="99"/>
    <w:semiHidden/>
    <w:unhideWhenUsed/>
    <w:rsid w:val="00B330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330B1"/>
  </w:style>
  <w:style w:type="paragraph" w:styleId="Indirizzomittente">
    <w:name w:val="envelope return"/>
    <w:basedOn w:val="Normale"/>
    <w:rsid w:val="00B330B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caps/>
      <w:color w:val="FF0000"/>
      <w:sz w:val="28"/>
      <w:szCs w:val="20"/>
    </w:rPr>
  </w:style>
  <w:style w:type="table" w:styleId="Grigliatabella">
    <w:name w:val="Table Grid"/>
    <w:basedOn w:val="Tabellanormale"/>
    <w:rsid w:val="00B33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rsid w:val="00B330B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0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0B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B330B1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5F4C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F65F4C"/>
    <w:pPr>
      <w:ind w:right="1054"/>
      <w:jc w:val="both"/>
    </w:pPr>
    <w:rPr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65F4C"/>
    <w:rPr>
      <w:rFonts w:ascii="Times New Roman" w:eastAsiaTheme="minorEastAsia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65F4C"/>
    <w:pPr>
      <w:spacing w:after="120" w:line="480" w:lineRule="auto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65F4C"/>
    <w:rPr>
      <w:rFonts w:ascii="Times New Roman" w:eastAsiaTheme="minorEastAsia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B3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SEG1</dc:creator>
  <cp:lastModifiedBy>SEG1</cp:lastModifiedBy>
  <cp:revision>5</cp:revision>
  <cp:lastPrinted>2019-10-08T09:41:00Z</cp:lastPrinted>
  <dcterms:created xsi:type="dcterms:W3CDTF">2020-03-13T09:56:00Z</dcterms:created>
  <dcterms:modified xsi:type="dcterms:W3CDTF">2020-03-13T10:02:00Z</dcterms:modified>
</cp:coreProperties>
</file>