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5E0" w:rsidRPr="00DA35E0" w:rsidRDefault="002A2065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TECNICA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 xml:space="preserve">RESPONS. </w:t>
      </w:r>
      <w:r w:rsidR="002A2065">
        <w:rPr>
          <w:rFonts w:ascii="Times New Roman" w:hAnsi="Times New Roman" w:cs="Times New Roman"/>
          <w:b/>
          <w:sz w:val="32"/>
          <w:szCs w:val="32"/>
        </w:rPr>
        <w:t>GEOM. MARCELLI SERGIO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631C8B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Titolo</w:t>
      </w:r>
      <w:r w:rsidR="000D0E66">
        <w:rPr>
          <w:rFonts w:ascii="Times New Roman" w:hAnsi="Times New Roman" w:cs="Times New Roman"/>
          <w:b/>
          <w:i/>
          <w:sz w:val="32"/>
          <w:szCs w:val="32"/>
        </w:rPr>
        <w:t xml:space="preserve"> Unico (SUAP)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2A2065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Comune</w:t>
      </w:r>
      <w:r w:rsidR="000D0E66">
        <w:rPr>
          <w:rFonts w:ascii="Times New Roman" w:hAnsi="Times New Roman" w:cs="Times New Roman"/>
          <w:b/>
          <w:i/>
          <w:sz w:val="24"/>
          <w:szCs w:val="24"/>
        </w:rPr>
        <w:t xml:space="preserve"> – Unione Montana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 w:rsidR="00611C5C"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0D0E66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L’istanza è presentata direttamente al SUAP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. Il procedimento viene svolto secondo l’iter indicato all’art. 7 del D.P.R. 160/2010 e si articola in singole fasi istruttorie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endoprocedimentali</w:t>
      </w:r>
      <w:proofErr w:type="spellEnd"/>
    </w:p>
    <w:p w:rsidR="000D0E66" w:rsidRPr="00631C8B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Il SUAP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, ricevuta l’istanza, verifica la completezza formale della stessa e dei relativi allegati. In esito alla verifica, entro 5 giorni dalla ricezione dell’istanza, il SUAP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 trasmette:</w:t>
      </w:r>
    </w:p>
    <w:p w:rsidR="000D0E66" w:rsidRPr="00631C8B" w:rsidRDefault="000D0E66" w:rsidP="00631C8B">
      <w:pPr>
        <w:numPr>
          <w:ilvl w:val="1"/>
          <w:numId w:val="6"/>
        </w:numPr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C8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caso di verifica negativa, la dichiarazione di irricevibilità dell’istanza, con conseguente inefficacia della stessa. </w:t>
      </w:r>
    </w:p>
    <w:p w:rsidR="00631C8B" w:rsidRPr="00631C8B" w:rsidRDefault="000D0E66" w:rsidP="00631C8B">
      <w:pPr>
        <w:numPr>
          <w:ilvl w:val="1"/>
          <w:numId w:val="6"/>
        </w:numPr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C8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caso di verifica positiva, l’istanza e i relativi allegati al Comune ed agli Enti/ amministrazioni  coinvolti nel procedimento. </w:t>
      </w:r>
    </w:p>
    <w:p w:rsidR="000D0E66" w:rsidRPr="00631C8B" w:rsidRDefault="000D0E66" w:rsidP="00631C8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Nel caso di cui al comma 3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lett.b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. i soggetti coinvolti comunicano al SUAP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, entro 10 giorni dalla ricezione </w:t>
      </w:r>
      <w:proofErr w:type="gramStart"/>
      <w:r w:rsidRPr="00631C8B">
        <w:rPr>
          <w:rFonts w:ascii="Times New Roman" w:hAnsi="Times New Roman" w:cs="Times New Roman"/>
          <w:sz w:val="24"/>
          <w:szCs w:val="24"/>
        </w:rPr>
        <w:t>dell’istanza ,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le eventuali richieste di informazioni o documentazioni integrative relative a fatti, stati o qualità non attestati in atti e documenti non in possesso o non direttamente acquisibili presso altre pubbliche amministrazioni.</w:t>
      </w:r>
    </w:p>
    <w:p w:rsidR="000D0E66" w:rsidRPr="00631C8B" w:rsidRDefault="000D0E66" w:rsidP="00631C8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Il SUAP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, di propria iniziativa o su richiesta degli Enti/amministrazioni coinvolti, trasmette al soggetto interessato le eventuali richieste istruttorie: </w:t>
      </w:r>
    </w:p>
    <w:p w:rsidR="000D0E66" w:rsidRPr="00631C8B" w:rsidRDefault="000D0E66" w:rsidP="00631C8B">
      <w:pPr>
        <w:numPr>
          <w:ilvl w:val="1"/>
          <w:numId w:val="5"/>
        </w:numPr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C8B">
        <w:rPr>
          <w:rFonts w:ascii="Times New Roman" w:hAnsi="Times New Roman" w:cs="Times New Roman"/>
          <w:sz w:val="24"/>
          <w:szCs w:val="24"/>
        </w:rPr>
        <w:t>entro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20 giorni dalla ricezione dell’istanza, se questa riguarda materie di competenza esclusiva del Comune;</w:t>
      </w:r>
    </w:p>
    <w:p w:rsidR="000D0E66" w:rsidRPr="00631C8B" w:rsidRDefault="000D0E66" w:rsidP="00631C8B">
      <w:pPr>
        <w:numPr>
          <w:ilvl w:val="1"/>
          <w:numId w:val="5"/>
        </w:numPr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C8B">
        <w:rPr>
          <w:rFonts w:ascii="Times New Roman" w:hAnsi="Times New Roman" w:cs="Times New Roman"/>
          <w:sz w:val="24"/>
          <w:szCs w:val="24"/>
        </w:rPr>
        <w:t>entro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30 giorni dalla ricezione dell’istanza, negli altri casi .</w:t>
      </w:r>
    </w:p>
    <w:p w:rsidR="000D0E66" w:rsidRPr="00631C8B" w:rsidRDefault="000D0E66" w:rsidP="00631C8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>Decorsi in ogni caso 30 giorni dalla presentazione dell’istanza,</w:t>
      </w:r>
      <w:r w:rsidR="00631C8B">
        <w:rPr>
          <w:rFonts w:ascii="Times New Roman" w:hAnsi="Times New Roman" w:cs="Times New Roman"/>
          <w:sz w:val="24"/>
          <w:szCs w:val="24"/>
        </w:rPr>
        <w:t xml:space="preserve"> senza che il SUAP </w:t>
      </w:r>
      <w:proofErr w:type="spellStart"/>
      <w:r w:rsid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="00631C8B">
        <w:rPr>
          <w:rFonts w:ascii="Times New Roman" w:hAnsi="Times New Roman" w:cs="Times New Roman"/>
          <w:sz w:val="24"/>
          <w:szCs w:val="24"/>
        </w:rPr>
        <w:t xml:space="preserve"> </w:t>
      </w:r>
      <w:r w:rsidRPr="00631C8B">
        <w:rPr>
          <w:rFonts w:ascii="Times New Roman" w:hAnsi="Times New Roman" w:cs="Times New Roman"/>
          <w:sz w:val="24"/>
          <w:szCs w:val="24"/>
        </w:rPr>
        <w:t xml:space="preserve">abbia provveduto ad inoltrare richiesta di documentazione </w:t>
      </w:r>
      <w:proofErr w:type="gramStart"/>
      <w:r w:rsidRPr="00631C8B">
        <w:rPr>
          <w:rFonts w:ascii="Times New Roman" w:hAnsi="Times New Roman" w:cs="Times New Roman"/>
          <w:sz w:val="24"/>
          <w:szCs w:val="24"/>
        </w:rPr>
        <w:t>integrativa ,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l’istanza si considera correttamente presentata.</w:t>
      </w:r>
    </w:p>
    <w:p w:rsidR="000D0E66" w:rsidRPr="00631C8B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L’interessato, nel caso di richiesta di documentazione integrativa, </w:t>
      </w:r>
      <w:proofErr w:type="gramStart"/>
      <w:r w:rsidRPr="00631C8B">
        <w:rPr>
          <w:rFonts w:ascii="Times New Roman" w:hAnsi="Times New Roman" w:cs="Times New Roman"/>
          <w:sz w:val="24"/>
          <w:szCs w:val="24"/>
        </w:rPr>
        <w:t>trasmette  al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SUAP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 la documentazione medesima, entro 30 giorni dalla ricevimento della richiesta. La mancata trasmissione della documentazione </w:t>
      </w:r>
      <w:proofErr w:type="gramStart"/>
      <w:r w:rsidRPr="00631C8B">
        <w:rPr>
          <w:rFonts w:ascii="Times New Roman" w:hAnsi="Times New Roman" w:cs="Times New Roman"/>
          <w:sz w:val="24"/>
          <w:szCs w:val="24"/>
        </w:rPr>
        <w:t>integrativa  nei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 termini di cui sopra,  comporta l’archiviazione automatica dell’istanza. Il SUAP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 verifica la documentazione integrativa ricevuta </w:t>
      </w:r>
      <w:proofErr w:type="gramStart"/>
      <w:r w:rsidRPr="00631C8B">
        <w:rPr>
          <w:rFonts w:ascii="Times New Roman" w:hAnsi="Times New Roman" w:cs="Times New Roman"/>
          <w:sz w:val="24"/>
          <w:szCs w:val="24"/>
        </w:rPr>
        <w:t>ed ,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in caso di esito positivo, la trasmette, entro i successivi 5 giorni, agli enti coinvolti.</w:t>
      </w:r>
    </w:p>
    <w:p w:rsidR="000D0E66" w:rsidRPr="00631C8B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L’esito delle varie istruttorie ed i </w:t>
      </w:r>
      <w:proofErr w:type="gramStart"/>
      <w:r w:rsidRPr="00631C8B">
        <w:rPr>
          <w:rFonts w:ascii="Times New Roman" w:hAnsi="Times New Roman" w:cs="Times New Roman"/>
          <w:sz w:val="24"/>
          <w:szCs w:val="24"/>
        </w:rPr>
        <w:t>pareri  di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competenza del Comune e degli altri Enti /amministrazioni coinvolti  deve pervenire al SUAP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 entro i termini di cui all'art. 5 Il </w:t>
      </w:r>
      <w:r w:rsidRPr="00631C8B">
        <w:rPr>
          <w:rFonts w:ascii="Times New Roman" w:hAnsi="Times New Roman" w:cs="Times New Roman"/>
          <w:sz w:val="24"/>
          <w:szCs w:val="24"/>
        </w:rPr>
        <w:lastRenderedPageBreak/>
        <w:t xml:space="preserve">Comune provvede contestualmente   all’eventuale calcolo di contributi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concessori.con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 indicazione delle relative modalità di pagamento .</w:t>
      </w:r>
    </w:p>
    <w:p w:rsidR="000D0E66" w:rsidRPr="00631C8B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Il SUAP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, nel caso di esito positivo del </w:t>
      </w:r>
      <w:proofErr w:type="gramStart"/>
      <w:r w:rsidRPr="00631C8B">
        <w:rPr>
          <w:rFonts w:ascii="Times New Roman" w:hAnsi="Times New Roman" w:cs="Times New Roman"/>
          <w:sz w:val="24"/>
          <w:szCs w:val="24"/>
        </w:rPr>
        <w:t>procedimento,  provvede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entro i successivi 5 giorni  a comunicare al richiedente  la conclusione del procedimento unico, l’ammontare dei contributi concessori , dei diritti di segreteria e oneri accessori ,  </w:t>
      </w:r>
    </w:p>
    <w:p w:rsidR="000D0E66" w:rsidRPr="00631C8B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 contributi </w:t>
      </w:r>
      <w:proofErr w:type="gramStart"/>
      <w:r w:rsidRPr="00631C8B">
        <w:rPr>
          <w:rFonts w:ascii="Times New Roman" w:hAnsi="Times New Roman" w:cs="Times New Roman"/>
          <w:sz w:val="24"/>
          <w:szCs w:val="24"/>
        </w:rPr>
        <w:t>concessori  i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diritti e gli oneri accessori devono essere corrisposti dal richiedente prima della emissione del titolo unico .</w:t>
      </w:r>
    </w:p>
    <w:p w:rsidR="000D0E66" w:rsidRPr="00631C8B" w:rsidRDefault="000D0E66" w:rsidP="00631C8B">
      <w:pPr>
        <w:pStyle w:val="provvr0"/>
        <w:spacing w:before="0" w:after="0"/>
        <w:jc w:val="both"/>
      </w:pPr>
      <w:r w:rsidRPr="00631C8B">
        <w:t xml:space="preserve">Il rilascio del Titolo unico avviene di norma e fatto salvo l'adempimento di cui al comma 10 da parte </w:t>
      </w:r>
      <w:proofErr w:type="gramStart"/>
      <w:r w:rsidRPr="00631C8B">
        <w:t>dell'interessato ,</w:t>
      </w:r>
      <w:proofErr w:type="gramEnd"/>
      <w:r w:rsidRPr="00631C8B">
        <w:t xml:space="preserve"> entro i 30 giorni </w:t>
      </w:r>
      <w:proofErr w:type="spellStart"/>
      <w:r w:rsidRPr="00631C8B">
        <w:t>giorni</w:t>
      </w:r>
      <w:proofErr w:type="spellEnd"/>
      <w:r w:rsidRPr="00631C8B">
        <w:t xml:space="preserve"> dalla verifica della completezza della documentazione, . Nel caso di esito negativo dell'istruttoria il SUAP </w:t>
      </w:r>
      <w:proofErr w:type="spellStart"/>
      <w:proofErr w:type="gramStart"/>
      <w:r w:rsidRPr="00631C8B">
        <w:t>Montiazzurri</w:t>
      </w:r>
      <w:proofErr w:type="spellEnd"/>
      <w:r w:rsidRPr="00631C8B">
        <w:t xml:space="preserve">  comunica</w:t>
      </w:r>
      <w:proofErr w:type="gramEnd"/>
      <w:r w:rsidRPr="00631C8B">
        <w:t xml:space="preserve">, nel medesimo termine, il preavviso di rigetto dell'istanza ai sensi dell’art. 10/bis della Legge 241/90 al quale fa seguito l’adozione del provvedimento conclusivo, entro </w:t>
      </w:r>
      <w:proofErr w:type="spellStart"/>
      <w:r w:rsidRPr="00631C8B">
        <w:t>entro</w:t>
      </w:r>
      <w:proofErr w:type="spellEnd"/>
      <w:r w:rsidRPr="00631C8B">
        <w:t xml:space="preserve"> i successivi 15 giorni dal ricevimento delle memorie  e osservazioni da parte del richiedente.</w:t>
      </w:r>
    </w:p>
    <w:p w:rsidR="001018C4" w:rsidRPr="008354C4" w:rsidRDefault="000D0E66" w:rsidP="008354C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Il SUAP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Montiazzurri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, qualora, in relazione ad un </w:t>
      </w:r>
      <w:proofErr w:type="gramStart"/>
      <w:r w:rsidRPr="00631C8B">
        <w:rPr>
          <w:rFonts w:ascii="Times New Roman" w:hAnsi="Times New Roman" w:cs="Times New Roman"/>
          <w:sz w:val="24"/>
          <w:szCs w:val="24"/>
        </w:rPr>
        <w:t>procedimento  si</w:t>
      </w:r>
      <w:proofErr w:type="gramEnd"/>
      <w:r w:rsidRPr="00631C8B">
        <w:rPr>
          <w:rFonts w:ascii="Times New Roman" w:hAnsi="Times New Roman" w:cs="Times New Roman"/>
          <w:sz w:val="24"/>
          <w:szCs w:val="24"/>
        </w:rPr>
        <w:t xml:space="preserve"> renda necessario acquisire intese, nulla osta, concerti o assensi di diverse amministrazioni , può indire Conferenza di Servizi ai sensi e per gli effetti degli articoli da 14 e seguenti  della L. 241/90 o altre normative di settore. </w:t>
      </w:r>
    </w:p>
    <w:sectPr w:rsidR="001018C4" w:rsidRPr="008354C4" w:rsidSect="00F0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multilevel"/>
    <w:tmpl w:val="0BEEE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2127"/>
    <w:multiLevelType w:val="multilevel"/>
    <w:tmpl w:val="0BEEE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44"/>
    <w:rsid w:val="00061F1D"/>
    <w:rsid w:val="00073D49"/>
    <w:rsid w:val="000916CD"/>
    <w:rsid w:val="000B038B"/>
    <w:rsid w:val="000C2753"/>
    <w:rsid w:val="000D0E66"/>
    <w:rsid w:val="000D3B00"/>
    <w:rsid w:val="001018C4"/>
    <w:rsid w:val="001A3D58"/>
    <w:rsid w:val="001F7C2D"/>
    <w:rsid w:val="002145A3"/>
    <w:rsid w:val="002A2065"/>
    <w:rsid w:val="002A2FDE"/>
    <w:rsid w:val="002C3371"/>
    <w:rsid w:val="002D72ED"/>
    <w:rsid w:val="002E47B9"/>
    <w:rsid w:val="00310996"/>
    <w:rsid w:val="00381026"/>
    <w:rsid w:val="003A1C16"/>
    <w:rsid w:val="00523CF5"/>
    <w:rsid w:val="00541B17"/>
    <w:rsid w:val="0055657D"/>
    <w:rsid w:val="00590A80"/>
    <w:rsid w:val="0059519A"/>
    <w:rsid w:val="005A7379"/>
    <w:rsid w:val="005F11C7"/>
    <w:rsid w:val="00611C5C"/>
    <w:rsid w:val="00631C8B"/>
    <w:rsid w:val="006635BA"/>
    <w:rsid w:val="00664294"/>
    <w:rsid w:val="00700FE7"/>
    <w:rsid w:val="0071059B"/>
    <w:rsid w:val="007B60A9"/>
    <w:rsid w:val="007D2EB6"/>
    <w:rsid w:val="00812E2A"/>
    <w:rsid w:val="008354C4"/>
    <w:rsid w:val="00865C91"/>
    <w:rsid w:val="00873CCF"/>
    <w:rsid w:val="0089223A"/>
    <w:rsid w:val="008F7C44"/>
    <w:rsid w:val="00933CD3"/>
    <w:rsid w:val="009777EE"/>
    <w:rsid w:val="00A35492"/>
    <w:rsid w:val="00A529C7"/>
    <w:rsid w:val="00AC6589"/>
    <w:rsid w:val="00AD39A4"/>
    <w:rsid w:val="00B0113D"/>
    <w:rsid w:val="00BC0506"/>
    <w:rsid w:val="00BC174C"/>
    <w:rsid w:val="00BC74C9"/>
    <w:rsid w:val="00BE495D"/>
    <w:rsid w:val="00C25030"/>
    <w:rsid w:val="00C35E5E"/>
    <w:rsid w:val="00CB7A10"/>
    <w:rsid w:val="00D26366"/>
    <w:rsid w:val="00D54A0F"/>
    <w:rsid w:val="00D70AD1"/>
    <w:rsid w:val="00D74227"/>
    <w:rsid w:val="00DA2301"/>
    <w:rsid w:val="00DA35E0"/>
    <w:rsid w:val="00EE3ED9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1388A-4579-4A03-A37D-2C3521EF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A3D58"/>
    <w:rPr>
      <w:i/>
      <w:iCs/>
    </w:rPr>
  </w:style>
  <w:style w:type="character" w:styleId="Enfasigrassetto">
    <w:name w:val="Strong"/>
    <w:basedOn w:val="Carpredefinitoparagrafo"/>
    <w:uiPriority w:val="22"/>
    <w:qFormat/>
    <w:rsid w:val="001A3D5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0">
    <w:name w:val="provv_r0"/>
    <w:basedOn w:val="Normale"/>
    <w:rsid w:val="000D0E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59">
              <w:marLeft w:val="0"/>
              <w:marRight w:val="0"/>
              <w:marTop w:val="292"/>
              <w:marBottom w:val="292"/>
              <w:divBdr>
                <w:top w:val="single" w:sz="6" w:space="18" w:color="999999"/>
                <w:left w:val="single" w:sz="6" w:space="18" w:color="999999"/>
                <w:bottom w:val="single" w:sz="6" w:space="18" w:color="999999"/>
                <w:right w:val="single" w:sz="6" w:space="18" w:color="999999"/>
              </w:divBdr>
              <w:divsChild>
                <w:div w:id="54251751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Sira Sbarra</cp:lastModifiedBy>
  <cp:revision>2</cp:revision>
  <cp:lastPrinted>2016-01-21T13:49:00Z</cp:lastPrinted>
  <dcterms:created xsi:type="dcterms:W3CDTF">2017-07-24T08:49:00Z</dcterms:created>
  <dcterms:modified xsi:type="dcterms:W3CDTF">2017-07-24T08:49:00Z</dcterms:modified>
</cp:coreProperties>
</file>