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EF" w:rsidRDefault="0069375F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b/>
          <w:color w:val="000000"/>
          <w:spacing w:val="-1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1"/>
        </w:rPr>
        <w:t xml:space="preserve">         Al Comune di SAN GINESIO</w:t>
      </w:r>
    </w:p>
    <w:p w:rsidR="006640EF" w:rsidRDefault="0069375F">
      <w:pPr>
        <w:pStyle w:val="Standard"/>
        <w:widowControl w:val="0"/>
        <w:spacing w:after="0" w:line="240" w:lineRule="auto"/>
        <w:jc w:val="right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Via Colle San Giovanni </w:t>
      </w:r>
      <w:proofErr w:type="spellStart"/>
      <w:r>
        <w:rPr>
          <w:rFonts w:ascii="Arial" w:hAnsi="Arial" w:cs="Arial"/>
          <w:b/>
          <w:color w:val="000000"/>
          <w:spacing w:val="-1"/>
        </w:rPr>
        <w:t>snc</w:t>
      </w:r>
      <w:proofErr w:type="spellEnd"/>
    </w:p>
    <w:p w:rsidR="006640EF" w:rsidRDefault="0069375F">
      <w:pPr>
        <w:pStyle w:val="Standard"/>
        <w:widowControl w:val="0"/>
        <w:spacing w:after="0" w:line="240" w:lineRule="auto"/>
        <w:ind w:left="567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62026 SAN GINESIO</w:t>
      </w:r>
    </w:p>
    <w:p w:rsidR="006640EF" w:rsidRDefault="006640EF">
      <w:pPr>
        <w:pStyle w:val="Standard"/>
        <w:widowControl w:val="0"/>
        <w:spacing w:before="56" w:line="348" w:lineRule="auto"/>
        <w:ind w:left="6096"/>
        <w:jc w:val="both"/>
        <w:rPr>
          <w:rFonts w:ascii="Arial" w:hAnsi="Arial" w:cs="Arial"/>
          <w:color w:val="000000"/>
          <w:spacing w:val="1"/>
        </w:rPr>
      </w:pPr>
    </w:p>
    <w:p w:rsidR="006640EF" w:rsidRDefault="0069375F">
      <w:pPr>
        <w:pStyle w:val="Standard"/>
        <w:widowControl w:val="0"/>
        <w:ind w:left="1410" w:hanging="1410"/>
        <w:jc w:val="both"/>
      </w:pPr>
      <w:r>
        <w:rPr>
          <w:rFonts w:ascii="Arial" w:hAnsi="Arial" w:cs="Arial"/>
          <w:b/>
          <w:color w:val="000000"/>
          <w:spacing w:val="1"/>
        </w:rPr>
        <w:t>O</w:t>
      </w:r>
      <w:r>
        <w:rPr>
          <w:rFonts w:ascii="Arial" w:hAnsi="Arial" w:cs="Arial"/>
          <w:b/>
          <w:color w:val="000000"/>
        </w:rPr>
        <w:t>gge</w:t>
      </w:r>
      <w:r>
        <w:rPr>
          <w:rFonts w:ascii="Arial" w:hAnsi="Arial" w:cs="Arial"/>
          <w:b/>
          <w:color w:val="000000"/>
          <w:spacing w:val="-1"/>
        </w:rPr>
        <w:t>t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o:</w:t>
      </w:r>
      <w:r>
        <w:rPr>
          <w:rFonts w:ascii="Arial" w:hAnsi="Arial" w:cs="Arial"/>
          <w:b/>
          <w:color w:val="000000"/>
        </w:rPr>
        <w:tab/>
        <w:t>D</w:t>
      </w:r>
      <w:r>
        <w:rPr>
          <w:rFonts w:ascii="Arial" w:hAnsi="Arial" w:cs="Arial"/>
          <w:b/>
          <w:color w:val="000000"/>
          <w:spacing w:val="-3"/>
        </w:rPr>
        <w:t>o</w:t>
      </w:r>
      <w:r>
        <w:rPr>
          <w:rFonts w:ascii="Arial" w:hAnsi="Arial" w:cs="Arial"/>
          <w:b/>
          <w:color w:val="000000"/>
          <w:spacing w:val="1"/>
        </w:rPr>
        <w:t>m</w:t>
      </w:r>
      <w:r>
        <w:rPr>
          <w:rFonts w:ascii="Arial" w:hAnsi="Arial" w:cs="Arial"/>
          <w:b/>
          <w:color w:val="000000"/>
        </w:rPr>
        <w:t>anda</w:t>
      </w:r>
      <w:r>
        <w:rPr>
          <w:rFonts w:ascii="Arial" w:hAnsi="Arial" w:cs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di p</w:t>
      </w:r>
      <w:r>
        <w:rPr>
          <w:rFonts w:ascii="Arial" w:hAnsi="Arial" w:cs="Arial"/>
          <w:b/>
          <w:color w:val="000000"/>
          <w:spacing w:val="-3"/>
        </w:rPr>
        <w:t>a</w:t>
      </w:r>
      <w:r>
        <w:rPr>
          <w:rFonts w:ascii="Arial" w:hAnsi="Arial" w:cs="Arial"/>
          <w:b/>
          <w:color w:val="000000"/>
          <w:spacing w:val="-1"/>
        </w:rPr>
        <w:t>r</w:t>
      </w:r>
      <w:r>
        <w:rPr>
          <w:rFonts w:ascii="Arial" w:hAnsi="Arial" w:cs="Arial"/>
          <w:b/>
          <w:color w:val="000000"/>
          <w:spacing w:val="1"/>
        </w:rPr>
        <w:t>t</w:t>
      </w:r>
      <w:r>
        <w:rPr>
          <w:rFonts w:ascii="Arial" w:hAnsi="Arial" w:cs="Arial"/>
          <w:b/>
          <w:color w:val="000000"/>
        </w:rPr>
        <w:t>ec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pa</w:t>
      </w:r>
      <w:r>
        <w:rPr>
          <w:rFonts w:ascii="Arial" w:hAnsi="Arial" w:cs="Arial"/>
          <w:b/>
          <w:color w:val="000000"/>
          <w:spacing w:val="-2"/>
        </w:rPr>
        <w:t>z</w:t>
      </w:r>
      <w:r>
        <w:rPr>
          <w:rFonts w:ascii="Arial" w:hAnsi="Arial" w:cs="Arial"/>
          <w:b/>
          <w:color w:val="000000"/>
          <w:spacing w:val="-1"/>
        </w:rPr>
        <w:t>i</w:t>
      </w:r>
      <w:r>
        <w:rPr>
          <w:rFonts w:ascii="Arial" w:hAnsi="Arial" w:cs="Arial"/>
          <w:b/>
          <w:color w:val="000000"/>
        </w:rPr>
        <w:t>one</w:t>
      </w:r>
      <w:r>
        <w:rPr>
          <w:rFonts w:ascii="Arial" w:hAnsi="Arial" w:cs="Arial"/>
          <w:b/>
          <w:color w:val="000000"/>
          <w:spacing w:val="1"/>
        </w:rPr>
        <w:t xml:space="preserve"> alla selezione </w:t>
      </w:r>
      <w:r>
        <w:rPr>
          <w:rFonts w:ascii="Arial" w:hAnsi="Arial" w:cs="Arial"/>
          <w:b/>
          <w:color w:val="000000"/>
        </w:rPr>
        <w:t>pubb</w:t>
      </w:r>
      <w:r>
        <w:rPr>
          <w:rFonts w:ascii="Arial" w:hAnsi="Arial" w:cs="Arial"/>
          <w:b/>
          <w:color w:val="000000"/>
          <w:spacing w:val="-1"/>
        </w:rPr>
        <w:t>li</w:t>
      </w:r>
      <w:r>
        <w:rPr>
          <w:rFonts w:ascii="Arial" w:hAnsi="Arial" w:cs="Arial"/>
          <w:b/>
          <w:color w:val="000000"/>
        </w:rPr>
        <w:t xml:space="preserve">ca, per soli titoli, per la formazione di una </w:t>
      </w:r>
      <w:r>
        <w:rPr>
          <w:rFonts w:ascii="Arial" w:hAnsi="Arial" w:cs="Arial"/>
          <w:b/>
          <w:color w:val="000000"/>
        </w:rPr>
        <w:t>graduatoria finalizzata al reclutamento</w:t>
      </w:r>
      <w:r>
        <w:rPr>
          <w:rFonts w:ascii="Arial" w:hAnsi="Arial" w:cs="Arial"/>
          <w:b/>
          <w:color w:val="000000"/>
          <w:spacing w:val="2"/>
        </w:rPr>
        <w:t xml:space="preserve"> di n. 2 (DUE) rilevatori per il Censimento Permanente della Popolazione e delle Abitazioni anno 2021.</w:t>
      </w:r>
    </w:p>
    <w:p w:rsidR="006640EF" w:rsidRDefault="0069375F">
      <w:pPr>
        <w:pStyle w:val="Standard"/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sottoscritto/a:</w:t>
      </w:r>
    </w:p>
    <w:tbl>
      <w:tblPr>
        <w:tblW w:w="96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3260"/>
        <w:gridCol w:w="1442"/>
        <w:gridCol w:w="752"/>
        <w:gridCol w:w="595"/>
        <w:gridCol w:w="1391"/>
      </w:tblGrid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Nato/a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5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0EF" w:rsidRDefault="006640EF">
            <w:pPr>
              <w:pStyle w:val="Standard"/>
            </w:pPr>
          </w:p>
        </w:tc>
      </w:tr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bookmarkStart w:id="1" w:name="Bookmark"/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</w:tr>
      <w:bookmarkEnd w:id="1"/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60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</w:tr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fisso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mobile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0EF" w:rsidRDefault="006640EF">
            <w:pPr>
              <w:pStyle w:val="Standard"/>
            </w:pPr>
          </w:p>
        </w:tc>
      </w:tr>
      <w:tr w:rsidR="006640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9375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p.e.c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0EF" w:rsidRDefault="006640EF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0EF" w:rsidRDefault="006640EF">
            <w:pPr>
              <w:pStyle w:val="Standard"/>
            </w:pPr>
          </w:p>
        </w:tc>
      </w:tr>
    </w:tbl>
    <w:p w:rsidR="006640EF" w:rsidRDefault="006640EF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6640EF" w:rsidRDefault="0069375F">
      <w:pPr>
        <w:pStyle w:val="Standard"/>
        <w:widowControl w:val="0"/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CHIEDE</w:t>
      </w:r>
    </w:p>
    <w:p w:rsidR="006640EF" w:rsidRDefault="0069375F">
      <w:pPr>
        <w:pStyle w:val="Standard"/>
        <w:widowControl w:val="0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partecipare alla selezione pubblica di cui in oggetto;</w:t>
      </w:r>
    </w:p>
    <w:p w:rsidR="006640EF" w:rsidRDefault="006640E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ricevere tutte le comunicazioni relative alla procedura selettiva al seguente recapito:</w:t>
      </w:r>
    </w:p>
    <w:p w:rsidR="006640EF" w:rsidRDefault="0069375F">
      <w:pPr>
        <w:pStyle w:val="Standard"/>
        <w:widowControl w:val="0"/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6640EF" w:rsidRDefault="0069375F">
      <w:pPr>
        <w:pStyle w:val="Standard"/>
        <w:widowControl w:val="0"/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</w:t>
      </w:r>
    </w:p>
    <w:p w:rsidR="006640EF" w:rsidRDefault="006640EF">
      <w:pPr>
        <w:pStyle w:val="Standard"/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6640EF" w:rsidRDefault="0069375F">
      <w:pPr>
        <w:pStyle w:val="Standard"/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impegno di rendere tempestivamente nota qualsiasi variazione dello stesso, sollevando il Comune di </w:t>
      </w:r>
      <w:r>
        <w:rPr>
          <w:rFonts w:ascii="Arial" w:hAnsi="Arial" w:cs="Arial"/>
          <w:color w:val="000000"/>
        </w:rPr>
        <w:t>San Ginesio da ogni responsabilità in caso di irreperibilità.</w:t>
      </w:r>
    </w:p>
    <w:p w:rsidR="006640EF" w:rsidRDefault="006640EF">
      <w:pPr>
        <w:pStyle w:val="Standard"/>
        <w:widowControl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6640EF" w:rsidRDefault="0069375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fine, ai sensi degli artt. 46 e 47 del D.P.R. 445/2000, sotto la propria personale responsabilità e consapevole delle sanzioni penali previste in caso di dichiarazioni mendaci,</w:t>
      </w:r>
    </w:p>
    <w:p w:rsidR="006640EF" w:rsidRDefault="006640EF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640EF" w:rsidRDefault="0069375F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DICHIARA</w:t>
      </w:r>
    </w:p>
    <w:p w:rsidR="006640EF" w:rsidRDefault="006640EF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accettare senza riserva le condizioni previste dal bando e dalle leggi disciplinanti l’incarico;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(barrare la casella corrispondente)</w:t>
      </w:r>
    </w:p>
    <w:p w:rsidR="006640EF" w:rsidRDefault="0069375F">
      <w:pPr>
        <w:pStyle w:val="Standard"/>
        <w:widowControl w:val="0"/>
        <w:tabs>
          <w:tab w:val="left" w:pos="1266"/>
        </w:tabs>
        <w:spacing w:line="240" w:lineRule="auto"/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t> cittadino italiano</w:t>
      </w:r>
    </w:p>
    <w:p w:rsidR="006640EF" w:rsidRDefault="0069375F">
      <w:pPr>
        <w:pStyle w:val="Standard"/>
        <w:widowControl w:val="0"/>
        <w:tabs>
          <w:tab w:val="left" w:pos="1266"/>
        </w:tabs>
        <w:spacing w:line="240" w:lineRule="auto"/>
        <w:ind w:left="426"/>
        <w:jc w:val="both"/>
        <w:rPr>
          <w:rFonts w:ascii="Arial" w:hAnsi="Arial" w:cs="Arial"/>
          <w:bCs/>
          <w:color w:val="000000"/>
          <w:spacing w:val="-1"/>
        </w:rPr>
      </w:pPr>
      <w:r>
        <w:rPr>
          <w:rFonts w:ascii="Arial" w:hAnsi="Arial" w:cs="Arial"/>
          <w:bCs/>
          <w:color w:val="000000"/>
          <w:spacing w:val="-1"/>
        </w:rPr>
        <w:t> cittadino di uno degli Stati membri dell’Unione Europea</w:t>
      </w:r>
    </w:p>
    <w:p w:rsidR="006640EF" w:rsidRDefault="0069375F">
      <w:pPr>
        <w:pStyle w:val="Standard"/>
        <w:widowControl w:val="0"/>
        <w:tabs>
          <w:tab w:val="left" w:pos="1266"/>
        </w:tabs>
        <w:spacing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</w:t>
      </w:r>
      <w:r>
        <w:rPr>
          <w:rFonts w:ascii="Arial" w:hAnsi="Arial" w:cs="Arial"/>
          <w:color w:val="000000"/>
        </w:rPr>
        <w:t>__________________________________________</w:t>
      </w:r>
    </w:p>
    <w:p w:rsidR="006640EF" w:rsidRDefault="0069375F">
      <w:pPr>
        <w:pStyle w:val="Standard"/>
        <w:widowControl w:val="0"/>
        <w:tabs>
          <w:tab w:val="left" w:pos="1266"/>
        </w:tabs>
        <w:spacing w:line="240" w:lineRule="auto"/>
        <w:ind w:left="426"/>
        <w:jc w:val="both"/>
      </w:pPr>
      <w:r>
        <w:rPr>
          <w:rFonts w:ascii="Arial" w:hAnsi="Arial" w:cs="Arial"/>
          <w:color w:val="000000"/>
        </w:rPr>
        <w:t> cittadino di Paesi terzi, titolare di regolare pe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esso di sog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no</w:t>
      </w:r>
    </w:p>
    <w:p w:rsidR="006640EF" w:rsidRDefault="0069375F">
      <w:pPr>
        <w:pStyle w:val="Standard"/>
        <w:widowControl w:val="0"/>
        <w:tabs>
          <w:tab w:val="left" w:pos="1266"/>
        </w:tabs>
        <w:spacing w:line="24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quanto (specificare) _________________________________________________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 avere età non inferiore ad anni diciotto;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possedere idoneità </w:t>
      </w:r>
      <w:r>
        <w:rPr>
          <w:rFonts w:ascii="Arial" w:hAnsi="Arial" w:cs="Arial"/>
          <w:color w:val="000000"/>
        </w:rPr>
        <w:t>fisica a svolgere l’incarico;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ottima conoscenza parlata e scritta della lingua italiana;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godere dei diritti politici nel seguente Stato: __________________________________;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aver riportato condanne penali definitive che comportino l’inter</w:t>
      </w:r>
      <w:r>
        <w:rPr>
          <w:rFonts w:ascii="Arial" w:hAnsi="Arial" w:cs="Arial"/>
          <w:color w:val="000000"/>
        </w:rPr>
        <w:t>dizione dai pubblici uffici, e di non avere procedimenti penali in corso;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non essere stato/a destituita, dispensato/a o dichiarato/a decaduto/a dall’impiego presso una Pubblica Amministrazione;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il seguente titolo di studio di Scuola Seconda</w:t>
      </w:r>
      <w:r>
        <w:rPr>
          <w:rFonts w:ascii="Arial" w:hAnsi="Arial" w:cs="Arial"/>
          <w:color w:val="000000"/>
        </w:rPr>
        <w:t>ria di Secondo Grado:</w:t>
      </w:r>
    </w:p>
    <w:p w:rsidR="006640EF" w:rsidRDefault="0069375F">
      <w:pPr>
        <w:pStyle w:val="Standard"/>
        <w:widowControl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 conseguito presso l’Istituto ______________________________________________________ in data _________________________________con votazione ___________________</w:t>
      </w:r>
      <w:r>
        <w:rPr>
          <w:rFonts w:ascii="Arial" w:hAnsi="Arial" w:cs="Arial"/>
          <w:color w:val="000000"/>
        </w:rPr>
        <w:t>_____ con il seguente provvedimento di equivalenza (solo per i titoli conseguiti all’estero) ___________________________________________________________________________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possedere adeguate conoscenze informatiche (internet, posta elettronica) e di saper </w:t>
      </w:r>
      <w:r>
        <w:rPr>
          <w:rFonts w:ascii="Arial" w:hAnsi="Arial" w:cs="Arial"/>
          <w:color w:val="000000"/>
        </w:rPr>
        <w:t>usare agevolmente i più diffusi strumenti informatici (PC e TABLET),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avere autonomia di spostamento sul territorio comunale con mezzi propri;</w:t>
      </w:r>
    </w:p>
    <w:p w:rsidR="006640EF" w:rsidRDefault="0069375F">
      <w:pPr>
        <w:pStyle w:val="Standard"/>
        <w:widowControl w:val="0"/>
        <w:numPr>
          <w:ilvl w:val="0"/>
          <w:numId w:val="1"/>
        </w:numPr>
        <w:spacing w:after="0" w:line="360" w:lineRule="auto"/>
        <w:ind w:left="36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possedere i seguenti titoli preferenziali soggetti a valutazione:</w:t>
      </w:r>
    </w:p>
    <w:p w:rsidR="006640EF" w:rsidRDefault="0069375F">
      <w:pPr>
        <w:pStyle w:val="Standard"/>
        <w:widowControl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</w:t>
      </w:r>
    </w:p>
    <w:p w:rsidR="006640EF" w:rsidRDefault="0069375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Allego alla presente domanda:</w:t>
      </w:r>
    </w:p>
    <w:p w:rsidR="006640EF" w:rsidRDefault="0069375F">
      <w:pPr>
        <w:pStyle w:val="Standard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non autenticata del documento di identità in corso di validità;</w:t>
      </w:r>
    </w:p>
    <w:p w:rsidR="006640EF" w:rsidRDefault="0069375F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curriculum vitae </w:t>
      </w:r>
      <w:proofErr w:type="spellStart"/>
      <w:r>
        <w:rPr>
          <w:rFonts w:ascii="Arial" w:hAnsi="Arial" w:cs="Arial"/>
        </w:rPr>
        <w:t>europass</w:t>
      </w:r>
      <w:proofErr w:type="spellEnd"/>
      <w:r>
        <w:rPr>
          <w:rFonts w:ascii="Arial" w:hAnsi="Arial" w:cs="Arial"/>
        </w:rPr>
        <w:t xml:space="preserve"> in car</w:t>
      </w:r>
      <w:r>
        <w:rPr>
          <w:rFonts w:ascii="Arial" w:hAnsi="Arial" w:cs="Arial"/>
        </w:rPr>
        <w:t>ta libera, datato e sottoscritto.</w:t>
      </w:r>
    </w:p>
    <w:p w:rsidR="006640EF" w:rsidRDefault="006640EF">
      <w:pPr>
        <w:pStyle w:val="Standard"/>
        <w:widowControl w:val="0"/>
        <w:spacing w:line="360" w:lineRule="auto"/>
        <w:jc w:val="both"/>
        <w:rPr>
          <w:rFonts w:ascii="Arial" w:hAnsi="Arial" w:cs="Arial"/>
        </w:rPr>
      </w:pPr>
    </w:p>
    <w:p w:rsidR="006640EF" w:rsidRDefault="0069375F">
      <w:pPr>
        <w:pStyle w:val="Standard"/>
        <w:widowControl w:val="0"/>
        <w:spacing w:line="360" w:lineRule="auto"/>
        <w:jc w:val="both"/>
      </w:pPr>
      <w:r>
        <w:rPr>
          <w:rFonts w:ascii="Arial" w:hAnsi="Arial" w:cs="Arial"/>
          <w:color w:val="000000"/>
        </w:rPr>
        <w:t>Dichiaro di aver preso visione dell’informativa completa e fornisco il consenso,</w:t>
      </w:r>
      <w:r>
        <w:rPr>
          <w:rFonts w:ascii="Arial" w:hAnsi="Arial" w:cs="Arial"/>
        </w:rPr>
        <w:t xml:space="preserve"> ai sensi del D. Lgs. 196/2003 e s. m. e i.  e del </w:t>
      </w:r>
      <w:r>
        <w:rPr>
          <w:rFonts w:ascii="Arial" w:hAnsi="Arial" w:cs="Arial"/>
          <w:color w:val="000000"/>
        </w:rPr>
        <w:t>RGPD</w:t>
      </w:r>
      <w:r>
        <w:rPr>
          <w:rFonts w:ascii="Arial" w:hAnsi="Arial" w:cs="Arial"/>
          <w:color w:val="000000"/>
          <w:spacing w:val="2"/>
        </w:rPr>
        <w:t xml:space="preserve"> (regolamento UE 679/2016), al trattamento dei dati personali comunicati con la </w:t>
      </w:r>
      <w:r>
        <w:rPr>
          <w:rFonts w:ascii="Arial" w:hAnsi="Arial" w:cs="Arial"/>
          <w:color w:val="000000"/>
          <w:spacing w:val="2"/>
        </w:rPr>
        <w:t>presente domanda, per le finalità di gestione della procedura concorsuale e dell’eventuale procedimento di conferimento incarico</w:t>
      </w:r>
      <w:r>
        <w:rPr>
          <w:rFonts w:ascii="Arial" w:hAnsi="Arial" w:cs="Arial"/>
          <w:color w:val="000000"/>
        </w:rPr>
        <w:t>.</w:t>
      </w:r>
    </w:p>
    <w:p w:rsidR="006640EF" w:rsidRDefault="0069375F">
      <w:pPr>
        <w:pStyle w:val="Standard"/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______________</w:t>
      </w:r>
    </w:p>
    <w:p w:rsidR="006640EF" w:rsidRDefault="0069375F">
      <w:pPr>
        <w:pStyle w:val="Standard"/>
        <w:widowControl w:val="0"/>
        <w:spacing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esteso (NON autenticata)</w:t>
      </w:r>
    </w:p>
    <w:p w:rsidR="006640EF" w:rsidRDefault="0069375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     ___________________________</w:t>
      </w:r>
    </w:p>
    <w:p w:rsidR="006640EF" w:rsidRDefault="0069375F">
      <w:pPr>
        <w:suppressAutoHyphens w:val="0"/>
        <w:autoSpaceDE w:val="0"/>
        <w:spacing w:before="74" w:after="0" w:line="240" w:lineRule="auto"/>
        <w:textAlignment w:val="auto"/>
      </w:pPr>
      <w:r>
        <w:t xml:space="preserve">  </w:t>
      </w:r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>INFORMATIVA PRIVACY</w:t>
      </w:r>
    </w:p>
    <w:p w:rsidR="006640EF" w:rsidRDefault="0069375F">
      <w:pPr>
        <w:suppressAutoHyphens w:val="0"/>
        <w:autoSpaceDE w:val="0"/>
        <w:spacing w:before="1" w:after="0" w:line="240" w:lineRule="auto"/>
        <w:ind w:left="113" w:right="3074"/>
        <w:jc w:val="both"/>
        <w:textAlignment w:val="auto"/>
      </w:pPr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 xml:space="preserve">Art.13 del D.lgs.30 giugno 2003 n. 196 e </w:t>
      </w:r>
      <w:proofErr w:type="spellStart"/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>s.m.i.</w:t>
      </w:r>
      <w:proofErr w:type="spellEnd"/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 xml:space="preserve"> “Codice in materia di protezione dei dati personali” e art. 13 e 14 del GDPR (Regolamento UE 2016/679)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10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Il Comune di San Ginesio tute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la la riservatezza dei dati personali e garantisce ad essi la necessaria protezione da ogni evento che possa metterli a rischio di violazione. Ai sensi del Regolamento UE 2016/679 (di seguito GDPR), ed in relazione ai dati personali riguardanti persone fis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iche oggetto di trattamento, il Comune di San Ginesio informa di quanto</w:t>
      </w:r>
      <w:r>
        <w:rPr>
          <w:rFonts w:ascii="Arial" w:eastAsia="Times New Roman" w:hAnsi="Arial" w:cs="Times New Roman"/>
          <w:spacing w:val="-20"/>
          <w:kern w:val="0"/>
          <w:sz w:val="16"/>
          <w:szCs w:val="24"/>
          <w:lang w:eastAsia="it-IT" w:bidi="hi-IN"/>
        </w:rPr>
        <w:t xml:space="preserve">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segue: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lastRenderedPageBreak/>
        <w:t>- Titolare del</w:t>
      </w:r>
      <w:r>
        <w:rPr>
          <w:rFonts w:eastAsia="Times New Roman" w:cs="Times New Roman"/>
          <w:b/>
          <w:spacing w:val="-2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trattamento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0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Titolare del trattamento dei dati è il Comune di San Ginesio con sede in Via Capocastello n. </w:t>
      </w:r>
      <w:proofErr w:type="gramStart"/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35  nella</w:t>
      </w:r>
      <w:proofErr w:type="gramEnd"/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 persona del Sindaco. Il Comune di San Ginesio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ha nominato come Responsabile Protezione Dati (RPD - DPO) </w:t>
      </w:r>
      <w:proofErr w:type="spellStart"/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Corà</w:t>
      </w:r>
      <w:proofErr w:type="spellEnd"/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 Nadia contattabile inviando una mail a: </w:t>
      </w:r>
      <w:hyperlink r:id="rId7" w:history="1">
        <w:r>
          <w:rPr>
            <w:rFonts w:ascii="Arial" w:eastAsia="Times New Roman" w:hAnsi="Arial" w:cs="Times New Roman"/>
            <w:color w:val="0000FF"/>
            <w:kern w:val="0"/>
            <w:sz w:val="16"/>
            <w:szCs w:val="24"/>
            <w:u w:val="single"/>
            <w:lang w:eastAsia="it-IT" w:bidi="hi-IN"/>
          </w:rPr>
          <w:t>consulenza@entionline.it</w:t>
        </w:r>
      </w:hyperlink>
    </w:p>
    <w:p w:rsidR="006640EF" w:rsidRDefault="0069375F">
      <w:pPr>
        <w:suppressAutoHyphens w:val="0"/>
        <w:autoSpaceDE w:val="0"/>
        <w:spacing w:after="0" w:line="240" w:lineRule="auto"/>
        <w:ind w:left="113" w:right="103"/>
        <w:jc w:val="both"/>
        <w:textAlignment w:val="auto"/>
      </w:pPr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>Finalità del trattamento dei</w:t>
      </w:r>
      <w:r>
        <w:rPr>
          <w:rFonts w:ascii="Arial" w:eastAsia="Times New Roman" w:hAnsi="Arial" w:cs="Times New Roman"/>
          <w:b/>
          <w:spacing w:val="3"/>
          <w:kern w:val="0"/>
          <w:sz w:val="16"/>
          <w:szCs w:val="24"/>
          <w:lang w:eastAsia="it-IT" w:bidi="hi-IN"/>
        </w:rPr>
        <w:t xml:space="preserve"> </w:t>
      </w:r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>dati</w:t>
      </w:r>
    </w:p>
    <w:p w:rsidR="006640EF" w:rsidRDefault="0069375F">
      <w:pPr>
        <w:suppressAutoHyphens w:val="0"/>
        <w:autoSpaceDE w:val="0"/>
        <w:spacing w:after="0" w:line="240" w:lineRule="auto"/>
        <w:ind w:left="113" w:right="847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I dati personali sono raccolti in funzione e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per le finalità relative alla gestione della procedura di reclutamento dei rilevatori e conferimento dell’incarico.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1"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Modalità del</w:t>
      </w:r>
      <w:r>
        <w:rPr>
          <w:rFonts w:eastAsia="Times New Roman" w:cs="Times New Roman"/>
          <w:b/>
          <w:spacing w:val="1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trattamento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12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Il trattamento dei suoi dati personali avviene, in osservanza dei presupposti e nei limiti stabiliti dal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Regolamento UE e dal Decreto Legislativo 30/6/2003, n. 196, così come modificato e integrato dal </w:t>
      </w:r>
      <w:proofErr w:type="spellStart"/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D.Lgs.</w:t>
      </w:r>
      <w:proofErr w:type="spellEnd"/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 10 agosto 2018, n. 101 ed è effettuato mediante l’utilizzo di strumenti informatici, telematici e cartacei, con logiche strettamente correlate alle fina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lità per le quali sono raccolti, in modo da garantirne la sicurezza e la riservatezza, nel rispetto delle indicazioni previste dal Regolamento UE. Il trattamento dei dati sarà svolto da dipendenti del comune autorizzati ed istruiti, che operano nei diversi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 settori per quanto di rispettiva competenza. L’elenco aggiornato dei responsabili del trattamento è consultabile sul Sito Internet www.comune.sanginesio.mc.it.</w:t>
      </w:r>
    </w:p>
    <w:p w:rsidR="006640EF" w:rsidRDefault="0069375F">
      <w:pPr>
        <w:suppressAutoHyphens w:val="0"/>
        <w:autoSpaceDE w:val="0"/>
        <w:spacing w:after="0" w:line="240" w:lineRule="auto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I dati potranno essere altresì comunicati o portati a conoscenza di responsabili ed incaricati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di altri soggetti pubblici o incaricati di pubblico servizio o soggetti privati che debbano partecipare al procedimento amministrativo o in qual modo coinvolti per l’erogazione del servizio.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1"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Base giuridica del</w:t>
      </w:r>
      <w:r>
        <w:rPr>
          <w:rFonts w:eastAsia="Times New Roman" w:cs="Times New Roman"/>
          <w:b/>
          <w:spacing w:val="-4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trattamento</w:t>
      </w:r>
    </w:p>
    <w:p w:rsidR="006640EF" w:rsidRDefault="0069375F">
      <w:pPr>
        <w:suppressAutoHyphens w:val="0"/>
        <w:autoSpaceDE w:val="0"/>
        <w:spacing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Il trattamento dei dati personal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 si fonda sulle seguenti basi giuridiche:</w:t>
      </w:r>
    </w:p>
    <w:p w:rsidR="006640EF" w:rsidRDefault="0069375F">
      <w:pPr>
        <w:widowControl/>
        <w:numPr>
          <w:ilvl w:val="0"/>
          <w:numId w:val="6"/>
        </w:numPr>
        <w:tabs>
          <w:tab w:val="left" w:pos="0"/>
          <w:tab w:val="left" w:pos="161"/>
        </w:tabs>
        <w:suppressAutoHyphens w:val="0"/>
        <w:spacing w:after="0" w:line="183" w:lineRule="exact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>necessità del trattamento ai fini del conferimento incarico (basato sul</w:t>
      </w:r>
      <w:r>
        <w:rPr>
          <w:rFonts w:eastAsia="Times New Roman" w:cs="Times New Roman"/>
          <w:spacing w:val="-12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consenso);</w:t>
      </w:r>
    </w:p>
    <w:p w:rsidR="006640EF" w:rsidRDefault="0069375F">
      <w:pPr>
        <w:widowControl/>
        <w:numPr>
          <w:ilvl w:val="0"/>
          <w:numId w:val="6"/>
        </w:numPr>
        <w:tabs>
          <w:tab w:val="left" w:pos="0"/>
          <w:tab w:val="left" w:pos="161"/>
        </w:tabs>
        <w:suppressAutoHyphens w:val="0"/>
        <w:spacing w:before="1" w:after="0" w:line="200" w:lineRule="atLeast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>necessità del trattamento per adempiere obblighi giuridici a cui è soggetto il titolare del</w:t>
      </w:r>
      <w:r>
        <w:rPr>
          <w:rFonts w:eastAsia="Times New Roman" w:cs="Times New Roman"/>
          <w:spacing w:val="-22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trattamento;</w:t>
      </w:r>
    </w:p>
    <w:p w:rsidR="006640EF" w:rsidRDefault="0069375F">
      <w:pPr>
        <w:widowControl/>
        <w:numPr>
          <w:ilvl w:val="0"/>
          <w:numId w:val="6"/>
        </w:numPr>
        <w:tabs>
          <w:tab w:val="left" w:pos="0"/>
          <w:tab w:val="left" w:pos="166"/>
        </w:tabs>
        <w:suppressAutoHyphens w:val="0"/>
        <w:spacing w:before="1" w:after="0" w:line="200" w:lineRule="atLeast"/>
        <w:ind w:right="111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>necessità del trattamento</w:t>
      </w:r>
      <w:r>
        <w:rPr>
          <w:rFonts w:eastAsia="Times New Roman" w:cs="Times New Roman"/>
          <w:kern w:val="0"/>
          <w:sz w:val="16"/>
          <w:szCs w:val="24"/>
        </w:rPr>
        <w:t xml:space="preserve"> per l'esecuzione di un compito di interesse pubblico o connesso all'esercizio di pubblici poteri di cui è investito il titolare del trattamento, in particolare per assolvere l’obbligo</w:t>
      </w:r>
      <w:r>
        <w:rPr>
          <w:rFonts w:eastAsia="Times New Roman" w:cs="Times New Roman"/>
          <w:spacing w:val="-9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statistico.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1"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Dati oggetto di trattamento</w:t>
      </w:r>
    </w:p>
    <w:p w:rsidR="006640EF" w:rsidRDefault="0069375F">
      <w:pPr>
        <w:suppressAutoHyphens w:val="0"/>
        <w:autoSpaceDE w:val="0"/>
        <w:spacing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 dati personali di persone f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isiche oggetto di trattamento sono i dati forniti con la domanda di partecipazione e quelli contenuti nel curriculum vitae.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1"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Comunicazione e diffusione dei</w:t>
      </w:r>
      <w:r>
        <w:rPr>
          <w:rFonts w:eastAsia="Times New Roman" w:cs="Times New Roman"/>
          <w:b/>
          <w:spacing w:val="-2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dati</w:t>
      </w:r>
    </w:p>
    <w:p w:rsidR="006640EF" w:rsidRDefault="0069375F">
      <w:pPr>
        <w:suppressAutoHyphens w:val="0"/>
        <w:autoSpaceDE w:val="0"/>
        <w:spacing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I dati personali sono comunicati, senza necessità di consenso dell’interessato, ai seguenti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soggetti:</w:t>
      </w:r>
    </w:p>
    <w:p w:rsidR="006640EF" w:rsidRDefault="0069375F">
      <w:pPr>
        <w:widowControl/>
        <w:numPr>
          <w:ilvl w:val="0"/>
          <w:numId w:val="7"/>
        </w:numPr>
        <w:tabs>
          <w:tab w:val="left" w:pos="0"/>
          <w:tab w:val="left" w:pos="173"/>
        </w:tabs>
        <w:suppressAutoHyphens w:val="0"/>
        <w:spacing w:before="1" w:after="0" w:line="200" w:lineRule="atLeast"/>
        <w:ind w:right="118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>ai soggetti nominati dal Comune di San Ginesio quali Responsabili in quanto fornitori dei servizi relativi al sito web, alla casella di posta ordinaria e certificata, ai software applicativi in</w:t>
      </w:r>
      <w:r>
        <w:rPr>
          <w:rFonts w:eastAsia="Times New Roman" w:cs="Times New Roman"/>
          <w:spacing w:val="-10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uso.</w:t>
      </w:r>
    </w:p>
    <w:p w:rsidR="006640EF" w:rsidRDefault="0069375F">
      <w:pPr>
        <w:widowControl/>
        <w:numPr>
          <w:ilvl w:val="0"/>
          <w:numId w:val="7"/>
        </w:numPr>
        <w:tabs>
          <w:tab w:val="left" w:pos="274"/>
        </w:tabs>
        <w:suppressAutoHyphens w:val="0"/>
        <w:spacing w:after="0" w:line="183" w:lineRule="exact"/>
        <w:ind w:left="274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 xml:space="preserve">alle autorità preposte alle attività ispettive </w:t>
      </w:r>
      <w:r>
        <w:rPr>
          <w:rFonts w:eastAsia="Times New Roman" w:cs="Times New Roman"/>
          <w:kern w:val="0"/>
          <w:sz w:val="16"/>
          <w:szCs w:val="24"/>
        </w:rPr>
        <w:t>e di verifica fiscale ed</w:t>
      </w:r>
      <w:r>
        <w:rPr>
          <w:rFonts w:eastAsia="Times New Roman" w:cs="Times New Roman"/>
          <w:spacing w:val="-14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amministrativa;</w:t>
      </w:r>
    </w:p>
    <w:p w:rsidR="006640EF" w:rsidRDefault="0069375F">
      <w:pPr>
        <w:widowControl/>
        <w:numPr>
          <w:ilvl w:val="0"/>
          <w:numId w:val="7"/>
        </w:numPr>
        <w:tabs>
          <w:tab w:val="left" w:pos="274"/>
        </w:tabs>
        <w:suppressAutoHyphens w:val="0"/>
        <w:spacing w:before="1" w:after="0" w:line="183" w:lineRule="exact"/>
        <w:ind w:left="273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>all’autorità giudiziaria o polizia giudiziaria, nei casi previsti dalla</w:t>
      </w:r>
      <w:r>
        <w:rPr>
          <w:rFonts w:eastAsia="Times New Roman" w:cs="Times New Roman"/>
          <w:spacing w:val="-7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legge;</w:t>
      </w:r>
    </w:p>
    <w:p w:rsidR="006640EF" w:rsidRDefault="0069375F">
      <w:pPr>
        <w:widowControl/>
        <w:numPr>
          <w:ilvl w:val="0"/>
          <w:numId w:val="7"/>
        </w:numPr>
        <w:tabs>
          <w:tab w:val="left" w:pos="274"/>
        </w:tabs>
        <w:suppressAutoHyphens w:val="0"/>
        <w:spacing w:after="0" w:line="183" w:lineRule="exact"/>
        <w:ind w:left="273"/>
        <w:jc w:val="both"/>
        <w:textAlignment w:val="auto"/>
      </w:pPr>
      <w:r>
        <w:rPr>
          <w:rFonts w:eastAsia="Times New Roman" w:cs="Times New Roman"/>
          <w:kern w:val="0"/>
          <w:sz w:val="16"/>
          <w:szCs w:val="24"/>
        </w:rPr>
        <w:t>ad ogni altro soggetto pubblico o privato nei casi previsti dal diritto dell’Unione o</w:t>
      </w:r>
      <w:r>
        <w:rPr>
          <w:rFonts w:eastAsia="Times New Roman" w:cs="Times New Roman"/>
          <w:spacing w:val="-29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kern w:val="0"/>
          <w:sz w:val="16"/>
          <w:szCs w:val="24"/>
        </w:rPr>
        <w:t>dello Stato italiano.</w:t>
      </w:r>
    </w:p>
    <w:p w:rsidR="006640EF" w:rsidRDefault="0069375F">
      <w:pPr>
        <w:suppressAutoHyphens w:val="0"/>
        <w:autoSpaceDE w:val="0"/>
        <w:spacing w:before="1" w:after="0" w:line="240" w:lineRule="auto"/>
        <w:ind w:left="113" w:right="111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I soggetti indicati da sub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2) a sub 4) tratteranno i dati nella loro qualità di autonomi titolari del trattamento, e forniranno autonoma informativa ai sensi del GDPR. I dati personali forniti nell’ambito del procedimento possono essere diffusi esclusivamente se ciò è previsto da un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a norma di legge o, nei casi previsti dalla Legge o da regolamento.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2" w:after="0" w:line="182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Trasferimento dei</w:t>
      </w:r>
      <w:r>
        <w:rPr>
          <w:rFonts w:eastAsia="Times New Roman" w:cs="Times New Roman"/>
          <w:b/>
          <w:spacing w:val="-4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dati</w:t>
      </w:r>
    </w:p>
    <w:p w:rsidR="006640EF" w:rsidRDefault="0069375F">
      <w:pPr>
        <w:suppressAutoHyphens w:val="0"/>
        <w:autoSpaceDE w:val="0"/>
        <w:spacing w:after="0" w:line="182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Non è previsto il trasferimento dei dati all’estero.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3"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Periodo di conservazione dei</w:t>
      </w:r>
      <w:r>
        <w:rPr>
          <w:rFonts w:eastAsia="Times New Roman" w:cs="Times New Roman"/>
          <w:b/>
          <w:spacing w:val="1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dati</w:t>
      </w:r>
    </w:p>
    <w:p w:rsidR="006640EF" w:rsidRDefault="0069375F">
      <w:pPr>
        <w:suppressAutoHyphens w:val="0"/>
        <w:autoSpaceDE w:val="0"/>
        <w:spacing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Il Comune conserva i dati personali dell’interessato per il tempo previsto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 dalle norme di conservazione documentale.</w:t>
      </w:r>
    </w:p>
    <w:p w:rsidR="006640EF" w:rsidRDefault="0069375F">
      <w:pPr>
        <w:widowControl/>
        <w:numPr>
          <w:ilvl w:val="0"/>
          <w:numId w:val="5"/>
        </w:numPr>
        <w:tabs>
          <w:tab w:val="left" w:pos="1"/>
        </w:tabs>
        <w:suppressAutoHyphens w:val="0"/>
        <w:spacing w:before="1" w:after="0" w:line="183" w:lineRule="exact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Diritti</w:t>
      </w:r>
      <w:r>
        <w:rPr>
          <w:rFonts w:eastAsia="Times New Roman" w:cs="Times New Roman"/>
          <w:b/>
          <w:spacing w:val="-2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dell’interessato</w:t>
      </w:r>
    </w:p>
    <w:p w:rsidR="006640EF" w:rsidRDefault="0069375F">
      <w:pPr>
        <w:suppressAutoHyphens w:val="0"/>
        <w:autoSpaceDE w:val="0"/>
        <w:spacing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L’interessato dispone dei diritti specificati negli articoli </w:t>
      </w:r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>da 15 a 22 del GDPR.</w:t>
      </w:r>
    </w:p>
    <w:p w:rsidR="006640EF" w:rsidRDefault="0069375F">
      <w:pPr>
        <w:suppressAutoHyphens w:val="0"/>
        <w:autoSpaceDE w:val="0"/>
        <w:spacing w:before="1" w:after="0" w:line="240" w:lineRule="auto"/>
        <w:ind w:left="113" w:right="159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Nei casi previsti, l’interessato ha il diritto, in qualunque momento, di ottenere dal Comune l’accesso a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 dati personali che lo riguardano e la rettifica o la cancellazione degli stessi o la limitazione del trattamento o di opporsi al trattamento.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10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L'interessato può esercitare questi diritti contattando il responsabile per la protezione dei dati inviando una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mail a: consulenza@entionline.it. Nell'oggetto l’interessato dovrà specificare il diritto che si intende esercitare, per quale finalità sa o si suppone che i suoi dati siano stati raccolti dal Comune di San Ginesio e dovrà allegare, se la richiesta non pro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viene da casella PEC intestata all'interessato, un proprio documento di identità.</w:t>
      </w:r>
    </w:p>
    <w:p w:rsidR="006640EF" w:rsidRDefault="0069375F">
      <w:pPr>
        <w:widowControl/>
        <w:numPr>
          <w:ilvl w:val="0"/>
          <w:numId w:val="5"/>
        </w:numPr>
        <w:tabs>
          <w:tab w:val="left" w:pos="315"/>
        </w:tabs>
        <w:suppressAutoHyphens w:val="0"/>
        <w:spacing w:before="2" w:after="0" w:line="183" w:lineRule="exact"/>
        <w:ind w:left="314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Diritto di</w:t>
      </w:r>
      <w:r>
        <w:rPr>
          <w:rFonts w:eastAsia="Times New Roman" w:cs="Times New Roman"/>
          <w:b/>
          <w:spacing w:val="-3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reclamo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09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Qualora ritenga che il trattamento di dati personali che la riguarda sia effettuato dal Comune di San Ginesio in violazione di quanto previsto dal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 xml:space="preserve">Regolamento UE, ha il diritto di proporre reclamo al Garante della privacy raggiungibile sul sito </w:t>
      </w:r>
      <w:hyperlink r:id="rId8" w:history="1">
        <w:r>
          <w:rPr>
            <w:rFonts w:ascii="Arial" w:eastAsia="Times New Roman" w:hAnsi="Arial" w:cs="Times New Roman"/>
            <w:color w:val="0000FF"/>
            <w:kern w:val="0"/>
            <w:sz w:val="16"/>
            <w:szCs w:val="24"/>
            <w:u w:val="single"/>
            <w:lang w:eastAsia="it-IT" w:bidi="hi-IN"/>
          </w:rPr>
          <w:t xml:space="preserve">www.garanteprivacy.it. </w:t>
        </w:r>
      </w:hyperlink>
      <w:r>
        <w:rPr>
          <w:rFonts w:ascii="Arial" w:eastAsia="Times New Roman" w:hAnsi="Arial" w:cs="Times New Roman"/>
          <w:kern w:val="0"/>
          <w:sz w:val="16"/>
          <w:szCs w:val="16"/>
          <w:lang w:eastAsia="it-IT" w:bidi="hi-IN"/>
        </w:rPr>
        <w:t xml:space="preserve">come previsto dall’art. 77 del Regolamento stesso, o di adire le opportune sedi </w:t>
      </w:r>
      <w:r>
        <w:rPr>
          <w:rFonts w:ascii="Arial" w:eastAsia="Times New Roman" w:hAnsi="Arial" w:cs="Times New Roman"/>
          <w:kern w:val="0"/>
          <w:sz w:val="16"/>
          <w:szCs w:val="16"/>
          <w:lang w:eastAsia="it-IT" w:bidi="hi-IN"/>
        </w:rPr>
        <w:t>giudiziarie (art. 79 del Regolamento</w:t>
      </w:r>
      <w:r>
        <w:rPr>
          <w:rFonts w:ascii="Arial" w:eastAsia="Times New Roman" w:hAnsi="Arial" w:cs="Times New Roman"/>
          <w:spacing w:val="-20"/>
          <w:kern w:val="0"/>
          <w:sz w:val="16"/>
          <w:szCs w:val="16"/>
          <w:lang w:eastAsia="it-IT" w:bidi="hi-IN"/>
        </w:rPr>
        <w:t xml:space="preserve"> </w:t>
      </w:r>
      <w:r>
        <w:rPr>
          <w:rFonts w:ascii="Arial" w:eastAsia="Times New Roman" w:hAnsi="Arial" w:cs="Times New Roman"/>
          <w:kern w:val="0"/>
          <w:sz w:val="16"/>
          <w:szCs w:val="16"/>
          <w:lang w:eastAsia="it-IT" w:bidi="hi-IN"/>
        </w:rPr>
        <w:t>UE).</w:t>
      </w:r>
    </w:p>
    <w:p w:rsidR="006640EF" w:rsidRDefault="0069375F">
      <w:pPr>
        <w:widowControl/>
        <w:numPr>
          <w:ilvl w:val="0"/>
          <w:numId w:val="5"/>
        </w:numPr>
        <w:tabs>
          <w:tab w:val="left" w:pos="315"/>
        </w:tabs>
        <w:suppressAutoHyphens w:val="0"/>
        <w:spacing w:before="1" w:after="0" w:line="182" w:lineRule="exact"/>
        <w:ind w:left="314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Fonte di provenienza dei</w:t>
      </w:r>
      <w:r>
        <w:rPr>
          <w:rFonts w:eastAsia="Times New Roman" w:cs="Times New Roman"/>
          <w:b/>
          <w:spacing w:val="1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dati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59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 dati personali sono conferiti dall’interessato. Il Comune di San Ginesio può tuttavia acquisire taluni dati personali anche tramite consultazione di pubblici registri, ovvero a segui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to di comunicazione da parte di pubbliche</w:t>
      </w:r>
      <w:r>
        <w:rPr>
          <w:rFonts w:ascii="Arial" w:eastAsia="Times New Roman" w:hAnsi="Arial" w:cs="Times New Roman"/>
          <w:spacing w:val="-22"/>
          <w:kern w:val="0"/>
          <w:sz w:val="16"/>
          <w:szCs w:val="24"/>
          <w:lang w:eastAsia="it-IT" w:bidi="hi-IN"/>
        </w:rPr>
        <w:t xml:space="preserve"> 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autorità.</w:t>
      </w:r>
    </w:p>
    <w:p w:rsidR="006640EF" w:rsidRDefault="0069375F">
      <w:pPr>
        <w:widowControl/>
        <w:numPr>
          <w:ilvl w:val="0"/>
          <w:numId w:val="5"/>
        </w:numPr>
        <w:tabs>
          <w:tab w:val="left" w:pos="315"/>
        </w:tabs>
        <w:suppressAutoHyphens w:val="0"/>
        <w:spacing w:before="2" w:after="0" w:line="182" w:lineRule="exact"/>
        <w:ind w:left="314"/>
        <w:jc w:val="both"/>
        <w:textAlignment w:val="auto"/>
      </w:pPr>
      <w:r>
        <w:rPr>
          <w:rFonts w:eastAsia="Times New Roman" w:cs="Times New Roman"/>
          <w:b/>
          <w:kern w:val="0"/>
          <w:sz w:val="16"/>
          <w:szCs w:val="24"/>
        </w:rPr>
        <w:t>- Conferimento dei</w:t>
      </w:r>
      <w:r>
        <w:rPr>
          <w:rFonts w:eastAsia="Times New Roman" w:cs="Times New Roman"/>
          <w:b/>
          <w:spacing w:val="1"/>
          <w:kern w:val="0"/>
          <w:sz w:val="16"/>
          <w:szCs w:val="24"/>
        </w:rPr>
        <w:t xml:space="preserve"> </w:t>
      </w:r>
      <w:r>
        <w:rPr>
          <w:rFonts w:eastAsia="Times New Roman" w:cs="Times New Roman"/>
          <w:b/>
          <w:kern w:val="0"/>
          <w:sz w:val="16"/>
          <w:szCs w:val="24"/>
        </w:rPr>
        <w:t>dati</w:t>
      </w:r>
    </w:p>
    <w:p w:rsidR="006640EF" w:rsidRDefault="0069375F">
      <w:pPr>
        <w:suppressAutoHyphens w:val="0"/>
        <w:autoSpaceDE w:val="0"/>
        <w:spacing w:after="0" w:line="240" w:lineRule="auto"/>
        <w:ind w:left="113" w:right="159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Il conferimento dei dati è obbligatorio per poter concludere positivamente il procedimento amministrativo e la loro mancata indicazione comporta quindi l’impossibilità di partecipa</w:t>
      </w: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re alla selezione.</w:t>
      </w:r>
    </w:p>
    <w:p w:rsidR="006640EF" w:rsidRDefault="0069375F">
      <w:pPr>
        <w:suppressAutoHyphens w:val="0"/>
        <w:autoSpaceDE w:val="0"/>
        <w:spacing w:before="2"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b/>
          <w:kern w:val="0"/>
          <w:sz w:val="16"/>
          <w:szCs w:val="24"/>
          <w:lang w:eastAsia="it-IT" w:bidi="hi-IN"/>
        </w:rPr>
        <w:t>13- Inesistenza di un processo decisionale automatizzato</w:t>
      </w:r>
    </w:p>
    <w:p w:rsidR="006640EF" w:rsidRDefault="0069375F">
      <w:pPr>
        <w:suppressAutoHyphens w:val="0"/>
        <w:autoSpaceDE w:val="0"/>
        <w:spacing w:after="0" w:line="183" w:lineRule="exact"/>
        <w:ind w:left="113"/>
        <w:jc w:val="both"/>
        <w:textAlignment w:val="auto"/>
      </w:pPr>
      <w:r>
        <w:rPr>
          <w:rFonts w:ascii="Arial" w:eastAsia="Times New Roman" w:hAnsi="Arial" w:cs="Times New Roman"/>
          <w:kern w:val="0"/>
          <w:sz w:val="16"/>
          <w:szCs w:val="24"/>
          <w:lang w:eastAsia="it-IT" w:bidi="hi-IN"/>
        </w:rPr>
        <w:t>Il Comune di San Ginesio non adotta alcun processo automatizzato, compresa la profilazione di cui all'art. 22, paragrafi 1 e 4, GDPR.</w:t>
      </w:r>
    </w:p>
    <w:p w:rsidR="006640EF" w:rsidRDefault="006640EF">
      <w:pPr>
        <w:pStyle w:val="Standard"/>
      </w:pPr>
    </w:p>
    <w:p w:rsidR="006640EF" w:rsidRDefault="006640EF">
      <w:pPr>
        <w:pStyle w:val="Standard"/>
      </w:pPr>
    </w:p>
    <w:sectPr w:rsidR="006640EF"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5F" w:rsidRDefault="0069375F">
      <w:pPr>
        <w:spacing w:after="0" w:line="240" w:lineRule="auto"/>
      </w:pPr>
      <w:r>
        <w:separator/>
      </w:r>
    </w:p>
  </w:endnote>
  <w:endnote w:type="continuationSeparator" w:id="0">
    <w:p w:rsidR="0069375F" w:rsidRDefault="006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5F" w:rsidRDefault="006937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375F" w:rsidRDefault="0069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025"/>
    <w:multiLevelType w:val="multilevel"/>
    <w:tmpl w:val="EADA5C2A"/>
    <w:lvl w:ilvl="0">
      <w:start w:val="1"/>
      <w:numFmt w:val="decimal"/>
      <w:lvlText w:val="%1."/>
      <w:lvlJc w:val="left"/>
      <w:pPr>
        <w:ind w:left="113" w:hanging="173"/>
      </w:pPr>
      <w:rPr>
        <w:rFonts w:eastAsia="Times New Roman" w:cs="Times New Roman"/>
        <w:w w:val="119"/>
      </w:rPr>
    </w:lvl>
    <w:lvl w:ilvl="1">
      <w:numFmt w:val="bullet"/>
      <w:lvlText w:val="•"/>
      <w:lvlJc w:val="left"/>
      <w:pPr>
        <w:ind w:left="1094" w:hanging="173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69" w:hanging="173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43" w:hanging="173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018" w:hanging="173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993" w:hanging="173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967" w:hanging="173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42" w:hanging="173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17" w:hanging="173"/>
      </w:pPr>
      <w:rPr>
        <w:rFonts w:ascii="Times New Roman" w:hAnsi="Times New Roman"/>
      </w:rPr>
    </w:lvl>
  </w:abstractNum>
  <w:abstractNum w:abstractNumId="1" w15:restartNumberingAfterBreak="0">
    <w:nsid w:val="4B99707E"/>
    <w:multiLevelType w:val="multilevel"/>
    <w:tmpl w:val="D8BEAAE6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39349D"/>
    <w:multiLevelType w:val="multilevel"/>
    <w:tmpl w:val="66A08A7A"/>
    <w:lvl w:ilvl="0">
      <w:start w:val="1"/>
      <w:numFmt w:val="decimal"/>
      <w:lvlText w:val="%1"/>
      <w:lvlJc w:val="left"/>
      <w:pPr>
        <w:ind w:left="235" w:hanging="123"/>
      </w:pPr>
      <w:rPr>
        <w:rFonts w:eastAsia="Times New Roman" w:cs="Times New Roman"/>
      </w:rPr>
    </w:lvl>
    <w:lvl w:ilvl="1">
      <w:numFmt w:val="bullet"/>
      <w:lvlText w:val="•"/>
      <w:lvlJc w:val="left"/>
      <w:pPr>
        <w:ind w:left="200" w:hanging="123"/>
      </w:pPr>
      <w:rPr>
        <w:rFonts w:ascii="Times New Roman" w:eastAsia="Times New Roman" w:hAnsi="Times New Roman"/>
      </w:rPr>
    </w:lvl>
    <w:lvl w:ilvl="2">
      <w:numFmt w:val="bullet"/>
      <w:lvlText w:val="•"/>
      <w:lvlJc w:val="left"/>
      <w:pPr>
        <w:ind w:left="240" w:hanging="123"/>
      </w:pPr>
      <w:rPr>
        <w:rFonts w:ascii="Times New Roman" w:eastAsia="Times New Roman" w:hAnsi="Times New Roman"/>
      </w:rPr>
    </w:lvl>
    <w:lvl w:ilvl="3">
      <w:numFmt w:val="bullet"/>
      <w:lvlText w:val="•"/>
      <w:lvlJc w:val="left"/>
      <w:pPr>
        <w:ind w:left="1443" w:hanging="123"/>
      </w:pPr>
      <w:rPr>
        <w:rFonts w:ascii="Times New Roman" w:eastAsia="Times New Roman" w:hAnsi="Times New Roman"/>
      </w:rPr>
    </w:lvl>
    <w:lvl w:ilvl="4">
      <w:numFmt w:val="bullet"/>
      <w:lvlText w:val="•"/>
      <w:lvlJc w:val="left"/>
      <w:pPr>
        <w:ind w:left="2646" w:hanging="123"/>
      </w:pPr>
      <w:rPr>
        <w:rFonts w:ascii="Times New Roman" w:eastAsia="Times New Roman" w:hAnsi="Times New Roman"/>
      </w:rPr>
    </w:lvl>
    <w:lvl w:ilvl="5">
      <w:numFmt w:val="bullet"/>
      <w:lvlText w:val="•"/>
      <w:lvlJc w:val="left"/>
      <w:pPr>
        <w:ind w:left="3849" w:hanging="123"/>
      </w:pPr>
      <w:rPr>
        <w:rFonts w:ascii="Times New Roman" w:eastAsia="Times New Roman" w:hAnsi="Times New Roman"/>
      </w:rPr>
    </w:lvl>
    <w:lvl w:ilvl="6">
      <w:numFmt w:val="bullet"/>
      <w:lvlText w:val="•"/>
      <w:lvlJc w:val="left"/>
      <w:pPr>
        <w:ind w:left="5053" w:hanging="123"/>
      </w:pPr>
      <w:rPr>
        <w:rFonts w:ascii="Times New Roman" w:eastAsia="Times New Roman" w:hAnsi="Times New Roman"/>
      </w:rPr>
    </w:lvl>
    <w:lvl w:ilvl="7">
      <w:numFmt w:val="bullet"/>
      <w:lvlText w:val="•"/>
      <w:lvlJc w:val="left"/>
      <w:pPr>
        <w:ind w:left="6256" w:hanging="123"/>
      </w:pPr>
      <w:rPr>
        <w:rFonts w:ascii="Times New Roman" w:eastAsia="Times New Roman" w:hAnsi="Times New Roman"/>
      </w:rPr>
    </w:lvl>
    <w:lvl w:ilvl="8">
      <w:numFmt w:val="bullet"/>
      <w:lvlText w:val="•"/>
      <w:lvlJc w:val="left"/>
      <w:pPr>
        <w:ind w:left="7459" w:hanging="123"/>
      </w:pPr>
      <w:rPr>
        <w:rFonts w:ascii="Times New Roman" w:eastAsia="Times New Roman" w:hAnsi="Times New Roman"/>
      </w:rPr>
    </w:lvl>
  </w:abstractNum>
  <w:abstractNum w:abstractNumId="3" w15:restartNumberingAfterBreak="0">
    <w:nsid w:val="64347D34"/>
    <w:multiLevelType w:val="multilevel"/>
    <w:tmpl w:val="0012F182"/>
    <w:styleLink w:val="WWNum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7B6776F4"/>
    <w:multiLevelType w:val="multilevel"/>
    <w:tmpl w:val="A3600FE0"/>
    <w:lvl w:ilvl="0">
      <w:start w:val="1"/>
      <w:numFmt w:val="decimal"/>
      <w:lvlText w:val="%1."/>
      <w:lvlJc w:val="left"/>
      <w:pPr>
        <w:ind w:left="113" w:hanging="161"/>
      </w:pPr>
      <w:rPr>
        <w:rFonts w:eastAsia="Times New Roman" w:cs="Times New Roman"/>
        <w:w w:val="100"/>
      </w:rPr>
    </w:lvl>
    <w:lvl w:ilvl="1">
      <w:numFmt w:val="bullet"/>
      <w:lvlText w:val="•"/>
      <w:lvlJc w:val="left"/>
      <w:pPr>
        <w:ind w:left="1094" w:hanging="161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69" w:hanging="161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43" w:hanging="161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018" w:hanging="161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993" w:hanging="161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967" w:hanging="161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42" w:hanging="161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17" w:hanging="161"/>
      </w:pPr>
      <w:rPr>
        <w:rFonts w:ascii="Times New Roman" w:hAnsi="Times New Roman"/>
      </w:rPr>
    </w:lvl>
  </w:abstractNum>
  <w:num w:numId="1">
    <w:abstractNumId w:val="1"/>
  </w:num>
  <w:num w:numId="2">
    <w:abstractNumId w:val="3"/>
  </w:num>
  <w:num w:numId="3">
    <w:abstractNumId w:val="1"/>
    <w:lvlOverride w:ilvl="0"/>
  </w:num>
  <w:num w:numId="4">
    <w:abstractNumId w:val="3"/>
    <w:lvlOverride w:ilvl="0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40EF"/>
    <w:rsid w:val="006640EF"/>
    <w:rsid w:val="0069375F"/>
    <w:rsid w:val="007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4C58-2835-4179-97A7-F9BF6B0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enza@enti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Bailo</dc:creator>
  <cp:lastModifiedBy>Mario Di Palma</cp:lastModifiedBy>
  <cp:revision>2</cp:revision>
  <dcterms:created xsi:type="dcterms:W3CDTF">2021-09-16T11:08:00Z</dcterms:created>
  <dcterms:modified xsi:type="dcterms:W3CDTF">2021-09-16T11:08:00Z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