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A9" w:rsidRPr="00993CA9" w:rsidRDefault="005537A9" w:rsidP="00993CA9">
      <w:pPr>
        <w:autoSpaceDE w:val="0"/>
        <w:autoSpaceDN w:val="0"/>
        <w:adjustRightInd w:val="0"/>
        <w:jc w:val="right"/>
        <w:rPr>
          <w:rFonts w:ascii="Times New Roman" w:eastAsia="Times New Roman" w:hAnsi="Times New Roman" w:cs="Times New Roman"/>
          <w:bCs/>
          <w:i/>
          <w:lang w:bidi="he-IL"/>
        </w:rPr>
      </w:pPr>
      <w:r w:rsidRPr="00993CA9">
        <w:rPr>
          <w:rFonts w:ascii="Times New Roman" w:eastAsia="Times New Roman" w:hAnsi="Times New Roman" w:cs="Times New Roman"/>
          <w:bCs/>
          <w:i/>
          <w:lang w:bidi="he-IL"/>
        </w:rPr>
        <w:t>All.1 al verbale</w:t>
      </w:r>
    </w:p>
    <w:p w:rsidR="005537A9" w:rsidRPr="00993CA9" w:rsidRDefault="005537A9" w:rsidP="005537A9">
      <w:pPr>
        <w:autoSpaceDE w:val="0"/>
        <w:autoSpaceDN w:val="0"/>
        <w:adjustRightInd w:val="0"/>
        <w:jc w:val="right"/>
        <w:rPr>
          <w:rFonts w:ascii="Times New Roman" w:eastAsia="Times New Roman" w:hAnsi="Times New Roman" w:cs="Times New Roman"/>
          <w:bCs/>
          <w:i/>
          <w:lang w:bidi="he-IL"/>
        </w:rPr>
      </w:pPr>
      <w:r w:rsidRPr="00993CA9">
        <w:rPr>
          <w:rFonts w:ascii="Times New Roman" w:eastAsia="Times New Roman" w:hAnsi="Times New Roman" w:cs="Times New Roman"/>
          <w:bCs/>
          <w:i/>
          <w:lang w:bidi="he-IL"/>
        </w:rPr>
        <w:t xml:space="preserve"> di confronto sindacale del 23.04.2019</w:t>
      </w:r>
    </w:p>
    <w:p w:rsidR="005537A9" w:rsidRPr="00993CA9" w:rsidRDefault="005537A9" w:rsidP="005537A9">
      <w:pPr>
        <w:jc w:val="both"/>
        <w:rPr>
          <w:rFonts w:ascii="Times New Roman" w:eastAsia="Times New Roman" w:hAnsi="Times New Roman" w:cs="Times New Roman"/>
          <w:i/>
          <w:lang w:bidi="he-IL"/>
        </w:rPr>
      </w:pPr>
      <w:r w:rsidRPr="00993CA9">
        <w:rPr>
          <w:rFonts w:ascii="Times New Roman" w:eastAsia="Times New Roman" w:hAnsi="Times New Roman" w:cs="Times New Roman"/>
          <w:i/>
          <w:lang w:bidi="he-IL"/>
        </w:rPr>
        <w:t xml:space="preserve">                                       </w:t>
      </w:r>
    </w:p>
    <w:p w:rsidR="005537A9" w:rsidRPr="00993CA9" w:rsidRDefault="005537A9" w:rsidP="005537A9">
      <w:pPr>
        <w:jc w:val="both"/>
        <w:rPr>
          <w:rFonts w:ascii="Times New Roman" w:eastAsia="Times New Roman" w:hAnsi="Times New Roman" w:cs="Times New Roman"/>
          <w:lang w:bidi="he-IL"/>
        </w:rPr>
      </w:pPr>
      <w:r w:rsidRPr="00993CA9">
        <w:rPr>
          <w:rFonts w:ascii="Times New Roman" w:eastAsia="Times New Roman" w:hAnsi="Times New Roman" w:cs="Times New Roman"/>
          <w:lang w:bidi="he-IL"/>
        </w:rPr>
        <w:t xml:space="preserve">                                          </w:t>
      </w:r>
    </w:p>
    <w:p w:rsidR="005537A9" w:rsidRPr="00993CA9" w:rsidRDefault="005537A9" w:rsidP="005537A9">
      <w:pPr>
        <w:rPr>
          <w:rFonts w:ascii="Times New Roman" w:eastAsia="Times New Roman" w:hAnsi="Times New Roman" w:cs="Times New Roman"/>
          <w:i/>
          <w:lang w:bidi="he-IL"/>
        </w:rPr>
      </w:pPr>
    </w:p>
    <w:p w:rsidR="005537A9" w:rsidRPr="00993CA9" w:rsidRDefault="005537A9" w:rsidP="005537A9">
      <w:pPr>
        <w:rPr>
          <w:rFonts w:ascii="Times New Roman" w:eastAsia="Times New Roman" w:hAnsi="Times New Roman" w:cs="Times New Roman"/>
          <w:i/>
          <w:lang w:bidi="he-IL"/>
        </w:rPr>
      </w:pPr>
    </w:p>
    <w:p w:rsidR="005537A9" w:rsidRPr="00993CA9" w:rsidRDefault="005537A9" w:rsidP="005537A9">
      <w:pPr>
        <w:jc w:val="center"/>
        <w:rPr>
          <w:rFonts w:ascii="Times New Roman" w:eastAsia="Times New Roman" w:hAnsi="Times New Roman" w:cs="Times New Roman"/>
          <w:i/>
          <w:lang w:bidi="he-IL"/>
        </w:rPr>
      </w:pPr>
    </w:p>
    <w:p w:rsidR="005537A9" w:rsidRPr="00993CA9" w:rsidRDefault="005537A9" w:rsidP="005537A9">
      <w:pPr>
        <w:tabs>
          <w:tab w:val="left" w:pos="-1843"/>
        </w:tabs>
        <w:jc w:val="center"/>
        <w:outlineLvl w:val="0"/>
        <w:rPr>
          <w:rFonts w:ascii="Times New Roman" w:eastAsia="Times New Roman" w:hAnsi="Times New Roman" w:cs="Times New Roman"/>
          <w:b/>
          <w:bCs/>
          <w:lang w:val="x-none" w:eastAsia="x-none"/>
        </w:rPr>
      </w:pPr>
      <w:r w:rsidRPr="00993CA9">
        <w:rPr>
          <w:rFonts w:ascii="Times New Roman" w:eastAsia="Times New Roman" w:hAnsi="Times New Roman" w:cs="Times New Roman"/>
          <w:noProof/>
        </w:rPr>
        <w:drawing>
          <wp:anchor distT="0" distB="0" distL="114300" distR="114300" simplePos="0" relativeHeight="251659264" behindDoc="1" locked="0" layoutInCell="1" allowOverlap="1" wp14:anchorId="46C9BCA8" wp14:editId="4457617B">
            <wp:simplePos x="0" y="0"/>
            <wp:positionH relativeFrom="column">
              <wp:posOffset>-466725</wp:posOffset>
            </wp:positionH>
            <wp:positionV relativeFrom="paragraph">
              <wp:posOffset>-300355</wp:posOffset>
            </wp:positionV>
            <wp:extent cx="740410" cy="914400"/>
            <wp:effectExtent l="0" t="0" r="2540" b="0"/>
            <wp:wrapTight wrapText="bothSides">
              <wp:wrapPolygon edited="0">
                <wp:start x="5557" y="0"/>
                <wp:lineTo x="0" y="2700"/>
                <wp:lineTo x="0" y="17550"/>
                <wp:lineTo x="6669" y="21150"/>
                <wp:lineTo x="14449" y="21150"/>
                <wp:lineTo x="21118" y="19350"/>
                <wp:lineTo x="21118" y="3600"/>
                <wp:lineTo x="14449" y="0"/>
                <wp:lineTo x="5557" y="0"/>
              </wp:wrapPolygon>
            </wp:wrapTight>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pic:cNvPicPr>
                      <a:picLocks noChangeAspect="1" noChangeArrowheads="1"/>
                    </pic:cNvPicPr>
                  </pic:nvPicPr>
                  <pic:blipFill>
                    <a:blip r:embed="rId8" r:link="rId9">
                      <a:lum bright="10000" contrast="20000"/>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pic:spPr>
                </pic:pic>
              </a:graphicData>
            </a:graphic>
            <wp14:sizeRelH relativeFrom="page">
              <wp14:pctWidth>0</wp14:pctWidth>
            </wp14:sizeRelH>
            <wp14:sizeRelV relativeFrom="page">
              <wp14:pctHeight>0</wp14:pctHeight>
            </wp14:sizeRelV>
          </wp:anchor>
        </w:drawing>
      </w:r>
      <w:r w:rsidRPr="00993CA9">
        <w:rPr>
          <w:rFonts w:ascii="Times New Roman" w:eastAsia="Times New Roman" w:hAnsi="Times New Roman" w:cs="Times New Roman"/>
          <w:noProof/>
        </w:rPr>
        <w:drawing>
          <wp:anchor distT="0" distB="0" distL="114300" distR="114300" simplePos="0" relativeHeight="251660288" behindDoc="1" locked="0" layoutInCell="1" allowOverlap="1" wp14:anchorId="67438D77" wp14:editId="2596E9A5">
            <wp:simplePos x="0" y="0"/>
            <wp:positionH relativeFrom="column">
              <wp:posOffset>5534025</wp:posOffset>
            </wp:positionH>
            <wp:positionV relativeFrom="paragraph">
              <wp:posOffset>-112395</wp:posOffset>
            </wp:positionV>
            <wp:extent cx="995680" cy="539750"/>
            <wp:effectExtent l="0" t="0" r="0" b="0"/>
            <wp:wrapTight wrapText="bothSides">
              <wp:wrapPolygon edited="0">
                <wp:start x="0" y="0"/>
                <wp:lineTo x="0" y="20584"/>
                <wp:lineTo x="21077" y="20584"/>
                <wp:lineTo x="21077" y="0"/>
                <wp:lineTo x="0" y="0"/>
              </wp:wrapPolygon>
            </wp:wrapTight>
            <wp:docPr id="2" name="Immagine 2" descr="http://www.comune.gromo.bg.it/IT/images/bb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comune.gromo.bg.it/IT/images/bbelli.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95680" cy="539750"/>
                    </a:xfrm>
                    <a:prstGeom prst="rect">
                      <a:avLst/>
                    </a:prstGeom>
                    <a:noFill/>
                  </pic:spPr>
                </pic:pic>
              </a:graphicData>
            </a:graphic>
            <wp14:sizeRelH relativeFrom="page">
              <wp14:pctWidth>0</wp14:pctWidth>
            </wp14:sizeRelH>
            <wp14:sizeRelV relativeFrom="page">
              <wp14:pctHeight>0</wp14:pctHeight>
            </wp14:sizeRelV>
          </wp:anchor>
        </w:drawing>
      </w:r>
      <w:r w:rsidRPr="00993CA9">
        <w:rPr>
          <w:rFonts w:ascii="Times New Roman" w:eastAsia="Times New Roman" w:hAnsi="Times New Roman" w:cs="Times New Roman"/>
          <w:b/>
          <w:bCs/>
          <w:lang w:val="x-none" w:eastAsia="x-none"/>
        </w:rPr>
        <w:t>CITTA’ DI CIVITELLA DEL TRONTO</w:t>
      </w:r>
    </w:p>
    <w:p w:rsidR="005537A9" w:rsidRPr="00993CA9" w:rsidRDefault="005537A9" w:rsidP="005537A9">
      <w:pPr>
        <w:tabs>
          <w:tab w:val="left" w:pos="-1843"/>
          <w:tab w:val="left" w:pos="4253"/>
        </w:tabs>
        <w:jc w:val="center"/>
        <w:outlineLvl w:val="0"/>
        <w:rPr>
          <w:rFonts w:ascii="Times New Roman" w:eastAsia="Times New Roman" w:hAnsi="Times New Roman" w:cs="Times New Roman"/>
          <w:b/>
          <w:lang w:val="x-none" w:eastAsia="x-none"/>
        </w:rPr>
      </w:pPr>
      <w:r w:rsidRPr="00993CA9">
        <w:rPr>
          <w:rFonts w:ascii="Times New Roman" w:eastAsia="Times New Roman" w:hAnsi="Times New Roman" w:cs="Times New Roman"/>
          <w:b/>
          <w:lang w:val="x-none" w:eastAsia="x-none"/>
        </w:rPr>
        <w:t>Provincia di Teramo</w:t>
      </w:r>
    </w:p>
    <w:p w:rsidR="005537A9" w:rsidRPr="00993CA9" w:rsidRDefault="005537A9" w:rsidP="005537A9">
      <w:pPr>
        <w:tabs>
          <w:tab w:val="left" w:pos="-1843"/>
        </w:tabs>
        <w:ind w:right="567"/>
        <w:jc w:val="center"/>
        <w:outlineLvl w:val="0"/>
        <w:rPr>
          <w:rFonts w:ascii="Times New Roman" w:eastAsia="Times New Roman" w:hAnsi="Times New Roman" w:cs="Times New Roman"/>
          <w:lang w:val="x-none" w:eastAsia="x-none"/>
        </w:rPr>
      </w:pPr>
      <w:r w:rsidRPr="00993CA9">
        <w:rPr>
          <w:rFonts w:ascii="Times New Roman" w:eastAsia="Times New Roman" w:hAnsi="Times New Roman" w:cs="Times New Roman"/>
          <w:lang w:val="x-none" w:eastAsia="x-none"/>
        </w:rPr>
        <w:t>cap. 64010 – c.so Mazzini, n.34 – tel. 0861/918321 – fax 0861/918324</w:t>
      </w:r>
    </w:p>
    <w:p w:rsidR="005537A9" w:rsidRPr="00993CA9" w:rsidRDefault="005537A9" w:rsidP="005537A9">
      <w:pPr>
        <w:tabs>
          <w:tab w:val="left" w:pos="-1843"/>
        </w:tabs>
        <w:ind w:right="567"/>
        <w:jc w:val="center"/>
        <w:outlineLvl w:val="0"/>
        <w:rPr>
          <w:rFonts w:ascii="Times New Roman" w:eastAsia="Times New Roman" w:hAnsi="Times New Roman" w:cs="Times New Roman"/>
          <w:lang w:val="x-none" w:eastAsia="x-none"/>
        </w:rPr>
      </w:pPr>
      <w:r w:rsidRPr="00993CA9">
        <w:rPr>
          <w:rFonts w:ascii="Times New Roman" w:eastAsia="Times New Roman" w:hAnsi="Times New Roman" w:cs="Times New Roman"/>
          <w:lang w:val="x-none" w:eastAsia="x-none"/>
        </w:rPr>
        <w:t>codice fiscale e partita IVA 00467160677</w:t>
      </w:r>
    </w:p>
    <w:p w:rsidR="005537A9" w:rsidRPr="00993CA9" w:rsidRDefault="005537A9" w:rsidP="005537A9">
      <w:pPr>
        <w:tabs>
          <w:tab w:val="left" w:pos="-1843"/>
        </w:tabs>
        <w:ind w:right="567"/>
        <w:jc w:val="center"/>
        <w:outlineLvl w:val="0"/>
        <w:rPr>
          <w:rFonts w:ascii="Times New Roman" w:eastAsia="Times New Roman" w:hAnsi="Times New Roman" w:cs="Times New Roman"/>
          <w:lang w:val="en-US" w:eastAsia="x-none"/>
        </w:rPr>
      </w:pPr>
      <w:r w:rsidRPr="00993CA9">
        <w:rPr>
          <w:rFonts w:ascii="Times New Roman" w:eastAsia="Times New Roman" w:hAnsi="Times New Roman" w:cs="Times New Roman"/>
          <w:lang w:val="en-US" w:eastAsia="x-none"/>
        </w:rPr>
        <w:t xml:space="preserve">email: </w:t>
      </w:r>
      <w:hyperlink r:id="rId12" w:history="1">
        <w:r w:rsidRPr="00993CA9">
          <w:rPr>
            <w:rFonts w:ascii="Times New Roman" w:eastAsia="Times New Roman" w:hAnsi="Times New Roman" w:cs="Times New Roman"/>
            <w:color w:val="0000FF"/>
            <w:u w:val="single"/>
            <w:lang w:val="en-US" w:eastAsia="x-none"/>
          </w:rPr>
          <w:t>responsabileut@comunecivitelladeltronto.it</w:t>
        </w:r>
      </w:hyperlink>
    </w:p>
    <w:p w:rsidR="005537A9" w:rsidRPr="00993CA9" w:rsidRDefault="005537A9" w:rsidP="005537A9">
      <w:pPr>
        <w:tabs>
          <w:tab w:val="left" w:pos="-1843"/>
        </w:tabs>
        <w:ind w:right="567"/>
        <w:jc w:val="center"/>
        <w:outlineLvl w:val="0"/>
        <w:rPr>
          <w:rFonts w:ascii="Times New Roman" w:eastAsia="Times New Roman" w:hAnsi="Times New Roman" w:cs="Times New Roman"/>
          <w:lang w:val="en-US" w:eastAsia="x-none"/>
        </w:rPr>
      </w:pPr>
      <w:r w:rsidRPr="00993CA9">
        <w:rPr>
          <w:rFonts w:ascii="Times New Roman" w:eastAsia="Times New Roman" w:hAnsi="Times New Roman" w:cs="Times New Roman"/>
          <w:lang w:val="en-US" w:eastAsia="x-none"/>
        </w:rPr>
        <w:t xml:space="preserve">email pec: </w:t>
      </w:r>
      <w:hyperlink r:id="rId13" w:history="1">
        <w:r w:rsidRPr="00993CA9">
          <w:rPr>
            <w:rFonts w:ascii="Times New Roman" w:eastAsia="Times New Roman" w:hAnsi="Times New Roman" w:cs="Times New Roman"/>
            <w:color w:val="0000FF"/>
            <w:u w:val="single"/>
            <w:lang w:val="en-US" w:eastAsia="x-none"/>
          </w:rPr>
          <w:t>tecnico@pec.comunecivitelladeltronto.it</w:t>
        </w:r>
      </w:hyperlink>
    </w:p>
    <w:p w:rsidR="005537A9" w:rsidRPr="00993CA9" w:rsidRDefault="005537A9" w:rsidP="005537A9">
      <w:pPr>
        <w:tabs>
          <w:tab w:val="left" w:pos="-1843"/>
        </w:tabs>
        <w:ind w:right="567"/>
        <w:jc w:val="center"/>
        <w:outlineLvl w:val="0"/>
        <w:rPr>
          <w:rFonts w:ascii="Times New Roman" w:eastAsia="Times New Roman" w:hAnsi="Times New Roman" w:cs="Times New Roman"/>
          <w:lang w:val="x-none" w:eastAsia="x-none"/>
        </w:rPr>
      </w:pPr>
      <w:r w:rsidRPr="00993CA9">
        <w:rPr>
          <w:rFonts w:ascii="Times New Roman" w:eastAsia="Times New Roman" w:hAnsi="Times New Roman" w:cs="Times New Roman"/>
          <w:b/>
          <w:lang w:val="x-none" w:eastAsia="x-none"/>
        </w:rPr>
        <w:t>AREA TECNICA LAVORI PUBBLICI</w:t>
      </w:r>
    </w:p>
    <w:p w:rsidR="005537A9" w:rsidRPr="00993CA9" w:rsidRDefault="005537A9" w:rsidP="005537A9">
      <w:pPr>
        <w:jc w:val="center"/>
        <w:rPr>
          <w:rFonts w:ascii="Times New Roman" w:eastAsia="Times New Roman" w:hAnsi="Times New Roman" w:cs="Times New Roman"/>
        </w:rPr>
      </w:pPr>
    </w:p>
    <w:p w:rsidR="005537A9" w:rsidRPr="00993CA9" w:rsidRDefault="005537A9" w:rsidP="005537A9">
      <w:pPr>
        <w:jc w:val="center"/>
        <w:rPr>
          <w:rFonts w:ascii="Times New Roman" w:eastAsia="Times New Roman" w:hAnsi="Times New Roman" w:cs="Times New Roman"/>
        </w:rPr>
      </w:pPr>
    </w:p>
    <w:p w:rsidR="005537A9" w:rsidRPr="00993CA9" w:rsidRDefault="005537A9" w:rsidP="005537A9">
      <w:pPr>
        <w:rPr>
          <w:rFonts w:ascii="Times New Roman" w:eastAsia="Times New Roman" w:hAnsi="Times New Roman" w:cs="Times New Roman"/>
        </w:rPr>
      </w:pPr>
    </w:p>
    <w:p w:rsidR="005537A9" w:rsidRPr="00993CA9" w:rsidRDefault="005537A9" w:rsidP="005537A9">
      <w:pPr>
        <w:rPr>
          <w:rFonts w:ascii="Times New Roman" w:eastAsia="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9180"/>
      </w:tblGrid>
      <w:tr w:rsidR="005537A9" w:rsidRPr="00993CA9" w:rsidTr="005537A9">
        <w:trPr>
          <w:trHeight w:val="2387"/>
        </w:trPr>
        <w:tc>
          <w:tcPr>
            <w:tcW w:w="288" w:type="dxa"/>
            <w:tcBorders>
              <w:top w:val="nil"/>
              <w:left w:val="nil"/>
              <w:bottom w:val="nil"/>
              <w:right w:val="single" w:sz="2" w:space="0" w:color="auto"/>
            </w:tcBorders>
            <w:vAlign w:val="center"/>
          </w:tcPr>
          <w:p w:rsidR="005537A9" w:rsidRPr="00993CA9" w:rsidRDefault="005537A9" w:rsidP="005537A9">
            <w:pPr>
              <w:keepNext/>
              <w:outlineLvl w:val="0"/>
              <w:rPr>
                <w:rFonts w:ascii="Times New Roman" w:eastAsia="Times New Roman" w:hAnsi="Times New Roman" w:cs="Times New Roman"/>
                <w:b/>
                <w:i/>
                <w:color w:val="0000FF"/>
                <w:u w:val="single"/>
              </w:rPr>
            </w:pPr>
          </w:p>
        </w:tc>
        <w:tc>
          <w:tcPr>
            <w:tcW w:w="9360" w:type="dxa"/>
            <w:gridSpan w:val="2"/>
            <w:tcBorders>
              <w:top w:val="nil"/>
              <w:left w:val="single" w:sz="2" w:space="0" w:color="auto"/>
              <w:bottom w:val="single" w:sz="2" w:space="0" w:color="auto"/>
              <w:right w:val="nil"/>
            </w:tcBorders>
            <w:vAlign w:val="center"/>
            <w:hideMark/>
          </w:tcPr>
          <w:p w:rsidR="005537A9" w:rsidRPr="00993CA9" w:rsidRDefault="005537A9" w:rsidP="005537A9">
            <w:pPr>
              <w:jc w:val="both"/>
              <w:rPr>
                <w:rFonts w:ascii="Times New Roman" w:eastAsia="Times New Roman" w:hAnsi="Times New Roman" w:cs="Times New Roman"/>
                <w:b/>
              </w:rPr>
            </w:pPr>
            <w:r w:rsidRPr="00993CA9">
              <w:rPr>
                <w:rFonts w:ascii="Times New Roman" w:eastAsia="Times New Roman" w:hAnsi="Times New Roman" w:cs="Times New Roman"/>
                <w:b/>
              </w:rPr>
              <w:t>Regolamento per la costituzione e la ripartizione del fondo per lo svolgimento di funzioni tecniche da parte di dipendenti pubblici nell’ambito di opere/lavori, servizi e forniture.</w:t>
            </w:r>
          </w:p>
        </w:tc>
      </w:tr>
      <w:tr w:rsidR="005537A9" w:rsidRPr="00993CA9" w:rsidTr="005537A9">
        <w:tc>
          <w:tcPr>
            <w:tcW w:w="468" w:type="dxa"/>
            <w:gridSpan w:val="2"/>
            <w:tcBorders>
              <w:top w:val="nil"/>
              <w:left w:val="nil"/>
              <w:bottom w:val="nil"/>
              <w:right w:val="nil"/>
            </w:tcBorders>
          </w:tcPr>
          <w:p w:rsidR="005537A9" w:rsidRPr="00993CA9" w:rsidRDefault="005537A9" w:rsidP="005537A9">
            <w:pPr>
              <w:rPr>
                <w:rFonts w:ascii="Times New Roman" w:eastAsia="Times New Roman" w:hAnsi="Times New Roman" w:cs="Times New Roman"/>
                <w:b/>
              </w:rPr>
            </w:pPr>
          </w:p>
        </w:tc>
        <w:tc>
          <w:tcPr>
            <w:tcW w:w="9180" w:type="dxa"/>
            <w:tcBorders>
              <w:top w:val="nil"/>
              <w:left w:val="nil"/>
              <w:bottom w:val="nil"/>
              <w:right w:val="nil"/>
            </w:tcBorders>
            <w:shd w:val="clear" w:color="auto" w:fill="D9D9D9"/>
          </w:tcPr>
          <w:p w:rsidR="005537A9" w:rsidRPr="00993CA9" w:rsidRDefault="005537A9" w:rsidP="005537A9">
            <w:pPr>
              <w:rPr>
                <w:rFonts w:ascii="Times New Roman" w:eastAsia="Times New Roman" w:hAnsi="Times New Roman" w:cs="Times New Roman"/>
                <w:b/>
              </w:rPr>
            </w:pPr>
          </w:p>
        </w:tc>
      </w:tr>
    </w:tbl>
    <w:p w:rsidR="005537A9" w:rsidRPr="00993CA9" w:rsidRDefault="005537A9" w:rsidP="005537A9">
      <w:pPr>
        <w:rPr>
          <w:rFonts w:ascii="Times New Roman" w:eastAsia="Times New Roman" w:hAnsi="Times New Roman" w:cs="Times New Roman"/>
        </w:rPr>
      </w:pPr>
    </w:p>
    <w:p w:rsidR="005537A9" w:rsidRPr="00993CA9" w:rsidRDefault="005537A9" w:rsidP="005537A9">
      <w:pPr>
        <w:jc w:val="center"/>
        <w:rPr>
          <w:rFonts w:ascii="Times New Roman" w:eastAsia="Times New Roman" w:hAnsi="Times New Roman" w:cs="Times New Roman"/>
          <w:bCs/>
          <w:lang w:val="x-none" w:eastAsia="x-none"/>
        </w:rPr>
      </w:pPr>
      <w:r w:rsidRPr="00993CA9">
        <w:rPr>
          <w:rFonts w:ascii="Times New Roman" w:eastAsia="Times New Roman" w:hAnsi="Times New Roman" w:cs="Times New Roman"/>
          <w:bCs/>
          <w:i/>
          <w:lang w:val="x-none" w:eastAsia="x-none"/>
        </w:rPr>
        <w:t>(</w:t>
      </w:r>
      <w:proofErr w:type="spellStart"/>
      <w:r w:rsidRPr="00993CA9">
        <w:rPr>
          <w:rFonts w:ascii="Times New Roman" w:eastAsia="Times New Roman" w:hAnsi="Times New Roman" w:cs="Times New Roman"/>
          <w:bCs/>
          <w:i/>
          <w:lang w:val="x-none" w:eastAsia="x-none"/>
        </w:rPr>
        <w:t>D.Lgs.</w:t>
      </w:r>
      <w:proofErr w:type="spellEnd"/>
      <w:r w:rsidRPr="00993CA9">
        <w:rPr>
          <w:rFonts w:ascii="Times New Roman" w:eastAsia="Times New Roman" w:hAnsi="Times New Roman" w:cs="Times New Roman"/>
          <w:bCs/>
          <w:i/>
          <w:lang w:val="x-none" w:eastAsia="x-none"/>
        </w:rPr>
        <w:t xml:space="preserve"> 18 aprile 2016, n. 50, art. 113 e </w:t>
      </w:r>
      <w:proofErr w:type="spellStart"/>
      <w:r w:rsidRPr="00993CA9">
        <w:rPr>
          <w:rFonts w:ascii="Times New Roman" w:eastAsia="Times New Roman" w:hAnsi="Times New Roman" w:cs="Times New Roman"/>
          <w:bCs/>
          <w:i/>
          <w:lang w:val="x-none" w:eastAsia="x-none"/>
        </w:rPr>
        <w:t>s.m.i.</w:t>
      </w:r>
      <w:proofErr w:type="spellEnd"/>
      <w:r w:rsidRPr="00993CA9">
        <w:rPr>
          <w:rFonts w:ascii="Times New Roman" w:eastAsia="Times New Roman" w:hAnsi="Times New Roman" w:cs="Times New Roman"/>
          <w:bCs/>
          <w:i/>
          <w:lang w:val="x-none" w:eastAsia="x-none"/>
        </w:rPr>
        <w:t>)</w:t>
      </w:r>
    </w:p>
    <w:p w:rsidR="005537A9" w:rsidRPr="00993CA9" w:rsidRDefault="005537A9" w:rsidP="005537A9">
      <w:pPr>
        <w:jc w:val="center"/>
        <w:rPr>
          <w:rFonts w:ascii="Times New Roman" w:eastAsia="Times New Roman" w:hAnsi="Times New Roman" w:cs="Times New Roman"/>
          <w:b/>
          <w:bCs/>
          <w:lang w:val="x-none" w:eastAsia="x-none"/>
        </w:rPr>
      </w:pPr>
    </w:p>
    <w:p w:rsidR="005537A9" w:rsidRPr="00993CA9" w:rsidRDefault="005537A9" w:rsidP="005537A9">
      <w:pPr>
        <w:jc w:val="center"/>
        <w:rPr>
          <w:rFonts w:ascii="Times New Roman" w:eastAsia="Times New Roman" w:hAnsi="Times New Roman" w:cs="Times New Roman"/>
          <w:b/>
          <w:bCs/>
          <w:lang w:val="x-none" w:eastAsia="x-none"/>
        </w:rPr>
      </w:pPr>
    </w:p>
    <w:p w:rsidR="005537A9" w:rsidRPr="00993CA9" w:rsidRDefault="005537A9" w:rsidP="005537A9">
      <w:pPr>
        <w:jc w:val="center"/>
        <w:rPr>
          <w:rFonts w:ascii="Times New Roman" w:eastAsia="Times New Roman" w:hAnsi="Times New Roman" w:cs="Times New Roman"/>
          <w:b/>
          <w:bCs/>
          <w:lang w:val="x-none" w:eastAsia="x-none"/>
        </w:rPr>
      </w:pPr>
      <w:r w:rsidRPr="00993CA9">
        <w:rPr>
          <w:rFonts w:ascii="Times New Roman" w:eastAsia="Times New Roman" w:hAnsi="Times New Roman" w:cs="Times New Roman"/>
          <w:b/>
          <w:bCs/>
          <w:lang w:val="x-none" w:eastAsia="x-none"/>
        </w:rPr>
        <w:t>Approvato con Deliberazione della Giunta Comunale n…..del……./……/……………</w:t>
      </w:r>
    </w:p>
    <w:p w:rsidR="005537A9" w:rsidRPr="00993CA9" w:rsidRDefault="005537A9" w:rsidP="005537A9">
      <w:pPr>
        <w:jc w:val="center"/>
        <w:rPr>
          <w:rFonts w:ascii="Times New Roman" w:eastAsia="Times New Roman" w:hAnsi="Times New Roman" w:cs="Times New Roman"/>
          <w:b/>
          <w:bCs/>
          <w:lang w:val="x-none" w:eastAsia="x-none"/>
        </w:rPr>
      </w:pPr>
    </w:p>
    <w:p w:rsidR="005537A9" w:rsidRPr="00993CA9" w:rsidRDefault="005537A9" w:rsidP="005537A9">
      <w:pPr>
        <w:jc w:val="center"/>
        <w:rPr>
          <w:rFonts w:ascii="Times New Roman" w:eastAsia="Times New Roman" w:hAnsi="Times New Roman" w:cs="Times New Roman"/>
          <w:b/>
          <w:bCs/>
          <w:lang w:val="x-none" w:eastAsia="x-none"/>
        </w:rPr>
      </w:pPr>
    </w:p>
    <w:p w:rsidR="005537A9" w:rsidRPr="00993CA9" w:rsidRDefault="005537A9" w:rsidP="005537A9">
      <w:pPr>
        <w:jc w:val="center"/>
        <w:rPr>
          <w:rFonts w:ascii="Times New Roman" w:eastAsia="Times New Roman" w:hAnsi="Times New Roman" w:cs="Times New Roman"/>
          <w:b/>
          <w:bCs/>
          <w:lang w:val="x-none" w:eastAsia="x-none"/>
        </w:rPr>
      </w:pPr>
    </w:p>
    <w:p w:rsidR="005537A9" w:rsidRPr="00993CA9" w:rsidRDefault="005537A9" w:rsidP="005537A9">
      <w:pPr>
        <w:jc w:val="center"/>
        <w:rPr>
          <w:rFonts w:ascii="Times New Roman" w:eastAsia="Times New Roman" w:hAnsi="Times New Roman" w:cs="Times New Roman"/>
          <w:b/>
          <w:bCs/>
          <w:lang w:val="x-none" w:eastAsia="x-none"/>
        </w:rPr>
      </w:pPr>
      <w:r w:rsidRPr="00993CA9">
        <w:rPr>
          <w:rFonts w:ascii="Times New Roman" w:eastAsia="Times New Roman" w:hAnsi="Times New Roman" w:cs="Times New Roman"/>
          <w:b/>
          <w:bCs/>
          <w:lang w:val="x-none" w:eastAsia="x-none"/>
        </w:rPr>
        <w:t>I N D I C E</w:t>
      </w:r>
    </w:p>
    <w:p w:rsidR="005537A9" w:rsidRPr="00993CA9" w:rsidRDefault="005537A9" w:rsidP="005537A9">
      <w:pPr>
        <w:jc w:val="center"/>
        <w:rPr>
          <w:rFonts w:ascii="Times New Roman" w:eastAsia="Times New Roman" w:hAnsi="Times New Roman" w:cs="Times New Roman"/>
          <w:b/>
          <w:bCs/>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6236"/>
      </w:tblGrid>
      <w:tr w:rsidR="005537A9" w:rsidRPr="00993CA9" w:rsidTr="005537A9">
        <w:trPr>
          <w:jc w:val="center"/>
        </w:trPr>
        <w:tc>
          <w:tcPr>
            <w:tcW w:w="6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jc w:val="center"/>
              <w:rPr>
                <w:rFonts w:ascii="Times New Roman" w:eastAsia="Times New Roman" w:hAnsi="Times New Roman" w:cs="Times New Roman"/>
                <w:b/>
              </w:rPr>
            </w:pPr>
            <w:r w:rsidRPr="00993CA9">
              <w:rPr>
                <w:rFonts w:ascii="Times New Roman" w:eastAsia="Times New Roman" w:hAnsi="Times New Roman" w:cs="Times New Roman"/>
                <w:b/>
              </w:rPr>
              <w:t>Art.</w:t>
            </w:r>
          </w:p>
        </w:tc>
        <w:tc>
          <w:tcPr>
            <w:tcW w:w="62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keepNext/>
              <w:jc w:val="center"/>
              <w:outlineLvl w:val="8"/>
              <w:rPr>
                <w:rFonts w:ascii="Times New Roman" w:eastAsia="Times New Roman" w:hAnsi="Times New Roman" w:cs="Times New Roman"/>
                <w:b/>
              </w:rPr>
            </w:pPr>
            <w:r w:rsidRPr="00993CA9">
              <w:rPr>
                <w:rFonts w:ascii="Times New Roman" w:eastAsia="Times New Roman" w:hAnsi="Times New Roman" w:cs="Times New Roman"/>
                <w:b/>
              </w:rPr>
              <w:t>Descrizione</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1</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rPr>
                <w:rFonts w:ascii="Times New Roman" w:eastAsia="Times New Roman" w:hAnsi="Times New Roman" w:cs="Times New Roman"/>
                <w:b/>
              </w:rPr>
            </w:pPr>
            <w:r w:rsidRPr="00993CA9">
              <w:rPr>
                <w:rFonts w:ascii="Times New Roman" w:eastAsia="Times New Roman" w:hAnsi="Times New Roman" w:cs="Times New Roman"/>
              </w:rPr>
              <w:t xml:space="preserve">Costituzione e quantificazione del fondo ex art. 113, c. 2,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50/2016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 Ripartizione del fondo incentivante</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2</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Fondo per l’innovazione</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3</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Personale partecipante alla ripartizione del fondo</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4</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Distribuzione, ripartizione e liquidazione del fondo</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993"/>
              </w:tabs>
              <w:spacing w:line="360" w:lineRule="auto"/>
              <w:ind w:right="-1"/>
              <w:rPr>
                <w:rFonts w:ascii="Times New Roman" w:eastAsia="Times New Roman" w:hAnsi="Times New Roman" w:cs="Times New Roman"/>
              </w:rPr>
            </w:pPr>
            <w:r w:rsidRPr="00993CA9">
              <w:rPr>
                <w:rFonts w:ascii="Times New Roman" w:eastAsia="Times New Roman" w:hAnsi="Times New Roman" w:cs="Times New Roman"/>
              </w:rPr>
              <w:t>Decurtazioni dell’incentivo al personale interessato</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6</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993"/>
              </w:tabs>
              <w:spacing w:line="360" w:lineRule="auto"/>
              <w:ind w:right="-1"/>
              <w:rPr>
                <w:rFonts w:ascii="Times New Roman" w:eastAsia="Times New Roman" w:hAnsi="Times New Roman" w:cs="Times New Roman"/>
                <w:b/>
              </w:rPr>
            </w:pPr>
            <w:r w:rsidRPr="00993CA9">
              <w:rPr>
                <w:rFonts w:ascii="Times New Roman" w:eastAsia="Times New Roman" w:hAnsi="Times New Roman" w:cs="Times New Roman"/>
              </w:rPr>
              <w:t>Onere per l’iscrizione professionale</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7</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Assicurazioni</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8</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Disposizioni Varie</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9</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rPr>
                <w:rFonts w:ascii="Times New Roman" w:eastAsia="Times New Roman" w:hAnsi="Times New Roman" w:cs="Times New Roman"/>
              </w:rPr>
            </w:pPr>
            <w:r w:rsidRPr="00993CA9">
              <w:rPr>
                <w:rFonts w:ascii="Times New Roman" w:eastAsia="Times New Roman" w:hAnsi="Times New Roman" w:cs="Times New Roman"/>
              </w:rPr>
              <w:t>Rinvio</w:t>
            </w:r>
          </w:p>
        </w:tc>
      </w:tr>
      <w:tr w:rsidR="005537A9" w:rsidRPr="00993CA9" w:rsidTr="005537A9">
        <w:trPr>
          <w:trHeight w:val="340"/>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jc w:val="center"/>
              <w:rPr>
                <w:rFonts w:ascii="Times New Roman" w:eastAsia="Times New Roman" w:hAnsi="Times New Roman" w:cs="Times New Roman"/>
              </w:rPr>
            </w:pPr>
            <w:r w:rsidRPr="00993CA9">
              <w:rPr>
                <w:rFonts w:ascii="Times New Roman" w:eastAsia="Times New Roman" w:hAnsi="Times New Roman" w:cs="Times New Roman"/>
              </w:rPr>
              <w:t>10</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keepNext/>
              <w:spacing w:line="360" w:lineRule="auto"/>
              <w:outlineLvl w:val="1"/>
              <w:rPr>
                <w:rFonts w:ascii="Times New Roman" w:eastAsia="Times New Roman" w:hAnsi="Times New Roman" w:cs="Times New Roman"/>
                <w:b/>
              </w:rPr>
            </w:pPr>
            <w:r w:rsidRPr="00993CA9">
              <w:rPr>
                <w:rFonts w:ascii="Times New Roman" w:eastAsia="Times New Roman" w:hAnsi="Times New Roman" w:cs="Times New Roman"/>
              </w:rPr>
              <w:t>Entrata in vigore e forme di pubblicità</w:t>
            </w:r>
          </w:p>
        </w:tc>
      </w:tr>
    </w:tbl>
    <w:p w:rsidR="005537A9" w:rsidRPr="00993CA9" w:rsidRDefault="005537A9" w:rsidP="005537A9">
      <w:pPr>
        <w:tabs>
          <w:tab w:val="left" w:pos="1843"/>
        </w:tabs>
        <w:ind w:right="-1"/>
        <w:jc w:val="both"/>
        <w:rPr>
          <w:rFonts w:ascii="Times New Roman" w:eastAsia="Times New Roman" w:hAnsi="Times New Roman" w:cs="Times New Roman"/>
        </w:rPr>
      </w:pPr>
    </w:p>
    <w:p w:rsidR="005537A9" w:rsidRPr="00993CA9" w:rsidRDefault="005537A9" w:rsidP="005537A9">
      <w:pPr>
        <w:tabs>
          <w:tab w:val="left" w:pos="1843"/>
        </w:tabs>
        <w:ind w:right="-1"/>
        <w:jc w:val="both"/>
        <w:rPr>
          <w:rFonts w:ascii="Times New Roman" w:eastAsia="Times New Roman" w:hAnsi="Times New Roman" w:cs="Times New Roman"/>
        </w:rPr>
      </w:pPr>
    </w:p>
    <w:p w:rsidR="005537A9" w:rsidRPr="00993CA9" w:rsidRDefault="005537A9" w:rsidP="005537A9">
      <w:pPr>
        <w:spacing w:line="360" w:lineRule="auto"/>
        <w:jc w:val="center"/>
        <w:rPr>
          <w:rFonts w:ascii="Times New Roman" w:eastAsia="Times New Roman" w:hAnsi="Times New Roman" w:cs="Times New Roman"/>
          <w:b/>
          <w:bCs/>
          <w:lang w:eastAsia="x-none"/>
        </w:rPr>
      </w:pPr>
      <w:r w:rsidRPr="00993CA9">
        <w:rPr>
          <w:rFonts w:ascii="Times New Roman" w:eastAsia="Times New Roman" w:hAnsi="Times New Roman" w:cs="Times New Roman"/>
          <w:b/>
          <w:bCs/>
          <w:lang w:val="x-none" w:eastAsia="x-none"/>
        </w:rPr>
        <w:br w:type="page"/>
      </w:r>
      <w:r w:rsidRPr="00993CA9">
        <w:rPr>
          <w:rFonts w:ascii="Times New Roman" w:eastAsia="Times New Roman" w:hAnsi="Times New Roman" w:cs="Times New Roman"/>
          <w:b/>
          <w:bCs/>
          <w:lang w:val="x-none" w:eastAsia="x-none"/>
        </w:rPr>
        <w:lastRenderedPageBreak/>
        <w:t>A</w:t>
      </w:r>
      <w:r w:rsidRPr="00993CA9">
        <w:rPr>
          <w:rFonts w:ascii="Times New Roman" w:eastAsia="Times New Roman" w:hAnsi="Times New Roman" w:cs="Times New Roman"/>
          <w:b/>
          <w:bCs/>
          <w:lang w:eastAsia="x-none"/>
        </w:rPr>
        <w:t>RT.1</w:t>
      </w:r>
    </w:p>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COSTITUZIONE E QUANTIFICAZIONE DEL FONDO EX ART. 113, c. 2, D.LGS. 50/2016 E S.M.I.</w:t>
      </w:r>
    </w:p>
    <w:p w:rsidR="005537A9" w:rsidRPr="00993CA9" w:rsidRDefault="005537A9" w:rsidP="005537A9">
      <w:pPr>
        <w:tabs>
          <w:tab w:val="left" w:pos="1843"/>
        </w:tabs>
        <w:jc w:val="center"/>
        <w:rPr>
          <w:rFonts w:ascii="Times New Roman" w:eastAsia="Times New Roman" w:hAnsi="Times New Roman" w:cs="Times New Roman"/>
          <w:b/>
        </w:rPr>
      </w:pPr>
    </w:p>
    <w:p w:rsidR="005537A9" w:rsidRPr="00993CA9" w:rsidRDefault="005537A9" w:rsidP="005537A9">
      <w:pPr>
        <w:tabs>
          <w:tab w:val="left" w:pos="1843"/>
        </w:tabs>
        <w:ind w:left="720"/>
        <w:jc w:val="center"/>
        <w:rPr>
          <w:rFonts w:ascii="Times New Roman" w:eastAsia="Times New Roman" w:hAnsi="Times New Roman" w:cs="Times New Roman"/>
          <w:b/>
        </w:rPr>
      </w:pPr>
      <w:r w:rsidRPr="00993CA9">
        <w:rPr>
          <w:rFonts w:ascii="Times New Roman" w:eastAsia="Times New Roman" w:hAnsi="Times New Roman" w:cs="Times New Roman"/>
          <w:b/>
        </w:rPr>
        <w:t>RIPARTIZIONE DEL FONDO INCENTIVANTE</w:t>
      </w:r>
    </w:p>
    <w:p w:rsidR="005537A9" w:rsidRPr="00993CA9" w:rsidRDefault="005537A9" w:rsidP="005537A9">
      <w:pPr>
        <w:tabs>
          <w:tab w:val="left" w:pos="1843"/>
        </w:tabs>
        <w:spacing w:line="276" w:lineRule="auto"/>
        <w:rPr>
          <w:rFonts w:ascii="Times New Roman" w:eastAsia="Times New Roman" w:hAnsi="Times New Roman" w:cs="Times New Roman"/>
          <w:b/>
        </w:rPr>
      </w:pPr>
    </w:p>
    <w:p w:rsidR="005537A9" w:rsidRPr="00993CA9" w:rsidRDefault="005537A9" w:rsidP="005537A9">
      <w:pPr>
        <w:numPr>
          <w:ilvl w:val="0"/>
          <w:numId w:val="13"/>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Il presente regolamento è emanato ai sensi dell’art.113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18 aprile 2016 n.50, - di seguito denominato &lt;Codice&gt; e si applica nei casi di svolgimento delle funzioni tecniche di lavori, servizi e forniture a cura del personale interno.</w:t>
      </w:r>
    </w:p>
    <w:p w:rsidR="005537A9" w:rsidRPr="00993CA9" w:rsidRDefault="005537A9" w:rsidP="005537A9">
      <w:pPr>
        <w:numPr>
          <w:ilvl w:val="0"/>
          <w:numId w:val="13"/>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L’attribuzione dell’incentivo è finalizzata alla valorizzazione delle professionalità interne ed all’incremento della produttività, ai sensi dell’art.24 del Codice.</w:t>
      </w:r>
    </w:p>
    <w:p w:rsidR="005537A9" w:rsidRPr="00993CA9" w:rsidRDefault="005537A9" w:rsidP="005537A9">
      <w:pPr>
        <w:numPr>
          <w:ilvl w:val="0"/>
          <w:numId w:val="13"/>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Il presente Regolamento sostituisce il Regolamento approvato con Deliberazione della Giunta Comunale n.110 del 05/12/2011.</w:t>
      </w:r>
    </w:p>
    <w:p w:rsidR="005537A9" w:rsidRPr="00993CA9" w:rsidRDefault="005537A9" w:rsidP="005537A9">
      <w:pPr>
        <w:numPr>
          <w:ilvl w:val="0"/>
          <w:numId w:val="13"/>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Il fondo  di cui all’art. 113 comma 2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18 aprile 2016, n.50, è costituito ed alimentato da una somma non superiore al 2% complessivo dell’importo posto a base di gara di ciascuna opera o lavoro, nonché di ciascun servizio e fornitura;</w:t>
      </w:r>
    </w:p>
    <w:p w:rsidR="005537A9" w:rsidRPr="00993CA9" w:rsidRDefault="005537A9" w:rsidP="005537A9">
      <w:pPr>
        <w:autoSpaceDE w:val="0"/>
        <w:autoSpaceDN w:val="0"/>
        <w:adjustRightInd w:val="0"/>
        <w:rPr>
          <w:rFonts w:ascii="Times New Roman" w:eastAsia="Times New Roman" w:hAnsi="Times New Roman" w:cs="Times New Roman"/>
        </w:rPr>
      </w:pPr>
      <w:r w:rsidRPr="00993CA9">
        <w:rPr>
          <w:rFonts w:ascii="Times New Roman" w:eastAsia="Times New Roman" w:hAnsi="Times New Roman" w:cs="Times New Roman"/>
        </w:rPr>
        <w:t>Detta percentuale massima del 2% (due per cento) è graduata in funzione dell’importo del lavoro, opera, fornitura di beni e servizi: si ritiene di graduare la percentuale da destinare al fondo in misura inversa all’importo dell’acquisizione, in maniera tale che a importi più alti corrisponda una percentuale più bassa, come segue:</w:t>
      </w:r>
    </w:p>
    <w:p w:rsidR="005537A9" w:rsidRPr="00993CA9" w:rsidRDefault="005537A9" w:rsidP="005537A9">
      <w:pPr>
        <w:tabs>
          <w:tab w:val="left" w:pos="1843"/>
        </w:tabs>
        <w:spacing w:line="276" w:lineRule="auto"/>
        <w:jc w:val="both"/>
        <w:rPr>
          <w:rFonts w:ascii="Times New Roman" w:eastAsia="Times New Roman" w:hAnsi="Times New Roman" w:cs="Times New Roman"/>
        </w:rPr>
      </w:pPr>
    </w:p>
    <w:p w:rsidR="005537A9" w:rsidRPr="00993CA9" w:rsidRDefault="005537A9" w:rsidP="005537A9">
      <w:p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b/>
        </w:rPr>
        <w:t>LAVORI</w:t>
      </w:r>
      <w:r w:rsidRPr="00993CA9">
        <w:rPr>
          <w:rFonts w:ascii="Times New Roman" w:eastAsia="Times New Roman" w:hAnsi="Times New Roman" w:cs="Times New Roman"/>
        </w:rPr>
        <w:t xml:space="preserve"> – Importo fino a 1,5 milioni di euro:</w:t>
      </w:r>
    </w:p>
    <w:p w:rsidR="005537A9" w:rsidRPr="00993CA9" w:rsidRDefault="005537A9" w:rsidP="005537A9">
      <w:pPr>
        <w:numPr>
          <w:ilvl w:val="0"/>
          <w:numId w:val="14"/>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Il fondo è costituito in ragione del 2% dell’importo posto a base di gara;</w:t>
      </w:r>
    </w:p>
    <w:p w:rsidR="005537A9" w:rsidRPr="00993CA9" w:rsidRDefault="005537A9" w:rsidP="005537A9">
      <w:p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Importo superiore a un milione e mezzo di euro fino alla soglia comunitaria di cui all’art. 35 c. 1 </w:t>
      </w:r>
      <w:proofErr w:type="spellStart"/>
      <w:r w:rsidRPr="00993CA9">
        <w:rPr>
          <w:rFonts w:ascii="Times New Roman" w:eastAsia="Times New Roman" w:hAnsi="Times New Roman" w:cs="Times New Roman"/>
        </w:rPr>
        <w:t>lett</w:t>
      </w:r>
      <w:proofErr w:type="spellEnd"/>
      <w:r w:rsidRPr="00993CA9">
        <w:rPr>
          <w:rFonts w:ascii="Times New Roman" w:eastAsia="Times New Roman" w:hAnsi="Times New Roman" w:cs="Times New Roman"/>
        </w:rPr>
        <w:t xml:space="preserve">. a: </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il fondo è costituito in ragione dell’1,8% dell’importo posto a base di gara; </w:t>
      </w:r>
    </w:p>
    <w:p w:rsidR="005537A9" w:rsidRPr="00993CA9" w:rsidRDefault="005537A9" w:rsidP="005537A9">
      <w:p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Importo oltre la soglia comunitaria di cui all’art. 35 c. 1 </w:t>
      </w:r>
      <w:proofErr w:type="spellStart"/>
      <w:r w:rsidRPr="00993CA9">
        <w:rPr>
          <w:rFonts w:ascii="Times New Roman" w:eastAsia="Times New Roman" w:hAnsi="Times New Roman" w:cs="Times New Roman"/>
        </w:rPr>
        <w:t>lett</w:t>
      </w:r>
      <w:proofErr w:type="spellEnd"/>
      <w:r w:rsidRPr="00993CA9">
        <w:rPr>
          <w:rFonts w:ascii="Times New Roman" w:eastAsia="Times New Roman" w:hAnsi="Times New Roman" w:cs="Times New Roman"/>
        </w:rPr>
        <w:t xml:space="preserve">. a: </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il fondo è costituito in ragione dell’1,6% dell’importo posto a base di gara.</w:t>
      </w:r>
    </w:p>
    <w:p w:rsidR="005537A9" w:rsidRPr="00993CA9" w:rsidRDefault="005537A9" w:rsidP="005537A9">
      <w:p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b/>
        </w:rPr>
        <w:t>SERVIZI/ FORNITURE</w:t>
      </w:r>
      <w:r w:rsidRPr="00993CA9">
        <w:rPr>
          <w:rFonts w:ascii="Times New Roman" w:eastAsia="Times New Roman" w:hAnsi="Times New Roman" w:cs="Times New Roman"/>
        </w:rPr>
        <w:t xml:space="preserve"> - Importo fino al triplo della soglia comunitaria di cui all’art. 35 c. 1 </w:t>
      </w:r>
      <w:proofErr w:type="spellStart"/>
      <w:r w:rsidRPr="00993CA9">
        <w:rPr>
          <w:rFonts w:ascii="Times New Roman" w:eastAsia="Times New Roman" w:hAnsi="Times New Roman" w:cs="Times New Roman"/>
        </w:rPr>
        <w:t>lett</w:t>
      </w:r>
      <w:proofErr w:type="spellEnd"/>
      <w:r w:rsidRPr="00993CA9">
        <w:rPr>
          <w:rFonts w:ascii="Times New Roman" w:eastAsia="Times New Roman" w:hAnsi="Times New Roman" w:cs="Times New Roman"/>
        </w:rPr>
        <w:t>. c:</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 il fondo è costituito in ragione del 2,00% dell’importo posto a base di gara; Importo oltre il triplo della soglia comunitaria di cui all’art. 35 c. 1 </w:t>
      </w:r>
      <w:proofErr w:type="spellStart"/>
      <w:r w:rsidRPr="00993CA9">
        <w:rPr>
          <w:rFonts w:ascii="Times New Roman" w:eastAsia="Times New Roman" w:hAnsi="Times New Roman" w:cs="Times New Roman"/>
        </w:rPr>
        <w:t>lett</w:t>
      </w:r>
      <w:proofErr w:type="spellEnd"/>
      <w:r w:rsidRPr="00993CA9">
        <w:rPr>
          <w:rFonts w:ascii="Times New Roman" w:eastAsia="Times New Roman" w:hAnsi="Times New Roman" w:cs="Times New Roman"/>
        </w:rPr>
        <w:t>. c;</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Il fondo è costituito in ragione dell’1,8% dell’importo posto a base di gara;</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Il fondo è costituito in ragione del 2% dell’importo posto a base di gara per gli importi fino alla soglia comunitaria per i servizi di cui all’articolo 35, comma 1, </w:t>
      </w:r>
      <w:proofErr w:type="spellStart"/>
      <w:r w:rsidRPr="00993CA9">
        <w:rPr>
          <w:rFonts w:ascii="Times New Roman" w:eastAsia="Times New Roman" w:hAnsi="Times New Roman" w:cs="Times New Roman"/>
        </w:rPr>
        <w:t>lett.d</w:t>
      </w:r>
      <w:proofErr w:type="spellEnd"/>
      <w:r w:rsidRPr="00993CA9">
        <w:rPr>
          <w:rFonts w:ascii="Times New Roman" w:eastAsia="Times New Roman" w:hAnsi="Times New Roman" w:cs="Times New Roman"/>
        </w:rPr>
        <w:t>);</w:t>
      </w:r>
    </w:p>
    <w:p w:rsidR="005537A9" w:rsidRPr="00993CA9" w:rsidRDefault="005537A9" w:rsidP="005537A9">
      <w:pPr>
        <w:numPr>
          <w:ilvl w:val="0"/>
          <w:numId w:val="15"/>
        </w:numPr>
        <w:tabs>
          <w:tab w:val="left" w:pos="1843"/>
        </w:tabs>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Il fondo è costituito in ragione dell’1,8% dell’importo posto a base di gara per gli importi superiori alla soglia comunitaria per i servizi di cui all’art.35, comma 1, </w:t>
      </w:r>
      <w:proofErr w:type="spellStart"/>
      <w:r w:rsidRPr="00993CA9">
        <w:rPr>
          <w:rFonts w:ascii="Times New Roman" w:eastAsia="Times New Roman" w:hAnsi="Times New Roman" w:cs="Times New Roman"/>
        </w:rPr>
        <w:t>lett.d</w:t>
      </w:r>
      <w:proofErr w:type="spellEnd"/>
      <w:r w:rsidRPr="00993CA9">
        <w:rPr>
          <w:rFonts w:ascii="Times New Roman" w:eastAsia="Times New Roman" w:hAnsi="Times New Roman" w:cs="Times New Roman"/>
        </w:rPr>
        <w:t>).</w:t>
      </w:r>
    </w:p>
    <w:p w:rsidR="005537A9" w:rsidRPr="00993CA9" w:rsidRDefault="005537A9" w:rsidP="005537A9">
      <w:pPr>
        <w:spacing w:line="276" w:lineRule="auto"/>
        <w:jc w:val="both"/>
        <w:rPr>
          <w:rFonts w:ascii="Times New Roman" w:eastAsia="Times New Roman" w:hAnsi="Times New Roman" w:cs="Times New Roman"/>
        </w:rPr>
      </w:pPr>
    </w:p>
    <w:p w:rsidR="005537A9" w:rsidRPr="00993CA9" w:rsidRDefault="005537A9" w:rsidP="005537A9">
      <w:pPr>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5</w:t>
      </w:r>
      <w:r w:rsidRPr="00993CA9">
        <w:rPr>
          <w:rFonts w:ascii="Times New Roman" w:eastAsia="Times New Roman" w:hAnsi="Times New Roman" w:cs="Times New Roman"/>
          <w:b/>
        </w:rPr>
        <w:t xml:space="preserve">. L’80% </w:t>
      </w:r>
      <w:r w:rsidRPr="00993CA9">
        <w:rPr>
          <w:rFonts w:ascii="Times New Roman" w:eastAsia="Times New Roman" w:hAnsi="Times New Roman" w:cs="Times New Roman"/>
        </w:rPr>
        <w:t xml:space="preserve">(ottanta per cento) del fondo come sopra computato, (pari </w:t>
      </w:r>
      <w:r w:rsidRPr="00993CA9">
        <w:rPr>
          <w:rFonts w:ascii="Times New Roman" w:eastAsia="Times New Roman" w:hAnsi="Times New Roman" w:cs="Times New Roman"/>
          <w:b/>
        </w:rPr>
        <w:t>all’1,60%</w:t>
      </w:r>
      <w:r w:rsidRPr="00993CA9">
        <w:rPr>
          <w:rFonts w:ascii="Times New Roman" w:eastAsia="Times New Roman" w:hAnsi="Times New Roman" w:cs="Times New Roman"/>
        </w:rPr>
        <w:t xml:space="preserve"> dell’importo posto a base di gara) costituisce </w:t>
      </w:r>
      <w:r w:rsidRPr="00993CA9">
        <w:rPr>
          <w:rFonts w:ascii="Times New Roman" w:eastAsia="Times New Roman" w:hAnsi="Times New Roman" w:cs="Times New Roman"/>
          <w:u w:val="single"/>
        </w:rPr>
        <w:t>fondo incentivante</w:t>
      </w:r>
      <w:r w:rsidRPr="00993CA9">
        <w:rPr>
          <w:rFonts w:ascii="Times New Roman" w:eastAsia="Times New Roman" w:hAnsi="Times New Roman" w:cs="Times New Roman"/>
        </w:rPr>
        <w:t xml:space="preserve"> ed è ripartito tra il Responsabile Unico del Procedimento ed il personale dipendente direttamente coinvolto con le modalità specificate nel presente regolamento che svolgono le funzioni tecniche e i loro collaboratori. Gli importi sono comprensivi degli oneri previdenziali ed assistenziali, con esclusione dell’IRAP, che graverà sulle risorse del fondo non erogate,</w:t>
      </w:r>
    </w:p>
    <w:p w:rsidR="005537A9" w:rsidRPr="00993CA9" w:rsidRDefault="005537A9" w:rsidP="005537A9">
      <w:pPr>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6.</w:t>
      </w:r>
      <w:r w:rsidRPr="00993CA9">
        <w:rPr>
          <w:rFonts w:ascii="Times New Roman" w:eastAsia="Times New Roman" w:hAnsi="Times New Roman" w:cs="Times New Roman"/>
        </w:rPr>
        <w:tab/>
      </w:r>
      <w:r w:rsidRPr="00993CA9">
        <w:rPr>
          <w:rFonts w:ascii="Times New Roman" w:eastAsia="Times New Roman" w:hAnsi="Times New Roman" w:cs="Times New Roman"/>
          <w:b/>
        </w:rPr>
        <w:t>Il 20%</w:t>
      </w:r>
      <w:r w:rsidRPr="00993CA9">
        <w:rPr>
          <w:rFonts w:ascii="Times New Roman" w:eastAsia="Times New Roman" w:hAnsi="Times New Roman" w:cs="Times New Roman"/>
        </w:rPr>
        <w:t xml:space="preserve"> (venti per cento) del fondo come sopra computato, (pari </w:t>
      </w:r>
      <w:r w:rsidRPr="00993CA9">
        <w:rPr>
          <w:rFonts w:ascii="Times New Roman" w:eastAsia="Times New Roman" w:hAnsi="Times New Roman" w:cs="Times New Roman"/>
          <w:b/>
        </w:rPr>
        <w:t>all’0,40%</w:t>
      </w:r>
      <w:r w:rsidRPr="00993CA9">
        <w:rPr>
          <w:rFonts w:ascii="Times New Roman" w:eastAsia="Times New Roman" w:hAnsi="Times New Roman" w:cs="Times New Roman"/>
        </w:rPr>
        <w:t xml:space="preserve"> dell’importo posto a base di gara) costituisce </w:t>
      </w:r>
      <w:r w:rsidRPr="00993CA9">
        <w:rPr>
          <w:rFonts w:ascii="Times New Roman" w:eastAsia="Times New Roman" w:hAnsi="Times New Roman" w:cs="Times New Roman"/>
          <w:u w:val="single"/>
        </w:rPr>
        <w:t>fondo per l’innovazione</w:t>
      </w:r>
      <w:r w:rsidRPr="00993CA9">
        <w:rPr>
          <w:rFonts w:ascii="Times New Roman" w:eastAsia="Times New Roman" w:hAnsi="Times New Roman" w:cs="Times New Roman"/>
        </w:rPr>
        <w:t xml:space="preserve"> ed è destinato esclusivamente ai fini di cui all’art. 113, comma 4,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n. 50/2016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così come riportati al successivo articolo 2.</w:t>
      </w:r>
    </w:p>
    <w:p w:rsidR="005537A9" w:rsidRPr="00993CA9" w:rsidRDefault="005537A9" w:rsidP="005537A9">
      <w:pPr>
        <w:numPr>
          <w:ilvl w:val="0"/>
          <w:numId w:val="16"/>
        </w:numPr>
        <w:tabs>
          <w:tab w:val="left" w:pos="708"/>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Gli importi corrispondenti alle percentuali applicate sulle somme a base d’asta saranno inseriti nel quadro economico del costo preventivato dell’opera o del lavoro, del servizio o della fornitura. In sede di approvazione del progetto esecutivo del lavoro, o del progetto/programma attuativo del servizio o della fornitura, si provvede a calcolare l’ammontare esatto del compenso da riconoscere al personale coinvolto.</w:t>
      </w:r>
    </w:p>
    <w:p w:rsidR="005537A9" w:rsidRPr="00993CA9" w:rsidRDefault="005537A9" w:rsidP="005537A9">
      <w:pPr>
        <w:numPr>
          <w:ilvl w:val="0"/>
          <w:numId w:val="16"/>
        </w:numPr>
        <w:tabs>
          <w:tab w:val="left" w:pos="708"/>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Relativamente ai criteri di ripartizione del fondo di cui al precedente comma 5, i coefficienti di ripartizione dell’incentivo saranno di norma attribuiti ai componenti del gruppo di lavoro sulla base delle seguenti percentuali:</w:t>
      </w:r>
    </w:p>
    <w:p w:rsidR="005537A9" w:rsidRPr="00993CA9" w:rsidRDefault="005537A9" w:rsidP="005537A9">
      <w:pPr>
        <w:tabs>
          <w:tab w:val="left" w:pos="708"/>
          <w:tab w:val="left" w:pos="1843"/>
        </w:tabs>
        <w:spacing w:line="360" w:lineRule="auto"/>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8"/>
        <w:gridCol w:w="1134"/>
        <w:gridCol w:w="3685"/>
        <w:gridCol w:w="991"/>
      </w:tblGrid>
      <w:tr w:rsidR="005537A9" w:rsidRPr="00993CA9" w:rsidTr="005537A9">
        <w:trPr>
          <w:trHeight w:val="397"/>
          <w:jc w:val="center"/>
        </w:trPr>
        <w:tc>
          <w:tcPr>
            <w:tcW w:w="9708"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lastRenderedPageBreak/>
              <w:t>PER LAVORI ED OPERE</w:t>
            </w: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 xml:space="preserve">1. </w:t>
            </w:r>
          </w:p>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ATTIVITA’ GENERALE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2.</w:t>
            </w:r>
          </w:p>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Quota</w:t>
            </w:r>
          </w:p>
        </w:tc>
        <w:tc>
          <w:tcPr>
            <w:tcW w:w="36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3.</w:t>
            </w:r>
          </w:p>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ATTIVITA’ SPECIFICA</w:t>
            </w:r>
          </w:p>
        </w:tc>
        <w:tc>
          <w:tcPr>
            <w:tcW w:w="9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4.</w:t>
            </w:r>
          </w:p>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 xml:space="preserve">% </w:t>
            </w:r>
            <w:proofErr w:type="spellStart"/>
            <w:r w:rsidRPr="00993CA9">
              <w:rPr>
                <w:rFonts w:ascii="Times New Roman" w:eastAsia="Times New Roman" w:hAnsi="Times New Roman" w:cs="Times New Roman"/>
                <w:b/>
              </w:rPr>
              <w:t>rel</w:t>
            </w:r>
            <w:proofErr w:type="spellEnd"/>
            <w:r w:rsidRPr="00993CA9">
              <w:rPr>
                <w:rFonts w:ascii="Times New Roman" w:eastAsia="Times New Roman" w:hAnsi="Times New Roman" w:cs="Times New Roman"/>
                <w:b/>
              </w:rPr>
              <w:t>.</w:t>
            </w:r>
          </w:p>
        </w:tc>
      </w:tr>
      <w:tr w:rsidR="005537A9" w:rsidRPr="00993CA9" w:rsidTr="005537A9">
        <w:trPr>
          <w:trHeight w:val="692"/>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PIANIFICAZIONE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left="178" w:right="354" w:hanging="178"/>
              <w:jc w:val="center"/>
              <w:rPr>
                <w:rFonts w:ascii="Times New Roman" w:eastAsia="Times New Roman" w:hAnsi="Times New Roman" w:cs="Times New Roman"/>
              </w:rPr>
            </w:pPr>
            <w:r w:rsidRPr="00993CA9">
              <w:rPr>
                <w:rFonts w:ascii="Times New Roman" w:eastAsia="Times New Roman" w:hAnsi="Times New Roman" w:cs="Times New Roman"/>
              </w:rPr>
              <w:t>Redazione Programma Triennale Lavori Pubblici ed elenco annuale</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5</w:t>
            </w:r>
          </w:p>
        </w:tc>
      </w:tr>
      <w:tr w:rsidR="005537A9" w:rsidRPr="00993CA9" w:rsidTr="005537A9">
        <w:trPr>
          <w:trHeight w:val="618"/>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VERIFICA PROGETTI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left="178" w:right="354" w:hanging="178"/>
              <w:jc w:val="center"/>
              <w:rPr>
                <w:rFonts w:ascii="Times New Roman" w:eastAsia="Times New Roman" w:hAnsi="Times New Roman" w:cs="Times New Roman"/>
              </w:rPr>
            </w:pPr>
            <w:r w:rsidRPr="00993CA9">
              <w:rPr>
                <w:rFonts w:ascii="Times New Roman" w:eastAsia="Times New Roman" w:hAnsi="Times New Roman" w:cs="Times New Roman"/>
              </w:rPr>
              <w:t>Attività di verifica progetto/Validazione del progetto</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5</w:t>
            </w:r>
          </w:p>
        </w:tc>
      </w:tr>
      <w:tr w:rsidR="005537A9" w:rsidRPr="00993CA9" w:rsidTr="005537A9">
        <w:trPr>
          <w:trHeight w:val="625"/>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FASE DI GARA E AFFIDAMENTO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left="178" w:right="354" w:hanging="178"/>
              <w:jc w:val="center"/>
              <w:rPr>
                <w:rFonts w:ascii="Times New Roman" w:eastAsia="Times New Roman" w:hAnsi="Times New Roman" w:cs="Times New Roman"/>
              </w:rPr>
            </w:pPr>
            <w:r w:rsidRPr="00993CA9">
              <w:rPr>
                <w:rFonts w:ascii="Times New Roman" w:eastAsia="Times New Roman" w:hAnsi="Times New Roman" w:cs="Times New Roman"/>
              </w:rPr>
              <w:t>Predisposizione e controllo degli atti di gara e funzioni di segreteria della Commissione di gara ecc.</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10</w:t>
            </w:r>
          </w:p>
        </w:tc>
      </w:tr>
      <w:tr w:rsidR="005537A9" w:rsidRPr="00993CA9" w:rsidTr="005537A9">
        <w:trPr>
          <w:cantSplit/>
          <w:trHeight w:val="693"/>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FASE ESECUTIVA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rPr>
            </w:pPr>
            <w:r w:rsidRPr="00993CA9">
              <w:rPr>
                <w:rFonts w:ascii="Times New Roman" w:eastAsia="Times New Roman" w:hAnsi="Times New Roman" w:cs="Times New Roman"/>
              </w:rPr>
              <w:t>Attività di verifica della Direzione Lavori/Verifica atti</w:t>
            </w:r>
          </w:p>
        </w:tc>
        <w:tc>
          <w:tcPr>
            <w:tcW w:w="991" w:type="dxa"/>
            <w:tcBorders>
              <w:top w:val="single" w:sz="4" w:space="0" w:color="auto"/>
              <w:left w:val="single" w:sz="4" w:space="0" w:color="auto"/>
              <w:bottom w:val="single" w:sz="4" w:space="0" w:color="auto"/>
              <w:right w:val="single" w:sz="4" w:space="0" w:color="auto"/>
            </w:tcBorders>
            <w:vAlign w:val="center"/>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5</w:t>
            </w:r>
          </w:p>
          <w:p w:rsidR="005537A9" w:rsidRPr="00993CA9" w:rsidRDefault="005537A9" w:rsidP="005537A9">
            <w:pPr>
              <w:tabs>
                <w:tab w:val="left" w:pos="1843"/>
              </w:tabs>
              <w:ind w:right="-2"/>
              <w:jc w:val="center"/>
              <w:rPr>
                <w:rFonts w:ascii="Times New Roman" w:eastAsia="Times New Roman" w:hAnsi="Times New Roman" w:cs="Times New Roman"/>
              </w:rPr>
            </w:pP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 xml:space="preserve">RESPONSABILE UNICO PROCEDIMENTO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75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rPr>
            </w:pPr>
            <w:r w:rsidRPr="00993CA9">
              <w:rPr>
                <w:rFonts w:ascii="Times New Roman" w:eastAsia="Times New Roman" w:hAnsi="Times New Roman" w:cs="Times New Roman"/>
              </w:rPr>
              <w:t>Responsabilità del Procedimento</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75</w:t>
            </w: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Totali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100</w:t>
            </w:r>
          </w:p>
        </w:tc>
        <w:tc>
          <w:tcPr>
            <w:tcW w:w="3685" w:type="dxa"/>
            <w:tcBorders>
              <w:top w:val="single" w:sz="4" w:space="0" w:color="auto"/>
              <w:left w:val="single" w:sz="4" w:space="0" w:color="auto"/>
              <w:bottom w:val="single" w:sz="4" w:space="0" w:color="auto"/>
              <w:right w:val="single" w:sz="4" w:space="0" w:color="auto"/>
            </w:tcBorders>
            <w:vAlign w:val="center"/>
          </w:tcPr>
          <w:p w:rsidR="005537A9" w:rsidRPr="00993CA9" w:rsidRDefault="005537A9" w:rsidP="005537A9">
            <w:pPr>
              <w:tabs>
                <w:tab w:val="left" w:pos="1843"/>
              </w:tabs>
              <w:ind w:right="354"/>
              <w:jc w:val="both"/>
              <w:rPr>
                <w:rFonts w:ascii="Times New Roman" w:eastAsia="Times New Roman" w:hAnsi="Times New Roman" w:cs="Times New Roman"/>
                <w:b/>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100</w:t>
            </w:r>
          </w:p>
        </w:tc>
      </w:tr>
    </w:tbl>
    <w:p w:rsidR="005537A9" w:rsidRPr="00993CA9" w:rsidRDefault="005537A9" w:rsidP="005537A9">
      <w:pPr>
        <w:tabs>
          <w:tab w:val="left" w:pos="1843"/>
        </w:tabs>
        <w:spacing w:line="360" w:lineRule="auto"/>
        <w:jc w:val="both"/>
        <w:rPr>
          <w:rFonts w:ascii="Times New Roman" w:eastAsia="Times New Roman" w:hAnsi="Times New Roman" w:cs="Times New Roman"/>
        </w:rPr>
      </w:pPr>
    </w:p>
    <w:p w:rsidR="005537A9" w:rsidRPr="00993CA9" w:rsidRDefault="005537A9" w:rsidP="005537A9">
      <w:pPr>
        <w:tabs>
          <w:tab w:val="left" w:pos="1843"/>
        </w:tabs>
        <w:spacing w:line="360" w:lineRule="auto"/>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8"/>
        <w:gridCol w:w="1134"/>
        <w:gridCol w:w="3685"/>
        <w:gridCol w:w="991"/>
      </w:tblGrid>
      <w:tr w:rsidR="005537A9" w:rsidRPr="00993CA9" w:rsidTr="005537A9">
        <w:trPr>
          <w:trHeight w:val="397"/>
          <w:jc w:val="center"/>
        </w:trPr>
        <w:tc>
          <w:tcPr>
            <w:tcW w:w="9708"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PER SERVIZI E FORNITURA</w:t>
            </w: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 xml:space="preserve">1. </w:t>
            </w:r>
          </w:p>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ATTIVITA’ GENERALE</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2.</w:t>
            </w:r>
          </w:p>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Quota</w:t>
            </w:r>
          </w:p>
        </w:tc>
        <w:tc>
          <w:tcPr>
            <w:tcW w:w="36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3.</w:t>
            </w:r>
          </w:p>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ATTIVITA’ SPECIFICA</w:t>
            </w:r>
          </w:p>
        </w:tc>
        <w:tc>
          <w:tcPr>
            <w:tcW w:w="9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4.</w:t>
            </w:r>
          </w:p>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 xml:space="preserve">% </w:t>
            </w:r>
            <w:proofErr w:type="spellStart"/>
            <w:r w:rsidRPr="00993CA9">
              <w:rPr>
                <w:rFonts w:ascii="Times New Roman" w:eastAsia="Times New Roman" w:hAnsi="Times New Roman" w:cs="Times New Roman"/>
                <w:b/>
              </w:rPr>
              <w:t>rel</w:t>
            </w:r>
            <w:proofErr w:type="spellEnd"/>
            <w:r w:rsidRPr="00993CA9">
              <w:rPr>
                <w:rFonts w:ascii="Times New Roman" w:eastAsia="Times New Roman" w:hAnsi="Times New Roman" w:cs="Times New Roman"/>
                <w:b/>
              </w:rPr>
              <w:t>.</w:t>
            </w:r>
          </w:p>
        </w:tc>
      </w:tr>
      <w:tr w:rsidR="005537A9" w:rsidRPr="00993CA9" w:rsidTr="005537A9">
        <w:trPr>
          <w:trHeight w:val="809"/>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PIANIFICAZIONE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left="178" w:right="354" w:hanging="178"/>
              <w:jc w:val="center"/>
              <w:rPr>
                <w:rFonts w:ascii="Times New Roman" w:eastAsia="Times New Roman" w:hAnsi="Times New Roman" w:cs="Times New Roman"/>
              </w:rPr>
            </w:pPr>
            <w:r w:rsidRPr="00993CA9">
              <w:rPr>
                <w:rFonts w:ascii="Times New Roman" w:eastAsia="Times New Roman" w:hAnsi="Times New Roman" w:cs="Times New Roman"/>
              </w:rPr>
              <w:t>Analisi dei fabbisogni con relativi atti e redazione Programma Biennale Servizi e Forniture</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5</w:t>
            </w:r>
          </w:p>
        </w:tc>
      </w:tr>
      <w:tr w:rsidR="005537A9" w:rsidRPr="00993CA9" w:rsidTr="005537A9">
        <w:trPr>
          <w:trHeight w:val="750"/>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FASE DI GARA E AFFIDAMENTO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left="178" w:right="354" w:hanging="178"/>
              <w:jc w:val="center"/>
              <w:rPr>
                <w:rFonts w:ascii="Times New Roman" w:eastAsia="Times New Roman" w:hAnsi="Times New Roman" w:cs="Times New Roman"/>
              </w:rPr>
            </w:pPr>
            <w:r w:rsidRPr="00993CA9">
              <w:rPr>
                <w:rFonts w:ascii="Times New Roman" w:eastAsia="Times New Roman" w:hAnsi="Times New Roman" w:cs="Times New Roman"/>
              </w:rPr>
              <w:t>Predisposizione e controllo degli atti di gara e funzioni di segreteria o attività di acquisto MEPA (o equivalenti)</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15</w:t>
            </w:r>
          </w:p>
        </w:tc>
      </w:tr>
      <w:tr w:rsidR="005537A9" w:rsidRPr="00993CA9" w:rsidTr="005537A9">
        <w:trPr>
          <w:cantSplit/>
          <w:trHeight w:val="702"/>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FASE ESECUTIVA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rPr>
            </w:pPr>
            <w:r w:rsidRPr="00993CA9">
              <w:rPr>
                <w:rFonts w:ascii="Times New Roman" w:eastAsia="Times New Roman" w:hAnsi="Times New Roman" w:cs="Times New Roman"/>
              </w:rPr>
              <w:t xml:space="preserve">Direzione Esecuzione del Contratto </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5</w:t>
            </w: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b/>
              </w:rPr>
            </w:pPr>
            <w:r w:rsidRPr="00993CA9">
              <w:rPr>
                <w:rFonts w:ascii="Times New Roman" w:eastAsia="Times New Roman" w:hAnsi="Times New Roman" w:cs="Times New Roman"/>
                <w:b/>
              </w:rPr>
              <w:t>RESPONSABILE UNICO PROCEDIMENTO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rPr>
            </w:pPr>
            <w:r w:rsidRPr="00993CA9">
              <w:rPr>
                <w:rFonts w:ascii="Times New Roman" w:eastAsia="Times New Roman" w:hAnsi="Times New Roman" w:cs="Times New Roman"/>
              </w:rPr>
              <w:t>75</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jc w:val="center"/>
              <w:rPr>
                <w:rFonts w:ascii="Times New Roman" w:eastAsia="Times New Roman" w:hAnsi="Times New Roman" w:cs="Times New Roman"/>
              </w:rPr>
            </w:pPr>
            <w:r w:rsidRPr="00993CA9">
              <w:rPr>
                <w:rFonts w:ascii="Times New Roman" w:eastAsia="Times New Roman" w:hAnsi="Times New Roman" w:cs="Times New Roman"/>
              </w:rPr>
              <w:t>Responsabilità del Procedimento</w:t>
            </w: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rPr>
            </w:pPr>
            <w:r w:rsidRPr="00993CA9">
              <w:rPr>
                <w:rFonts w:ascii="Times New Roman" w:eastAsia="Times New Roman" w:hAnsi="Times New Roman" w:cs="Times New Roman"/>
              </w:rPr>
              <w:t>75</w:t>
            </w:r>
          </w:p>
        </w:tc>
      </w:tr>
      <w:tr w:rsidR="005537A9" w:rsidRPr="00993CA9" w:rsidTr="005537A9">
        <w:trPr>
          <w:trHeight w:val="397"/>
          <w:jc w:val="center"/>
        </w:trPr>
        <w:tc>
          <w:tcPr>
            <w:tcW w:w="3898"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354" w:firstLine="142"/>
              <w:jc w:val="center"/>
              <w:rPr>
                <w:rFonts w:ascii="Times New Roman" w:eastAsia="Times New Roman" w:hAnsi="Times New Roman" w:cs="Times New Roman"/>
                <w:b/>
              </w:rPr>
            </w:pPr>
            <w:r w:rsidRPr="00993CA9">
              <w:rPr>
                <w:rFonts w:ascii="Times New Roman" w:eastAsia="Times New Roman" w:hAnsi="Times New Roman" w:cs="Times New Roman"/>
                <w:b/>
              </w:rPr>
              <w:t>Totali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jc w:val="center"/>
              <w:rPr>
                <w:rFonts w:ascii="Times New Roman" w:eastAsia="Times New Roman" w:hAnsi="Times New Roman" w:cs="Times New Roman"/>
                <w:b/>
              </w:rPr>
            </w:pPr>
            <w:r w:rsidRPr="00993CA9">
              <w:rPr>
                <w:rFonts w:ascii="Times New Roman" w:eastAsia="Times New Roman" w:hAnsi="Times New Roman" w:cs="Times New Roman"/>
                <w:b/>
              </w:rPr>
              <w:t>100</w:t>
            </w:r>
          </w:p>
        </w:tc>
        <w:tc>
          <w:tcPr>
            <w:tcW w:w="3685" w:type="dxa"/>
            <w:tcBorders>
              <w:top w:val="single" w:sz="4" w:space="0" w:color="auto"/>
              <w:left w:val="single" w:sz="4" w:space="0" w:color="auto"/>
              <w:bottom w:val="single" w:sz="4" w:space="0" w:color="auto"/>
              <w:right w:val="single" w:sz="4" w:space="0" w:color="auto"/>
            </w:tcBorders>
            <w:vAlign w:val="center"/>
          </w:tcPr>
          <w:p w:rsidR="005537A9" w:rsidRPr="00993CA9" w:rsidRDefault="005537A9" w:rsidP="005537A9">
            <w:pPr>
              <w:tabs>
                <w:tab w:val="left" w:pos="1843"/>
              </w:tabs>
              <w:ind w:right="354"/>
              <w:jc w:val="both"/>
              <w:rPr>
                <w:rFonts w:ascii="Times New Roman" w:eastAsia="Times New Roman" w:hAnsi="Times New Roman" w:cs="Times New Roman"/>
                <w:b/>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5537A9" w:rsidRPr="00993CA9" w:rsidRDefault="005537A9" w:rsidP="005537A9">
            <w:pPr>
              <w:tabs>
                <w:tab w:val="left" w:pos="1843"/>
              </w:tabs>
              <w:ind w:right="-2"/>
              <w:jc w:val="center"/>
              <w:rPr>
                <w:rFonts w:ascii="Times New Roman" w:eastAsia="Times New Roman" w:hAnsi="Times New Roman" w:cs="Times New Roman"/>
                <w:b/>
              </w:rPr>
            </w:pPr>
            <w:r w:rsidRPr="00993CA9">
              <w:rPr>
                <w:rFonts w:ascii="Times New Roman" w:eastAsia="Times New Roman" w:hAnsi="Times New Roman" w:cs="Times New Roman"/>
                <w:b/>
              </w:rPr>
              <w:t>100</w:t>
            </w:r>
          </w:p>
        </w:tc>
      </w:tr>
    </w:tbl>
    <w:p w:rsidR="005537A9" w:rsidRPr="00993CA9" w:rsidRDefault="005537A9" w:rsidP="005537A9">
      <w:pPr>
        <w:tabs>
          <w:tab w:val="left" w:pos="1843"/>
        </w:tabs>
        <w:spacing w:line="360" w:lineRule="auto"/>
        <w:jc w:val="both"/>
        <w:rPr>
          <w:rFonts w:ascii="Times New Roman" w:eastAsia="Times New Roman" w:hAnsi="Times New Roman" w:cs="Times New Roman"/>
        </w:rPr>
      </w:pP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9.   I soggetti destinatari dell’incentivo sono quelli che assumono, in rapporto alla singola attività specifica (di cui alla colonna 3) , la responsabilità diretta e personale del procedimento, sub-procedimento o attività.</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10. Dall’incentivo è escluso il personale con qualifica dirigenziale.</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11. I collaboratori tecnici od amministrativi sono coloro che, in rapporto alla singola attività specifica (di cui alla colonna 3), pur non ricoprendo ruoli di responsabilità diretta o personale (firma di provvedimenti ecc.) svolgono materialmente e/o tecnicamente e/o amministrativamente parte o tutto l’insieme di atti ed attività che caratterizzano l’attività stessa.</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12.Di norma ai collaboratori tecnici od amministrativi del RUP del DL e del DEC viene riconosciuta una quota parte dell’attività specifica pari al </w:t>
      </w:r>
      <w:r w:rsidRPr="00993CA9">
        <w:rPr>
          <w:rFonts w:ascii="Times New Roman" w:eastAsia="Times New Roman" w:hAnsi="Times New Roman" w:cs="Times New Roman"/>
          <w:b/>
        </w:rPr>
        <w:t xml:space="preserve">30% </w:t>
      </w:r>
      <w:r w:rsidRPr="00993CA9">
        <w:rPr>
          <w:rFonts w:ascii="Times New Roman" w:eastAsia="Times New Roman" w:hAnsi="Times New Roman" w:cs="Times New Roman"/>
        </w:rPr>
        <w:t xml:space="preserve">della corrispondente aliquota. La restante quota (del 70%) viene riconosciuta al responsabile dell’attività specifica. Nel caso in cui non vi siano collaboratori per l’attività specifica la totalità della quota relativa viene erogata al responsabile dell’attività. </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13. L’aliquota di cui al precedente comma destinata ai collaboratori può essere motivatamente ridotta od incrementata da parte del RUP, sentito il responsabile dell’attività, sulla base della natura, dell’intensità e della partecipazione attiva del/i collaboratore/i. Anche in questo caso il responsabile dell’attività sarà destinatario della parte residua prevista per l’attività (di cui alla colonna 3) detratta della quota assegnata ai collaboratori.</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lastRenderedPageBreak/>
        <w:t>14. Appartengono alla categoria dei collaboratori del D.L. i Direttori Operativi e gli Ispettori di Cantiere. Appartengono alla categoria dei collaboratori del RUP i supporti per le attività espropriative, le comunicazioni all’ANAC, i collaboratori amministrativi ecc.</w:t>
      </w:r>
    </w:p>
    <w:p w:rsidR="005537A9" w:rsidRPr="00993CA9" w:rsidRDefault="005537A9" w:rsidP="005537A9">
      <w:pPr>
        <w:tabs>
          <w:tab w:val="left"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15.Qualora, per la particolare natura del progetto, si renda necessario attivare una specialistica collaborazione esterna (ove ammessa), il compenso per la prestazione resa dal collaboratore esterno, determina la corrispondente esclusione del compenso al personale interno.</w:t>
      </w:r>
    </w:p>
    <w:p w:rsidR="005537A9" w:rsidRPr="00993CA9" w:rsidRDefault="005537A9" w:rsidP="005537A9">
      <w:pPr>
        <w:tabs>
          <w:tab w:val="left" w:pos="1843"/>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16. Ai sensi dell’art. 113, comma 3,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n. 50/2016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le quote parti dell'incentivo corrispondenti a prestazioni non svolte dai medesimi dipendenti, in quanto affidate a personale esterno all'organico dell'amministrazione medesima, ovvero prive del predetto accertamento, incrementano la quota del fondo di cui al presente articolo destinandole prioritariamente al fondo di cui all’art. 3. </w:t>
      </w:r>
    </w:p>
    <w:p w:rsidR="005537A9" w:rsidRPr="00993CA9" w:rsidRDefault="005537A9" w:rsidP="005537A9">
      <w:pPr>
        <w:tabs>
          <w:tab w:val="num" w:pos="284"/>
          <w:tab w:val="left" w:pos="1843"/>
        </w:tabs>
        <w:spacing w:line="360" w:lineRule="auto"/>
        <w:ind w:left="284" w:right="-1" w:hanging="284"/>
        <w:jc w:val="center"/>
        <w:rPr>
          <w:rFonts w:ascii="Times New Roman" w:eastAsia="Times New Roman" w:hAnsi="Times New Roman" w:cs="Times New Roman"/>
          <w:b/>
        </w:rPr>
      </w:pPr>
    </w:p>
    <w:p w:rsidR="005537A9" w:rsidRPr="00993CA9" w:rsidRDefault="005537A9" w:rsidP="005537A9">
      <w:pPr>
        <w:tabs>
          <w:tab w:val="num" w:pos="284"/>
          <w:tab w:val="left" w:pos="1843"/>
        </w:tabs>
        <w:spacing w:line="360" w:lineRule="auto"/>
        <w:ind w:left="284" w:right="-1" w:hanging="284"/>
        <w:jc w:val="center"/>
        <w:rPr>
          <w:rFonts w:ascii="Times New Roman" w:eastAsia="Times New Roman" w:hAnsi="Times New Roman" w:cs="Times New Roman"/>
          <w:b/>
        </w:rPr>
      </w:pPr>
      <w:r w:rsidRPr="00993CA9">
        <w:rPr>
          <w:rFonts w:ascii="Times New Roman" w:eastAsia="Times New Roman" w:hAnsi="Times New Roman" w:cs="Times New Roman"/>
          <w:b/>
        </w:rPr>
        <w:t>ART.2</w:t>
      </w:r>
    </w:p>
    <w:p w:rsidR="005537A9" w:rsidRPr="00993CA9" w:rsidRDefault="005537A9" w:rsidP="005537A9">
      <w:pPr>
        <w:tabs>
          <w:tab w:val="num" w:pos="284"/>
          <w:tab w:val="left" w:pos="1843"/>
        </w:tabs>
        <w:spacing w:line="360" w:lineRule="auto"/>
        <w:ind w:left="284" w:right="-1" w:hanging="284"/>
        <w:jc w:val="center"/>
        <w:rPr>
          <w:rFonts w:ascii="Times New Roman" w:eastAsia="Times New Roman" w:hAnsi="Times New Roman" w:cs="Times New Roman"/>
          <w:b/>
        </w:rPr>
      </w:pPr>
      <w:r w:rsidRPr="00993CA9">
        <w:rPr>
          <w:rFonts w:ascii="Times New Roman" w:eastAsia="Times New Roman" w:hAnsi="Times New Roman" w:cs="Times New Roman"/>
          <w:b/>
        </w:rPr>
        <w:t xml:space="preserve">FONDO PER L’INNOVAZIONE </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w:t>
      </w:r>
      <w:r w:rsidRPr="00993CA9">
        <w:rPr>
          <w:rFonts w:ascii="Times New Roman" w:eastAsia="Times New Roman" w:hAnsi="Times New Roman" w:cs="Times New Roman"/>
        </w:rPr>
        <w:tab/>
        <w:t xml:space="preserve">Il </w:t>
      </w:r>
      <w:r w:rsidRPr="00993CA9">
        <w:rPr>
          <w:rFonts w:ascii="Times New Roman" w:eastAsia="Times New Roman" w:hAnsi="Times New Roman" w:cs="Times New Roman"/>
          <w:b/>
        </w:rPr>
        <w:t>20 per cento</w:t>
      </w:r>
      <w:r w:rsidRPr="00993CA9">
        <w:rPr>
          <w:rFonts w:ascii="Times New Roman" w:eastAsia="Times New Roman" w:hAnsi="Times New Roman" w:cs="Times New Roman"/>
        </w:rPr>
        <w:t xml:space="preserve"> delle risorse finanziarie del fondo di cui all’art. 1 del presente regolamento, ad esclusione di risorse derivanti da finanziamenti europei o da altri finanziamenti a destinazione vincolata, è destinato all'acquisto da parte dell'ente di </w:t>
      </w:r>
      <w:r w:rsidRPr="00993CA9">
        <w:rPr>
          <w:rFonts w:ascii="Times New Roman" w:eastAsia="Times New Roman" w:hAnsi="Times New Roman" w:cs="Times New Roman"/>
          <w:u w:val="single"/>
        </w:rPr>
        <w:t>beni, strumentazioni e tecnologie funzionali a progetti di innovazione</w:t>
      </w:r>
      <w:r w:rsidRPr="00993CA9">
        <w:rPr>
          <w:rFonts w:ascii="Times New Roman" w:eastAsia="Times New Roman" w:hAnsi="Times New Roman" w:cs="Times New Roman"/>
        </w:rPr>
        <w:t xml:space="preserve"> anche per il progressivo uso di metodi e </w:t>
      </w:r>
      <w:r w:rsidRPr="00993CA9">
        <w:rPr>
          <w:rFonts w:ascii="Times New Roman" w:eastAsia="Times New Roman" w:hAnsi="Times New Roman" w:cs="Times New Roman"/>
          <w:u w:val="single"/>
        </w:rPr>
        <w:t>strumenti elettronici specifici di modellazione elettronica informativa per l'edilizia e le infrastrutture</w:t>
      </w:r>
      <w:r w:rsidRPr="00993CA9">
        <w:rPr>
          <w:rFonts w:ascii="Times New Roman" w:eastAsia="Times New Roman" w:hAnsi="Times New Roman" w:cs="Times New Roman"/>
        </w:rPr>
        <w:t xml:space="preserve">, di implementazione delle </w:t>
      </w:r>
      <w:r w:rsidRPr="00993CA9">
        <w:rPr>
          <w:rFonts w:ascii="Times New Roman" w:eastAsia="Times New Roman" w:hAnsi="Times New Roman" w:cs="Times New Roman"/>
          <w:u w:val="single"/>
        </w:rPr>
        <w:t>banche dati per il controllo e il miglioramento della capacità di spesa</w:t>
      </w:r>
      <w:r w:rsidRPr="00993CA9">
        <w:rPr>
          <w:rFonts w:ascii="Times New Roman" w:eastAsia="Times New Roman" w:hAnsi="Times New Roman" w:cs="Times New Roman"/>
        </w:rPr>
        <w:t xml:space="preserve"> e di </w:t>
      </w:r>
      <w:proofErr w:type="spellStart"/>
      <w:r w:rsidRPr="00993CA9">
        <w:rPr>
          <w:rFonts w:ascii="Times New Roman" w:eastAsia="Times New Roman" w:hAnsi="Times New Roman" w:cs="Times New Roman"/>
          <w:u w:val="single"/>
        </w:rPr>
        <w:t>efficientamento</w:t>
      </w:r>
      <w:proofErr w:type="spellEnd"/>
      <w:r w:rsidRPr="00993CA9">
        <w:rPr>
          <w:rFonts w:ascii="Times New Roman" w:eastAsia="Times New Roman" w:hAnsi="Times New Roman" w:cs="Times New Roman"/>
          <w:u w:val="single"/>
        </w:rPr>
        <w:t xml:space="preserve"> informatico</w:t>
      </w:r>
      <w:r w:rsidRPr="00993CA9">
        <w:rPr>
          <w:rFonts w:ascii="Times New Roman" w:eastAsia="Times New Roman" w:hAnsi="Times New Roman" w:cs="Times New Roman"/>
        </w:rPr>
        <w:t xml:space="preserve">, con particolare riferimento alle metodologie e </w:t>
      </w:r>
      <w:r w:rsidRPr="00993CA9">
        <w:rPr>
          <w:rFonts w:ascii="Times New Roman" w:eastAsia="Times New Roman" w:hAnsi="Times New Roman" w:cs="Times New Roman"/>
          <w:u w:val="single"/>
        </w:rPr>
        <w:t>strumentazioni elettroniche per i controlli</w:t>
      </w:r>
      <w:r w:rsidRPr="00993CA9">
        <w:rPr>
          <w:rFonts w:ascii="Times New Roman" w:eastAsia="Times New Roman" w:hAnsi="Times New Roman" w:cs="Times New Roman"/>
        </w:rPr>
        <w:t xml:space="preserve">. </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2.</w:t>
      </w:r>
      <w:r w:rsidRPr="00993CA9">
        <w:rPr>
          <w:rFonts w:ascii="Times New Roman" w:eastAsia="Times New Roman" w:hAnsi="Times New Roman" w:cs="Times New Roman"/>
        </w:rPr>
        <w:tab/>
        <w:t xml:space="preserve">Una parte delle risorse può essere utilizzato per l'attivazione presso le amministrazioni aggiudicatrici di </w:t>
      </w:r>
      <w:r w:rsidRPr="00993CA9">
        <w:rPr>
          <w:rFonts w:ascii="Times New Roman" w:eastAsia="Times New Roman" w:hAnsi="Times New Roman" w:cs="Times New Roman"/>
          <w:u w:val="single"/>
        </w:rPr>
        <w:t>tirocini formativi e di orientamento</w:t>
      </w:r>
      <w:r w:rsidRPr="00993CA9">
        <w:rPr>
          <w:rFonts w:ascii="Times New Roman" w:eastAsia="Times New Roman" w:hAnsi="Times New Roman" w:cs="Times New Roman"/>
        </w:rPr>
        <w:t xml:space="preserve"> di cui all'articolo 18 della legge 24 giugno 1997, n. 196 o per lo svolgimento di dottorati di ricerca di alta qualificazione nel settore dei contratti pubblici previa sottoscrizione di apposite </w:t>
      </w:r>
      <w:r w:rsidRPr="00993CA9">
        <w:rPr>
          <w:rFonts w:ascii="Times New Roman" w:eastAsia="Times New Roman" w:hAnsi="Times New Roman" w:cs="Times New Roman"/>
          <w:u w:val="single"/>
        </w:rPr>
        <w:t>convenzioni con le Università</w:t>
      </w:r>
      <w:r w:rsidRPr="00993CA9">
        <w:rPr>
          <w:rFonts w:ascii="Times New Roman" w:eastAsia="Times New Roman" w:hAnsi="Times New Roman" w:cs="Times New Roman"/>
        </w:rPr>
        <w:t xml:space="preserve"> e gli istituti scolastici superiori;</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3. </w:t>
      </w:r>
      <w:r w:rsidRPr="00993CA9">
        <w:rPr>
          <w:rFonts w:ascii="Times New Roman" w:eastAsia="Times New Roman" w:hAnsi="Times New Roman" w:cs="Times New Roman"/>
        </w:rPr>
        <w:tab/>
        <w:t>Il fondo per l’innovazione come sopra determinato viene computato su tutte le forme incentivanti previste a norma del presente regolamento, viene assegnato ad apposito capitolo di bilancio ed è assoggettato ad un vincolo di destinazione in rapporto a quanto previsto dalla legge e dal presente regolamento.</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4.</w:t>
      </w:r>
      <w:r w:rsidRPr="00993CA9">
        <w:rPr>
          <w:rFonts w:ascii="Times New Roman" w:eastAsia="Times New Roman" w:hAnsi="Times New Roman" w:cs="Times New Roman"/>
        </w:rPr>
        <w:tab/>
        <w:t>Nella determinazione delle modalità di utilizzo delle risorse di cui al presente articolo avranno la priorità le esigenze di innovazione dei settori tecnici del Comune.</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5. </w:t>
      </w:r>
      <w:r w:rsidRPr="00993CA9">
        <w:rPr>
          <w:rFonts w:ascii="Times New Roman" w:eastAsia="Times New Roman" w:hAnsi="Times New Roman" w:cs="Times New Roman"/>
        </w:rPr>
        <w:tab/>
        <w:t xml:space="preserve">Il dirigente competente per la pianificazione annuale e l’utilizzo delle risorse di cui al presente articolo è il funzionario apicale </w:t>
      </w:r>
      <w:r w:rsidRPr="00993CA9">
        <w:rPr>
          <w:rFonts w:ascii="Times New Roman" w:eastAsia="Times New Roman" w:hAnsi="Times New Roman" w:cs="Times New Roman"/>
          <w:spacing w:val="-100"/>
        </w:rPr>
        <w:t xml:space="preserve">   </w:t>
      </w:r>
      <w:r w:rsidRPr="00993CA9">
        <w:rPr>
          <w:rFonts w:ascii="Times New Roman" w:eastAsia="Times New Roman" w:hAnsi="Times New Roman" w:cs="Times New Roman"/>
        </w:rPr>
        <w:t xml:space="preserve">  dell’Ufficio Tecnico;</w:t>
      </w:r>
    </w:p>
    <w:p w:rsidR="005537A9" w:rsidRPr="00993CA9" w:rsidRDefault="005537A9" w:rsidP="005537A9">
      <w:pPr>
        <w:tabs>
          <w:tab w:val="left" w:pos="993"/>
        </w:tabs>
        <w:spacing w:line="360" w:lineRule="auto"/>
        <w:ind w:left="709" w:right="354" w:hanging="283"/>
        <w:jc w:val="both"/>
        <w:rPr>
          <w:rFonts w:ascii="Times New Roman" w:eastAsia="Times New Roman" w:hAnsi="Times New Roman" w:cs="Times New Roman"/>
        </w:rPr>
      </w:pP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ART. 3</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 xml:space="preserve">PERSONALE PARTECIPANTE ALLA RIPARTIZIONE DEL FONDO </w:t>
      </w:r>
    </w:p>
    <w:p w:rsidR="005537A9" w:rsidRPr="00993CA9" w:rsidRDefault="005537A9" w:rsidP="005537A9">
      <w:pPr>
        <w:numPr>
          <w:ilvl w:val="0"/>
          <w:numId w:val="17"/>
        </w:numPr>
        <w:tabs>
          <w:tab w:val="left" w:pos="284"/>
          <w:tab w:val="left" w:pos="1843"/>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Ai fini della ripartizione del fondo, il personale interessato è quello individuato dall’articolo 113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18 aprile 2016, n. 50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in relazione alla natura dell’appalto di lavoro, servizio o fornitura ed alla funzione che dovrà svolgere nell’ambito del procedimento in rapporto alle attività specifiche indicate all’articolo 1.</w:t>
      </w:r>
    </w:p>
    <w:p w:rsidR="005537A9" w:rsidRPr="00993CA9" w:rsidRDefault="005537A9" w:rsidP="005537A9">
      <w:pPr>
        <w:numPr>
          <w:ilvl w:val="0"/>
          <w:numId w:val="17"/>
        </w:numPr>
        <w:tabs>
          <w:tab w:val="left" w:pos="284"/>
          <w:tab w:val="left" w:pos="1843"/>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Gli atti di costituzione dei gruppi di lavoro di cui al comma che precede vengono adottati dal RUP successivamente al disposto accantonamento della quota incentivante, per ciascun intervento.</w:t>
      </w:r>
    </w:p>
    <w:p w:rsidR="005537A9" w:rsidRPr="00993CA9" w:rsidRDefault="005537A9" w:rsidP="005537A9">
      <w:pPr>
        <w:numPr>
          <w:ilvl w:val="0"/>
          <w:numId w:val="17"/>
        </w:numPr>
        <w:tabs>
          <w:tab w:val="left" w:pos="284"/>
          <w:tab w:val="left" w:pos="1843"/>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I responsabili dei procedimenti, pur mantenendo le prerogative che la legge loro assegna, fanno riferimento al Responsabile di servizio cui appartengono, se persona diversa, perché siano assicurate le risorse umane e strumentali necessarie al perseguimento degli obiettivi assegnati.</w:t>
      </w:r>
    </w:p>
    <w:p w:rsidR="005537A9" w:rsidRPr="00993CA9" w:rsidRDefault="005537A9" w:rsidP="005537A9">
      <w:pPr>
        <w:tabs>
          <w:tab w:val="left"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3. Il Responsabile del procedimento provvede a creare le condizioni affinché il processo realizzativo dell’intervento risulti condotto in modo unitario in relazione ai tempi e ai costi preventivati, alla qualità richiesta, alla manutenzione programmata, alla sicurezza e alla salute dei lavorativi ed in conformità a qualsiasi altra disposizione di legge in materia.</w:t>
      </w:r>
    </w:p>
    <w:p w:rsidR="005537A9" w:rsidRPr="00993CA9" w:rsidRDefault="005537A9" w:rsidP="005537A9">
      <w:pPr>
        <w:tabs>
          <w:tab w:val="left"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4.</w:t>
      </w:r>
      <w:r w:rsidRPr="00993CA9">
        <w:rPr>
          <w:rFonts w:ascii="Times New Roman" w:eastAsia="Times New Roman" w:hAnsi="Times New Roman" w:cs="Times New Roman"/>
        </w:rPr>
        <w:tab/>
        <w:t xml:space="preserve">Il Responsabile del procedimento che violi gli obblighi posti a suo carico dalla legge e dal regolamento o che non svolga i compiti assegnati con la dovuta diligenza è escluso dalla ripartizione dell’incentivo, </w:t>
      </w:r>
      <w:r w:rsidRPr="00993CA9">
        <w:rPr>
          <w:rFonts w:ascii="Times New Roman" w:eastAsia="Times New Roman" w:hAnsi="Times New Roman" w:cs="Times New Roman"/>
        </w:rPr>
        <w:lastRenderedPageBreak/>
        <w:t>relativamente all’intervento affidatogli, ed è responsabile dei danni derivati al comune, in conseguenza del suo comportamento, ferme restando le responsabilità disciplinari previste dal vigente ordinamento.</w:t>
      </w:r>
    </w:p>
    <w:p w:rsidR="005537A9" w:rsidRPr="00993CA9" w:rsidRDefault="005537A9" w:rsidP="005537A9">
      <w:pPr>
        <w:tabs>
          <w:tab w:val="left" w:pos="993"/>
        </w:tabs>
        <w:spacing w:line="276" w:lineRule="auto"/>
        <w:ind w:right="-1"/>
        <w:jc w:val="center"/>
        <w:rPr>
          <w:rFonts w:ascii="Times New Roman" w:eastAsia="Times New Roman" w:hAnsi="Times New Roman" w:cs="Times New Roman"/>
          <w:b/>
        </w:rPr>
      </w:pP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ART. 4</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DISTRIBUZIONE, RIPARTIZIONE E LIQUIDAZIONE DEL FONDO</w:t>
      </w:r>
    </w:p>
    <w:p w:rsidR="005537A9" w:rsidRPr="00993CA9" w:rsidRDefault="005537A9" w:rsidP="005537A9">
      <w:pPr>
        <w:numPr>
          <w:ilvl w:val="0"/>
          <w:numId w:val="18"/>
        </w:numPr>
        <w:tabs>
          <w:tab w:val="num"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La distribuzione del fondo tra le diverse figure professionali di natura tecnica ed amministrativa costituenti il gruppo di lavoro è proposta dal Responsabile Unico del Procedimento in conformità agli atti di costituzione dei  gruppi dopo aver accertato la rispondenza tra quanto preordinato e quanto realizzato nei tempi definiti, nonché il corretto e puntuale svolgimento delle attività assegnate a ciascun dipendente.</w:t>
      </w:r>
    </w:p>
    <w:p w:rsidR="005537A9" w:rsidRPr="00993CA9" w:rsidRDefault="005537A9" w:rsidP="005537A9">
      <w:pPr>
        <w:numPr>
          <w:ilvl w:val="0"/>
          <w:numId w:val="19"/>
        </w:numPr>
        <w:tabs>
          <w:tab w:val="num"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La determina di liquidazione degli incentivi è di competenza del Responsabile dell’Area che vi provvede sulla scorta delle note di liquidazione ricevute dal competente Responsabile Unico del procedimento. Qualora IL RUP coincida con il Responsabile dell’Area la determina di liquidazione sarà di competenza del Responsabile dell’Area Finanziaria, cui compete anche la connessa e preliminare attività di accertamento e controllo circa il rispetto dei limiti e dei criteri stabiliti nel presente Regolamento.</w:t>
      </w:r>
    </w:p>
    <w:p w:rsidR="005537A9" w:rsidRPr="00993CA9" w:rsidRDefault="005537A9" w:rsidP="005537A9">
      <w:pPr>
        <w:numPr>
          <w:ilvl w:val="0"/>
          <w:numId w:val="19"/>
        </w:numPr>
        <w:tabs>
          <w:tab w:val="num" w:pos="284"/>
        </w:tabs>
        <w:spacing w:line="276" w:lineRule="auto"/>
        <w:ind w:left="284" w:right="-1" w:hanging="284"/>
        <w:jc w:val="both"/>
        <w:rPr>
          <w:rFonts w:ascii="Times New Roman" w:eastAsia="Times New Roman" w:hAnsi="Times New Roman" w:cs="Times New Roman"/>
          <w:highlight w:val="yellow"/>
        </w:rPr>
      </w:pPr>
      <w:r w:rsidRPr="00993CA9">
        <w:rPr>
          <w:rFonts w:ascii="Times New Roman" w:eastAsia="Times New Roman" w:hAnsi="Times New Roman" w:cs="Times New Roman"/>
        </w:rPr>
        <w:t>In caso di disaccordo tra il Responsabile Unico del Procedimento ed il Dirigente/responsabile del servizio sulle modalità di ripartizione del fondo tra il personale dipendente sarà il parere del primo a prevalere, sentito il Segretario Comunale.</w:t>
      </w:r>
    </w:p>
    <w:p w:rsidR="005537A9" w:rsidRPr="00993CA9" w:rsidRDefault="005537A9" w:rsidP="005537A9">
      <w:pPr>
        <w:numPr>
          <w:ilvl w:val="0"/>
          <w:numId w:val="19"/>
        </w:numPr>
        <w:tabs>
          <w:tab w:val="num"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La ripartizione tra il personale originariamente individuato, al fine di confermare l’effettivo contributo singolarmente apportato, sarà oggetto di verifica al termine della prestazione resa, con le stesse modalità della fase iniziale. Nel solo caso di significativa differenza fra i contributi inizialmente ipotizzati e quelli effettivamente corrisposti dai singoli dipendenti si procederà all’adeguamento della percentuale dell’incentivo.</w:t>
      </w:r>
    </w:p>
    <w:p w:rsidR="005537A9" w:rsidRPr="00993CA9" w:rsidRDefault="005537A9" w:rsidP="005537A9">
      <w:pPr>
        <w:tabs>
          <w:tab w:val="num"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5.</w:t>
      </w:r>
      <w:r w:rsidRPr="00993CA9">
        <w:rPr>
          <w:rFonts w:ascii="Times New Roman" w:eastAsia="Times New Roman" w:hAnsi="Times New Roman" w:cs="Times New Roman"/>
        </w:rPr>
        <w:tab/>
        <w:t>Gli incentivi maturati a favore dei dipendenti sono liquidati in busta paga ai dipendenti interessati  previo accertamento dei presupposti di erogabilità dell’incentivazione.</w:t>
      </w:r>
    </w:p>
    <w:p w:rsidR="005537A9" w:rsidRPr="00993CA9" w:rsidRDefault="005537A9" w:rsidP="005537A9">
      <w:pPr>
        <w:tabs>
          <w:tab w:val="num" w:pos="284"/>
          <w:tab w:val="left" w:pos="1843"/>
        </w:tabs>
        <w:spacing w:line="276" w:lineRule="auto"/>
        <w:ind w:left="284" w:right="354" w:hanging="284"/>
        <w:jc w:val="both"/>
        <w:rPr>
          <w:rFonts w:ascii="Times New Roman" w:eastAsia="Times New Roman" w:hAnsi="Times New Roman" w:cs="Times New Roman"/>
        </w:rPr>
      </w:pPr>
      <w:r w:rsidRPr="00993CA9">
        <w:rPr>
          <w:rFonts w:ascii="Times New Roman" w:eastAsia="Times New Roman" w:hAnsi="Times New Roman" w:cs="Times New Roman"/>
        </w:rPr>
        <w:t>6.</w:t>
      </w:r>
      <w:r w:rsidRPr="00993CA9">
        <w:rPr>
          <w:rFonts w:ascii="Times New Roman" w:eastAsia="Times New Roman" w:hAnsi="Times New Roman" w:cs="Times New Roman"/>
        </w:rPr>
        <w:tab/>
        <w:t>La liquidazione potrà avvenire secondo le seguenti fasi:</w:t>
      </w:r>
    </w:p>
    <w:p w:rsidR="005537A9" w:rsidRPr="00993CA9" w:rsidRDefault="005537A9" w:rsidP="005537A9">
      <w:pPr>
        <w:widowControl w:val="0"/>
        <w:numPr>
          <w:ilvl w:val="0"/>
          <w:numId w:val="20"/>
        </w:numPr>
        <w:tabs>
          <w:tab w:val="left" w:pos="567"/>
          <w:tab w:val="left" w:pos="851"/>
          <w:tab w:val="left" w:pos="993"/>
        </w:tabs>
        <w:spacing w:line="276" w:lineRule="auto"/>
        <w:ind w:left="284" w:firstLine="0"/>
        <w:jc w:val="both"/>
        <w:rPr>
          <w:rFonts w:ascii="Times New Roman" w:eastAsia="Times New Roman" w:hAnsi="Times New Roman" w:cs="Times New Roman"/>
          <w:b/>
        </w:rPr>
      </w:pPr>
      <w:r w:rsidRPr="00993CA9">
        <w:rPr>
          <w:rFonts w:ascii="Times New Roman" w:eastAsia="Times New Roman" w:hAnsi="Times New Roman" w:cs="Times New Roman"/>
          <w:b/>
        </w:rPr>
        <w:t>All’aggiudicazione di ciascuna opera o lavoro, servizio, fornitura:</w:t>
      </w:r>
    </w:p>
    <w:p w:rsidR="005537A9" w:rsidRPr="00993CA9" w:rsidRDefault="005537A9" w:rsidP="005537A9">
      <w:pPr>
        <w:widowControl w:val="0"/>
        <w:numPr>
          <w:ilvl w:val="0"/>
          <w:numId w:val="21"/>
        </w:numPr>
        <w:tabs>
          <w:tab w:val="left" w:pos="567"/>
          <w:tab w:val="left" w:pos="709"/>
        </w:tabs>
        <w:spacing w:line="276" w:lineRule="auto"/>
        <w:ind w:left="567" w:hanging="283"/>
        <w:jc w:val="both"/>
        <w:rPr>
          <w:rFonts w:ascii="Times New Roman" w:eastAsia="Times New Roman" w:hAnsi="Times New Roman" w:cs="Times New Roman"/>
        </w:rPr>
      </w:pPr>
      <w:r w:rsidRPr="00993CA9">
        <w:rPr>
          <w:rFonts w:ascii="Times New Roman" w:eastAsia="Times New Roman" w:hAnsi="Times New Roman" w:cs="Times New Roman"/>
        </w:rPr>
        <w:t xml:space="preserve">Nella misura del  </w:t>
      </w:r>
      <w:r w:rsidRPr="00993CA9">
        <w:rPr>
          <w:rFonts w:ascii="Times New Roman" w:eastAsia="Times New Roman" w:hAnsi="Times New Roman" w:cs="Times New Roman"/>
          <w:b/>
        </w:rPr>
        <w:t>50%</w:t>
      </w:r>
      <w:r w:rsidRPr="00993CA9">
        <w:rPr>
          <w:rFonts w:ascii="Times New Roman" w:eastAsia="Times New Roman" w:hAnsi="Times New Roman" w:cs="Times New Roman"/>
        </w:rPr>
        <w:t xml:space="preserve"> della quota complessiva corrispondente.</w:t>
      </w:r>
      <w:r w:rsidRPr="00993CA9">
        <w:rPr>
          <w:rFonts w:ascii="Times New Roman" w:eastAsia="Times New Roman" w:hAnsi="Times New Roman" w:cs="Times New Roman"/>
          <w:spacing w:val="-2"/>
        </w:rPr>
        <w:t xml:space="preserve"> Per ragioni contabili e di economia generale degli atti, tutti i termini previsti per le liquidazioni sono automaticamente prorogati fino alla data della prima erogazione dello stipendio o di qualunque altra somma a favore del destinatario, al fine di agevolare la liquidazione e l’emissione del mandato di pagamento.</w:t>
      </w:r>
    </w:p>
    <w:p w:rsidR="005537A9" w:rsidRPr="00993CA9" w:rsidRDefault="005537A9" w:rsidP="005537A9">
      <w:pPr>
        <w:widowControl w:val="0"/>
        <w:tabs>
          <w:tab w:val="left" w:pos="567"/>
        </w:tabs>
        <w:spacing w:line="276" w:lineRule="auto"/>
        <w:ind w:left="284"/>
        <w:jc w:val="both"/>
        <w:rPr>
          <w:rFonts w:ascii="Times New Roman" w:eastAsia="Times New Roman" w:hAnsi="Times New Roman" w:cs="Times New Roman"/>
        </w:rPr>
      </w:pPr>
      <w:r w:rsidRPr="00993CA9">
        <w:rPr>
          <w:rFonts w:ascii="Times New Roman" w:eastAsia="Times New Roman" w:hAnsi="Times New Roman" w:cs="Times New Roman"/>
          <w:b/>
        </w:rPr>
        <w:t>b)</w:t>
      </w:r>
      <w:r w:rsidRPr="00993CA9">
        <w:rPr>
          <w:rFonts w:ascii="Times New Roman" w:eastAsia="Times New Roman" w:hAnsi="Times New Roman" w:cs="Times New Roman"/>
        </w:rPr>
        <w:t xml:space="preserve">  </w:t>
      </w:r>
      <w:r w:rsidRPr="00993CA9">
        <w:rPr>
          <w:rFonts w:ascii="Times New Roman" w:eastAsia="Times New Roman" w:hAnsi="Times New Roman" w:cs="Times New Roman"/>
          <w:b/>
        </w:rPr>
        <w:t>Approvazione dello stato finale  e dei collaudi/regolare esecuzione dei lavori</w:t>
      </w:r>
    </w:p>
    <w:p w:rsidR="005537A9" w:rsidRPr="00993CA9" w:rsidRDefault="005537A9" w:rsidP="005537A9">
      <w:pPr>
        <w:widowControl w:val="0"/>
        <w:numPr>
          <w:ilvl w:val="0"/>
          <w:numId w:val="21"/>
        </w:numPr>
        <w:tabs>
          <w:tab w:val="left" w:pos="567"/>
        </w:tabs>
        <w:spacing w:line="276" w:lineRule="auto"/>
        <w:ind w:left="567" w:hanging="283"/>
        <w:jc w:val="both"/>
        <w:rPr>
          <w:rFonts w:ascii="Times New Roman" w:eastAsia="Times New Roman" w:hAnsi="Times New Roman" w:cs="Times New Roman"/>
        </w:rPr>
      </w:pPr>
      <w:r w:rsidRPr="00993CA9">
        <w:rPr>
          <w:rFonts w:ascii="Times New Roman" w:eastAsia="Times New Roman" w:hAnsi="Times New Roman" w:cs="Times New Roman"/>
        </w:rPr>
        <w:t xml:space="preserve">l’ulteriore </w:t>
      </w:r>
      <w:r w:rsidRPr="00993CA9">
        <w:rPr>
          <w:rFonts w:ascii="Times New Roman" w:eastAsia="Times New Roman" w:hAnsi="Times New Roman" w:cs="Times New Roman"/>
          <w:b/>
        </w:rPr>
        <w:t>50%</w:t>
      </w:r>
      <w:r w:rsidRPr="00993CA9">
        <w:rPr>
          <w:rFonts w:ascii="Times New Roman" w:eastAsia="Times New Roman" w:hAnsi="Times New Roman" w:cs="Times New Roman"/>
        </w:rPr>
        <w:t xml:space="preserve">  ad approvazione dello stato finale  e dei collaudi/regolare esecuzione dei lavori. </w:t>
      </w:r>
      <w:r w:rsidRPr="00993CA9">
        <w:rPr>
          <w:rFonts w:ascii="Times New Roman" w:eastAsia="Times New Roman" w:hAnsi="Times New Roman" w:cs="Times New Roman"/>
          <w:spacing w:val="-2"/>
        </w:rPr>
        <w:t>Per ragioni contabili e di economia generale degli atti, tutti i termini previsti per le liquidazioni sono automaticamente prorogati fino alla data della prima erogazione dello stipendio o di qualunque altra somma a favore del destinatario, al fine di agevolare la liquidazione e l’emissione del mandato di pagamento.</w:t>
      </w:r>
    </w:p>
    <w:p w:rsidR="005537A9" w:rsidRPr="00993CA9" w:rsidRDefault="005537A9" w:rsidP="005537A9">
      <w:pPr>
        <w:widowControl w:val="0"/>
        <w:tabs>
          <w:tab w:val="left" w:pos="284"/>
        </w:tabs>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7. Qualora uno dei soggetti destinatari dell’incentivo cessi dall’impiego per qualunque causa, ovvero sia trasferito ad altra amministrazione, per qualunque causa, la liquidazione della quota di incentivo di sua competenza, eventualmente frazionata secondo i criteri del regolamento con atto del Responsabile unico del procedimento, è liquidata entro 30 giorni dalla cessazione o dal trasferimento.</w:t>
      </w:r>
    </w:p>
    <w:p w:rsidR="005537A9" w:rsidRPr="00993CA9" w:rsidRDefault="005537A9" w:rsidP="005537A9">
      <w:pPr>
        <w:widowControl w:val="0"/>
        <w:tabs>
          <w:tab w:val="left" w:pos="567"/>
        </w:tabs>
        <w:spacing w:line="360" w:lineRule="auto"/>
        <w:jc w:val="both"/>
        <w:rPr>
          <w:rFonts w:ascii="Times New Roman" w:eastAsia="Times New Roman" w:hAnsi="Times New Roman" w:cs="Times New Roman"/>
        </w:rPr>
      </w:pP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ART. 5</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DECURTAZIONI DELL’INCENTIVO AL PERSONALE INTERESSATO</w:t>
      </w:r>
    </w:p>
    <w:p w:rsidR="005537A9" w:rsidRPr="00993CA9" w:rsidRDefault="005537A9" w:rsidP="005537A9">
      <w:pPr>
        <w:numPr>
          <w:ilvl w:val="0"/>
          <w:numId w:val="22"/>
        </w:numPr>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Ai sensi dell’art. 113, comma 3, terzo periodo,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n. 50/2016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si stabilisce che l’incentivo erogato ai sensi del presente regolamento verrà ridotto nei seguenti casi:</w:t>
      </w:r>
    </w:p>
    <w:p w:rsidR="005537A9" w:rsidRPr="00993CA9" w:rsidRDefault="005537A9" w:rsidP="005537A9">
      <w:pPr>
        <w:numPr>
          <w:ilvl w:val="0"/>
          <w:numId w:val="22"/>
        </w:numPr>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Il Dirigente, previo contraddittorio con le parti interessate, non corrisponde alcun incentivo in caso di errori od omissioni (come definiti dal codice) compiuti da parte del personale incaricato delle attività di cui all’art.1.</w:t>
      </w:r>
    </w:p>
    <w:p w:rsidR="005537A9" w:rsidRPr="00993CA9" w:rsidRDefault="005537A9" w:rsidP="005537A9">
      <w:pPr>
        <w:numPr>
          <w:ilvl w:val="0"/>
          <w:numId w:val="22"/>
        </w:numPr>
        <w:spacing w:line="276" w:lineRule="auto"/>
        <w:ind w:left="284" w:hanging="284"/>
        <w:jc w:val="both"/>
        <w:rPr>
          <w:rFonts w:ascii="Times New Roman" w:eastAsia="Times New Roman" w:hAnsi="Times New Roman" w:cs="Times New Roman"/>
        </w:rPr>
      </w:pPr>
      <w:bookmarkStart w:id="0" w:name="OLE_LINK3"/>
      <w:bookmarkStart w:id="1" w:name="OLE_LINK4"/>
      <w:r w:rsidRPr="00993CA9">
        <w:rPr>
          <w:rFonts w:ascii="Times New Roman" w:eastAsia="Times New Roman" w:hAnsi="Times New Roman" w:cs="Times New Roman"/>
        </w:rPr>
        <w:lastRenderedPageBreak/>
        <w:t xml:space="preserve">Qualora si verificassero incrementi dei tempi ricollegabili alle attività </w:t>
      </w:r>
      <w:proofErr w:type="spellStart"/>
      <w:r w:rsidRPr="00993CA9">
        <w:rPr>
          <w:rFonts w:ascii="Times New Roman" w:eastAsia="Times New Roman" w:hAnsi="Times New Roman" w:cs="Times New Roman"/>
        </w:rPr>
        <w:t>attività</w:t>
      </w:r>
      <w:proofErr w:type="spellEnd"/>
      <w:r w:rsidRPr="00993CA9">
        <w:rPr>
          <w:rFonts w:ascii="Times New Roman" w:eastAsia="Times New Roman" w:hAnsi="Times New Roman" w:cs="Times New Roman"/>
        </w:rPr>
        <w:t xml:space="preserve"> previste dall’art.1 si applicano le seguenti penali:</w:t>
      </w:r>
    </w:p>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bookmarkStart w:id="2" w:name="OLE_LINK1"/>
      <w:bookmarkStart w:id="3" w:name="OLE_LINK2"/>
      <w:r w:rsidRPr="00993CA9">
        <w:rPr>
          <w:rFonts w:ascii="Times New Roman" w:eastAsia="Times New Roman" w:hAnsi="Times New Roman" w:cs="Times New Roman"/>
        </w:rPr>
        <w:t>Incremento dei tempi fino al 30% di quelli programmati: riduzione dell’incentivo pari al 10%;</w:t>
      </w:r>
    </w:p>
    <w:bookmarkEnd w:id="2"/>
    <w:bookmarkEnd w:id="3"/>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r w:rsidRPr="00993CA9">
        <w:rPr>
          <w:rFonts w:ascii="Times New Roman" w:eastAsia="Times New Roman" w:hAnsi="Times New Roman" w:cs="Times New Roman"/>
        </w:rPr>
        <w:t>Incremento dei tempi fino al 50% di quelli programmati: riduzione dell’incentivo pari al 25%;</w:t>
      </w:r>
    </w:p>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r w:rsidRPr="00993CA9">
        <w:rPr>
          <w:rFonts w:ascii="Times New Roman" w:eastAsia="Times New Roman" w:hAnsi="Times New Roman" w:cs="Times New Roman"/>
        </w:rPr>
        <w:t>Incremento dei tempi oltre il 50% di quelli programmati: riduzione dell’incentivo pari al 50%;</w:t>
      </w:r>
    </w:p>
    <w:bookmarkEnd w:id="0"/>
    <w:bookmarkEnd w:id="1"/>
    <w:p w:rsidR="005537A9" w:rsidRPr="00993CA9" w:rsidRDefault="005537A9" w:rsidP="005537A9">
      <w:pPr>
        <w:numPr>
          <w:ilvl w:val="0"/>
          <w:numId w:val="22"/>
        </w:numPr>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Qualora si verificassero incrementi dei costi previsti dal quadro economico della singola opera o lavoro, servizio e fornitura, depurato del ribasso d’asta offerto, per le attività previste  dall’art.1 si applicano le seguenti penali:</w:t>
      </w:r>
    </w:p>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r w:rsidRPr="00993CA9">
        <w:rPr>
          <w:rFonts w:ascii="Times New Roman" w:eastAsia="Times New Roman" w:hAnsi="Times New Roman" w:cs="Times New Roman"/>
        </w:rPr>
        <w:t xml:space="preserve">Incremento dei costi fino al 30% </w:t>
      </w:r>
      <w:bookmarkStart w:id="4" w:name="OLE_LINK5"/>
      <w:bookmarkStart w:id="5" w:name="OLE_LINK6"/>
      <w:bookmarkStart w:id="6" w:name="OLE_LINK7"/>
      <w:bookmarkStart w:id="7" w:name="OLE_LINK8"/>
      <w:r w:rsidRPr="00993CA9">
        <w:rPr>
          <w:rFonts w:ascii="Times New Roman" w:eastAsia="Times New Roman" w:hAnsi="Times New Roman" w:cs="Times New Roman"/>
        </w:rPr>
        <w:t>di quelli previsti dal quadro economico</w:t>
      </w:r>
      <w:bookmarkEnd w:id="4"/>
      <w:bookmarkEnd w:id="5"/>
      <w:bookmarkEnd w:id="6"/>
      <w:bookmarkEnd w:id="7"/>
      <w:r w:rsidRPr="00993CA9">
        <w:rPr>
          <w:rFonts w:ascii="Times New Roman" w:eastAsia="Times New Roman" w:hAnsi="Times New Roman" w:cs="Times New Roman"/>
        </w:rPr>
        <w:t>: riduzione dell’incentivo pari al 10%;</w:t>
      </w:r>
    </w:p>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r w:rsidRPr="00993CA9">
        <w:rPr>
          <w:rFonts w:ascii="Times New Roman" w:eastAsia="Times New Roman" w:hAnsi="Times New Roman" w:cs="Times New Roman"/>
        </w:rPr>
        <w:t>Incremento dei costi fino al 50% di quelli previsti dal quadro economico: riduzione dell’incentivo pari al 25%;</w:t>
      </w:r>
    </w:p>
    <w:p w:rsidR="005537A9" w:rsidRPr="00993CA9" w:rsidRDefault="005537A9" w:rsidP="005537A9">
      <w:pPr>
        <w:numPr>
          <w:ilvl w:val="0"/>
          <w:numId w:val="23"/>
        </w:numPr>
        <w:spacing w:line="276" w:lineRule="auto"/>
        <w:ind w:left="284" w:firstLine="0"/>
        <w:jc w:val="both"/>
        <w:rPr>
          <w:rFonts w:ascii="Times New Roman" w:eastAsia="Times New Roman" w:hAnsi="Times New Roman" w:cs="Times New Roman"/>
        </w:rPr>
      </w:pPr>
      <w:r w:rsidRPr="00993CA9">
        <w:rPr>
          <w:rFonts w:ascii="Times New Roman" w:eastAsia="Times New Roman" w:hAnsi="Times New Roman" w:cs="Times New Roman"/>
        </w:rPr>
        <w:t>Incremento dei costi oltre il 50% di quelli previsti dal quadro economico: riduzione dell’incentivo pari al 50%;</w:t>
      </w:r>
    </w:p>
    <w:p w:rsidR="005537A9" w:rsidRPr="00993CA9" w:rsidRDefault="005537A9" w:rsidP="005537A9">
      <w:pPr>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5) Non costituiranno mai motivo di decurtazione dell’incentivo le seguenti ragioni:</w:t>
      </w:r>
    </w:p>
    <w:p w:rsidR="005537A9" w:rsidRPr="00993CA9" w:rsidRDefault="005537A9" w:rsidP="005537A9">
      <w:pPr>
        <w:spacing w:line="276" w:lineRule="auto"/>
        <w:ind w:left="284"/>
        <w:jc w:val="both"/>
        <w:rPr>
          <w:rFonts w:ascii="Times New Roman" w:eastAsia="Times New Roman" w:hAnsi="Times New Roman" w:cs="Times New Roman"/>
        </w:rPr>
      </w:pPr>
      <w:r w:rsidRPr="00993CA9">
        <w:rPr>
          <w:rFonts w:ascii="Times New Roman" w:eastAsia="Times New Roman" w:hAnsi="Times New Roman" w:cs="Times New Roman"/>
          <w:b/>
        </w:rPr>
        <w:t>a)</w:t>
      </w:r>
      <w:r w:rsidRPr="00993CA9">
        <w:rPr>
          <w:rFonts w:ascii="Times New Roman" w:eastAsia="Times New Roman" w:hAnsi="Times New Roman" w:cs="Times New Roman"/>
        </w:rPr>
        <w:t xml:space="preserve"> incrementi di costo, sospensioni, proroghe e altre motivazioni correlate alle modifiche contrattuali di cui all’art. 106, comma 1, lettere a) b) c) d) e) e comma 2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n. 50/2016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(con la sola eccezione delle varianti per errore progettuale);</w:t>
      </w:r>
    </w:p>
    <w:p w:rsidR="005537A9" w:rsidRPr="00993CA9" w:rsidRDefault="005537A9" w:rsidP="005537A9">
      <w:pPr>
        <w:spacing w:line="276" w:lineRule="auto"/>
        <w:ind w:left="284"/>
        <w:jc w:val="both"/>
        <w:rPr>
          <w:rFonts w:ascii="Times New Roman" w:eastAsia="Times New Roman" w:hAnsi="Times New Roman" w:cs="Times New Roman"/>
        </w:rPr>
      </w:pPr>
      <w:r w:rsidRPr="00993CA9">
        <w:rPr>
          <w:rFonts w:ascii="Times New Roman" w:eastAsia="Times New Roman" w:hAnsi="Times New Roman" w:cs="Times New Roman"/>
        </w:rPr>
        <w:t xml:space="preserve"> </w:t>
      </w:r>
      <w:r w:rsidRPr="00993CA9">
        <w:rPr>
          <w:rFonts w:ascii="Times New Roman" w:eastAsia="Times New Roman" w:hAnsi="Times New Roman" w:cs="Times New Roman"/>
          <w:b/>
        </w:rPr>
        <w:t>b)</w:t>
      </w:r>
      <w:r w:rsidRPr="00993CA9">
        <w:rPr>
          <w:rFonts w:ascii="Times New Roman" w:eastAsia="Times New Roman" w:hAnsi="Times New Roman" w:cs="Times New Roman"/>
        </w:rPr>
        <w:t xml:space="preserve"> sospensioni e proroghe dei lavori dovute a ragioni di pubblico interesse, eventi estranei alla volontà della Stazione Appaltante, o altre motivate ragioni estranee al personale incentivato;</w:t>
      </w:r>
    </w:p>
    <w:p w:rsidR="005537A9" w:rsidRPr="00993CA9" w:rsidRDefault="005537A9" w:rsidP="005537A9">
      <w:pPr>
        <w:spacing w:line="276" w:lineRule="auto"/>
        <w:jc w:val="both"/>
        <w:rPr>
          <w:rFonts w:ascii="Times New Roman" w:eastAsia="Times New Roman" w:hAnsi="Times New Roman" w:cs="Times New Roman"/>
        </w:rPr>
      </w:pPr>
      <w:r w:rsidRPr="00993CA9">
        <w:rPr>
          <w:rFonts w:ascii="Times New Roman" w:eastAsia="Times New Roman" w:hAnsi="Times New Roman" w:cs="Times New Roman"/>
        </w:rPr>
        <w:t xml:space="preserve">     </w:t>
      </w:r>
      <w:r w:rsidRPr="00993CA9">
        <w:rPr>
          <w:rFonts w:ascii="Times New Roman" w:eastAsia="Times New Roman" w:hAnsi="Times New Roman" w:cs="Times New Roman"/>
          <w:b/>
        </w:rPr>
        <w:t>c)</w:t>
      </w:r>
      <w:r w:rsidRPr="00993CA9">
        <w:rPr>
          <w:rFonts w:ascii="Times New Roman" w:eastAsia="Times New Roman" w:hAnsi="Times New Roman" w:cs="Times New Roman"/>
        </w:rPr>
        <w:t xml:space="preserve"> ritardi imputabili esclusivamente alla ditta soggetti a penale per ritardo.</w:t>
      </w:r>
    </w:p>
    <w:p w:rsidR="005537A9" w:rsidRPr="00993CA9" w:rsidRDefault="005537A9" w:rsidP="005537A9">
      <w:pPr>
        <w:tabs>
          <w:tab w:val="left" w:pos="993"/>
        </w:tabs>
        <w:spacing w:line="360" w:lineRule="auto"/>
        <w:ind w:right="354"/>
        <w:rPr>
          <w:rFonts w:ascii="Times New Roman" w:eastAsia="Times New Roman" w:hAnsi="Times New Roman" w:cs="Times New Roman"/>
        </w:rPr>
      </w:pP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ART. 6</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ONERE PER L’ISCRIZIONE PROFESSIONALE</w:t>
      </w:r>
    </w:p>
    <w:p w:rsidR="005537A9" w:rsidRPr="00993CA9" w:rsidRDefault="005537A9" w:rsidP="005537A9">
      <w:pPr>
        <w:spacing w:line="276" w:lineRule="auto"/>
        <w:ind w:left="284" w:hanging="284"/>
        <w:jc w:val="both"/>
        <w:rPr>
          <w:rFonts w:ascii="Times New Roman" w:eastAsia="Times New Roman" w:hAnsi="Times New Roman" w:cs="Times New Roman"/>
        </w:rPr>
      </w:pPr>
      <w:r w:rsidRPr="00993CA9">
        <w:rPr>
          <w:rFonts w:ascii="Times New Roman" w:eastAsia="Times New Roman" w:hAnsi="Times New Roman" w:cs="Times New Roman"/>
        </w:rPr>
        <w:t>1.</w:t>
      </w:r>
      <w:r w:rsidRPr="00993CA9">
        <w:rPr>
          <w:rFonts w:ascii="Times New Roman" w:eastAsia="Times New Roman" w:hAnsi="Times New Roman" w:cs="Times New Roman"/>
        </w:rPr>
        <w:tab/>
        <w:t>Nei limiti ammessi dalla legge, l’amministrazione provvede al rimborso delle spese per l’iscrizione agli albi professionali dei tecnici effettivamente incaricati della progettazione, direzione lavori, sicurezza e dei collaudatori statici dietro presentazione di copia del versamento e a far data dall’entrata in vigore della legge.</w:t>
      </w:r>
    </w:p>
    <w:p w:rsidR="005537A9" w:rsidRPr="00993CA9" w:rsidRDefault="005537A9" w:rsidP="005537A9">
      <w:pPr>
        <w:spacing w:line="360" w:lineRule="auto"/>
        <w:ind w:firstLine="709"/>
        <w:jc w:val="both"/>
        <w:rPr>
          <w:rFonts w:ascii="Times New Roman" w:eastAsia="Times New Roman" w:hAnsi="Times New Roman" w:cs="Times New Roman"/>
        </w:rPr>
      </w:pPr>
    </w:p>
    <w:p w:rsidR="005537A9" w:rsidRPr="00993CA9" w:rsidRDefault="005537A9" w:rsidP="005537A9">
      <w:pPr>
        <w:jc w:val="center"/>
        <w:rPr>
          <w:rFonts w:ascii="Times New Roman" w:eastAsia="Times New Roman" w:hAnsi="Times New Roman" w:cs="Times New Roman"/>
          <w:b/>
        </w:rPr>
      </w:pPr>
      <w:r w:rsidRPr="00993CA9">
        <w:rPr>
          <w:rFonts w:ascii="Times New Roman" w:eastAsia="Times New Roman" w:hAnsi="Times New Roman" w:cs="Times New Roman"/>
          <w:b/>
        </w:rPr>
        <w:t>ART. 7</w:t>
      </w:r>
    </w:p>
    <w:p w:rsidR="005537A9" w:rsidRPr="00993CA9" w:rsidRDefault="005537A9" w:rsidP="005537A9">
      <w:pPr>
        <w:jc w:val="center"/>
        <w:rPr>
          <w:rFonts w:ascii="Times New Roman" w:eastAsia="Times New Roman" w:hAnsi="Times New Roman" w:cs="Times New Roman"/>
          <w:b/>
        </w:rPr>
      </w:pPr>
    </w:p>
    <w:p w:rsidR="005537A9" w:rsidRPr="00993CA9" w:rsidRDefault="005537A9" w:rsidP="005537A9">
      <w:pPr>
        <w:jc w:val="center"/>
        <w:rPr>
          <w:rFonts w:ascii="Times New Roman" w:eastAsia="Times New Roman" w:hAnsi="Times New Roman" w:cs="Times New Roman"/>
          <w:b/>
        </w:rPr>
      </w:pPr>
      <w:r w:rsidRPr="00993CA9">
        <w:rPr>
          <w:rFonts w:ascii="Times New Roman" w:eastAsia="Times New Roman" w:hAnsi="Times New Roman" w:cs="Times New Roman"/>
          <w:b/>
        </w:rPr>
        <w:t>ASSICURAZIONI</w:t>
      </w:r>
    </w:p>
    <w:p w:rsidR="005537A9" w:rsidRPr="00993CA9" w:rsidRDefault="005537A9" w:rsidP="005537A9">
      <w:pPr>
        <w:spacing w:line="276" w:lineRule="auto"/>
        <w:jc w:val="center"/>
        <w:rPr>
          <w:rFonts w:ascii="Times New Roman" w:eastAsia="Times New Roman" w:hAnsi="Times New Roman" w:cs="Times New Roman"/>
          <w:b/>
        </w:rPr>
      </w:pPr>
    </w:p>
    <w:p w:rsidR="005537A9" w:rsidRPr="00993CA9" w:rsidRDefault="005537A9" w:rsidP="005537A9">
      <w:pPr>
        <w:tabs>
          <w:tab w:val="left" w:pos="284"/>
          <w:tab w:val="left" w:pos="709"/>
          <w:tab w:val="left" w:pos="1843"/>
        </w:tabs>
        <w:spacing w:line="276" w:lineRule="auto"/>
        <w:ind w:left="284" w:right="352" w:hanging="284"/>
        <w:jc w:val="both"/>
        <w:rPr>
          <w:rFonts w:ascii="Times New Roman" w:eastAsia="Times New Roman" w:hAnsi="Times New Roman" w:cs="Times New Roman"/>
        </w:rPr>
      </w:pPr>
      <w:r w:rsidRPr="00993CA9">
        <w:rPr>
          <w:rFonts w:ascii="Times New Roman" w:eastAsia="Times New Roman" w:hAnsi="Times New Roman" w:cs="Times New Roman"/>
        </w:rPr>
        <w:t>1.</w:t>
      </w:r>
      <w:r w:rsidRPr="00993CA9">
        <w:rPr>
          <w:rFonts w:ascii="Times New Roman" w:eastAsia="Times New Roman" w:hAnsi="Times New Roman" w:cs="Times New Roman"/>
        </w:rPr>
        <w:tab/>
        <w:t xml:space="preserve">Per le assicurazioni dei progettisti si applica quanto espressamente previsto dall’Art. 24 del </w:t>
      </w:r>
      <w:proofErr w:type="spellStart"/>
      <w:r w:rsidRPr="00993CA9">
        <w:rPr>
          <w:rFonts w:ascii="Times New Roman" w:eastAsia="Times New Roman" w:hAnsi="Times New Roman" w:cs="Times New Roman"/>
        </w:rPr>
        <w:t>D.Lgs.</w:t>
      </w:r>
      <w:proofErr w:type="spellEnd"/>
      <w:r w:rsidRPr="00993CA9">
        <w:rPr>
          <w:rFonts w:ascii="Times New Roman" w:eastAsia="Times New Roman" w:hAnsi="Times New Roman" w:cs="Times New Roman"/>
        </w:rPr>
        <w:t xml:space="preserve"> n. 50/2016 e </w:t>
      </w:r>
      <w:proofErr w:type="spellStart"/>
      <w:r w:rsidRPr="00993CA9">
        <w:rPr>
          <w:rFonts w:ascii="Times New Roman" w:eastAsia="Times New Roman" w:hAnsi="Times New Roman" w:cs="Times New Roman"/>
        </w:rPr>
        <w:t>s.m.i.</w:t>
      </w:r>
      <w:proofErr w:type="spellEnd"/>
      <w:r w:rsidRPr="00993CA9">
        <w:rPr>
          <w:rFonts w:ascii="Times New Roman" w:eastAsia="Times New Roman" w:hAnsi="Times New Roman" w:cs="Times New Roman"/>
        </w:rPr>
        <w:t xml:space="preserve"> che, al comma 4,  espressamente stabilisce che “sono a carico delle stazioni appaltanti le polizze assicurative per la copertura dei rischi di natura professionale a favore dei dipendenti incaricati della progettazione.”.</w:t>
      </w:r>
    </w:p>
    <w:p w:rsidR="005537A9" w:rsidRPr="00993CA9" w:rsidRDefault="005537A9" w:rsidP="005537A9">
      <w:pPr>
        <w:tabs>
          <w:tab w:val="left" w:pos="284"/>
          <w:tab w:val="left" w:pos="709"/>
          <w:tab w:val="left" w:pos="1843"/>
        </w:tabs>
        <w:spacing w:line="276" w:lineRule="auto"/>
        <w:ind w:left="284" w:right="352" w:hanging="284"/>
        <w:jc w:val="both"/>
        <w:rPr>
          <w:rFonts w:ascii="Times New Roman" w:eastAsia="Times New Roman" w:hAnsi="Times New Roman" w:cs="Times New Roman"/>
        </w:rPr>
      </w:pPr>
      <w:r w:rsidRPr="00993CA9">
        <w:rPr>
          <w:rFonts w:ascii="Times New Roman" w:eastAsia="Times New Roman" w:hAnsi="Times New Roman" w:cs="Times New Roman"/>
        </w:rPr>
        <w:t>5.</w:t>
      </w:r>
      <w:r w:rsidRPr="00993CA9">
        <w:rPr>
          <w:rFonts w:ascii="Times New Roman" w:eastAsia="Times New Roman" w:hAnsi="Times New Roman" w:cs="Times New Roman"/>
        </w:rPr>
        <w:tab/>
        <w:t>Gli oneri connessi alle assicurazioni previste dalla legge e dal presente articolo verranno, di norma, imputati sul progetto a cui si riferiscono ovvero stanziate autonomamente dalla Stazione Appaltante.</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ART. 8</w:t>
      </w:r>
    </w:p>
    <w:p w:rsidR="005537A9" w:rsidRPr="00993CA9" w:rsidRDefault="005537A9" w:rsidP="005537A9">
      <w:pPr>
        <w:tabs>
          <w:tab w:val="left" w:pos="993"/>
        </w:tabs>
        <w:spacing w:line="360" w:lineRule="auto"/>
        <w:ind w:right="-1"/>
        <w:jc w:val="center"/>
        <w:rPr>
          <w:rFonts w:ascii="Times New Roman" w:eastAsia="Times New Roman" w:hAnsi="Times New Roman" w:cs="Times New Roman"/>
          <w:b/>
        </w:rPr>
      </w:pPr>
      <w:r w:rsidRPr="00993CA9">
        <w:rPr>
          <w:rFonts w:ascii="Times New Roman" w:eastAsia="Times New Roman" w:hAnsi="Times New Roman" w:cs="Times New Roman"/>
          <w:b/>
        </w:rPr>
        <w:t>DISPOSIZIONI VARIE</w:t>
      </w:r>
    </w:p>
    <w:p w:rsidR="005537A9" w:rsidRPr="00993CA9" w:rsidRDefault="005537A9" w:rsidP="005537A9">
      <w:pPr>
        <w:numPr>
          <w:ilvl w:val="0"/>
          <w:numId w:val="24"/>
        </w:numPr>
        <w:tabs>
          <w:tab w:val="left"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In caso di perizie di variante e suppletive, in presenza di prestazioni che di fatto comportano un’attività tecnica aggiuntiva, l’incentivo va riconosciuto sull’importo della perizia di variante e suppletiva.</w:t>
      </w:r>
    </w:p>
    <w:p w:rsidR="005537A9" w:rsidRPr="00993CA9" w:rsidRDefault="005537A9" w:rsidP="005537A9">
      <w:pPr>
        <w:numPr>
          <w:ilvl w:val="0"/>
          <w:numId w:val="24"/>
        </w:numPr>
        <w:tabs>
          <w:tab w:val="left" w:pos="284"/>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Il fondo di cui al presente regolamento non può essere utilizzato per la copertura delle spese di cui ai precedenti artt. 6 e 7.</w:t>
      </w:r>
    </w:p>
    <w:p w:rsidR="005537A9" w:rsidRPr="00993CA9" w:rsidRDefault="005537A9" w:rsidP="005537A9">
      <w:pPr>
        <w:tabs>
          <w:tab w:val="left" w:pos="284"/>
        </w:tabs>
        <w:spacing w:line="276" w:lineRule="auto"/>
        <w:ind w:left="284" w:right="-1"/>
        <w:jc w:val="both"/>
        <w:rPr>
          <w:rFonts w:ascii="Times New Roman" w:eastAsia="Times New Roman" w:hAnsi="Times New Roman" w:cs="Times New Roman"/>
        </w:rPr>
      </w:pPr>
    </w:p>
    <w:p w:rsidR="00993CA9" w:rsidRDefault="00993CA9" w:rsidP="005537A9">
      <w:pPr>
        <w:keepNext/>
        <w:spacing w:line="360" w:lineRule="auto"/>
        <w:jc w:val="center"/>
        <w:outlineLvl w:val="1"/>
        <w:rPr>
          <w:rFonts w:ascii="Times New Roman" w:eastAsia="Times New Roman" w:hAnsi="Times New Roman" w:cs="Times New Roman"/>
          <w:b/>
        </w:rPr>
      </w:pPr>
    </w:p>
    <w:p w:rsidR="005537A9" w:rsidRPr="00993CA9" w:rsidRDefault="005537A9" w:rsidP="005537A9">
      <w:pPr>
        <w:keepNext/>
        <w:spacing w:line="360" w:lineRule="auto"/>
        <w:jc w:val="center"/>
        <w:outlineLvl w:val="1"/>
        <w:rPr>
          <w:rFonts w:ascii="Times New Roman" w:eastAsia="Times New Roman" w:hAnsi="Times New Roman" w:cs="Times New Roman"/>
          <w:b/>
        </w:rPr>
      </w:pPr>
      <w:bookmarkStart w:id="8" w:name="_GoBack"/>
      <w:bookmarkEnd w:id="8"/>
      <w:r w:rsidRPr="00993CA9">
        <w:rPr>
          <w:rFonts w:ascii="Times New Roman" w:eastAsia="Times New Roman" w:hAnsi="Times New Roman" w:cs="Times New Roman"/>
          <w:b/>
        </w:rPr>
        <w:t>Articolo 9</w:t>
      </w:r>
    </w:p>
    <w:p w:rsidR="005537A9" w:rsidRPr="00993CA9" w:rsidRDefault="005537A9" w:rsidP="005537A9">
      <w:pPr>
        <w:tabs>
          <w:tab w:val="left" w:pos="1843"/>
        </w:tabs>
        <w:spacing w:line="360" w:lineRule="auto"/>
        <w:ind w:left="284" w:right="354"/>
        <w:jc w:val="center"/>
        <w:rPr>
          <w:rFonts w:ascii="Times New Roman" w:eastAsia="Times New Roman" w:hAnsi="Times New Roman" w:cs="Times New Roman"/>
          <w:b/>
        </w:rPr>
      </w:pPr>
      <w:r w:rsidRPr="00993CA9">
        <w:rPr>
          <w:rFonts w:ascii="Times New Roman" w:eastAsia="Times New Roman" w:hAnsi="Times New Roman" w:cs="Times New Roman"/>
          <w:b/>
        </w:rPr>
        <w:t>RINVIO E NORME DI DIRITTO TRANSITORIO</w:t>
      </w:r>
    </w:p>
    <w:p w:rsidR="005537A9" w:rsidRPr="00993CA9" w:rsidRDefault="005537A9" w:rsidP="005537A9">
      <w:pPr>
        <w:numPr>
          <w:ilvl w:val="0"/>
          <w:numId w:val="25"/>
        </w:numPr>
        <w:autoSpaceDE w:val="0"/>
        <w:autoSpaceDN w:val="0"/>
        <w:adjustRightInd w:val="0"/>
        <w:jc w:val="both"/>
        <w:rPr>
          <w:rFonts w:ascii="Times New Roman" w:eastAsia="Times New Roman" w:hAnsi="Times New Roman" w:cs="Times New Roman"/>
        </w:rPr>
      </w:pPr>
      <w:r w:rsidRPr="00993CA9">
        <w:rPr>
          <w:rFonts w:ascii="Times New Roman" w:eastAsia="Times New Roman" w:hAnsi="Times New Roman" w:cs="Times New Roman"/>
        </w:rPr>
        <w:t>Per quanto non previsto nel presente regolamento trovano applicazione le disposizioni di leggi e di regolamenti vigenti in materia. Per le attività svolte a decorrere dalla data di entrata in vigore del Codice e fino alla data di approvazione del presente Regolamento, sarà possibile procedere alla costituzione del Fondo e alla liquidazione dell’incentivo, alle condizioni e con le modalità riportate nel presente Regolamento, solo ove il relativo finanziamento sia stato previsto nell'ambito delle somme a disposizione all'interno del quadro economico del relativo Progetto o programma di acquisizioni.</w:t>
      </w:r>
    </w:p>
    <w:p w:rsidR="005537A9" w:rsidRPr="00993CA9" w:rsidRDefault="005537A9" w:rsidP="005537A9">
      <w:pPr>
        <w:numPr>
          <w:ilvl w:val="0"/>
          <w:numId w:val="25"/>
        </w:numPr>
        <w:autoSpaceDE w:val="0"/>
        <w:autoSpaceDN w:val="0"/>
        <w:adjustRightInd w:val="0"/>
        <w:jc w:val="both"/>
        <w:rPr>
          <w:rFonts w:ascii="Times New Roman" w:eastAsia="Times New Roman" w:hAnsi="Times New Roman" w:cs="Times New Roman"/>
        </w:rPr>
      </w:pPr>
      <w:r w:rsidRPr="00993CA9">
        <w:rPr>
          <w:rFonts w:ascii="Times New Roman" w:eastAsia="Times New Roman" w:hAnsi="Times New Roman" w:cs="Times New Roman"/>
        </w:rPr>
        <w:t xml:space="preserve"> E' esclusa in ogni caso l'applicabilità del Regolamento per le attività connesse a contratti già sottoscritti alla data di entrata in vigore del Codice</w:t>
      </w:r>
    </w:p>
    <w:p w:rsidR="005537A9" w:rsidRPr="00993CA9" w:rsidRDefault="005537A9" w:rsidP="005537A9">
      <w:pPr>
        <w:tabs>
          <w:tab w:val="left" w:pos="1843"/>
        </w:tabs>
        <w:spacing w:line="360" w:lineRule="auto"/>
        <w:jc w:val="both"/>
        <w:rPr>
          <w:rFonts w:ascii="Times New Roman" w:eastAsia="Times New Roman" w:hAnsi="Times New Roman" w:cs="Times New Roman"/>
        </w:rPr>
      </w:pPr>
    </w:p>
    <w:p w:rsidR="005537A9" w:rsidRPr="00993CA9" w:rsidRDefault="005537A9" w:rsidP="005537A9">
      <w:pPr>
        <w:keepNext/>
        <w:spacing w:line="360" w:lineRule="auto"/>
        <w:jc w:val="center"/>
        <w:outlineLvl w:val="1"/>
        <w:rPr>
          <w:rFonts w:ascii="Times New Roman" w:eastAsia="Times New Roman" w:hAnsi="Times New Roman" w:cs="Times New Roman"/>
          <w:b/>
        </w:rPr>
      </w:pPr>
      <w:r w:rsidRPr="00993CA9">
        <w:rPr>
          <w:rFonts w:ascii="Times New Roman" w:eastAsia="Times New Roman" w:hAnsi="Times New Roman" w:cs="Times New Roman"/>
          <w:b/>
        </w:rPr>
        <w:t>Articolo 10</w:t>
      </w:r>
    </w:p>
    <w:p w:rsidR="005537A9" w:rsidRPr="00993CA9" w:rsidRDefault="005537A9" w:rsidP="005537A9">
      <w:pPr>
        <w:keepNext/>
        <w:spacing w:line="360" w:lineRule="auto"/>
        <w:jc w:val="center"/>
        <w:outlineLvl w:val="1"/>
        <w:rPr>
          <w:rFonts w:ascii="Times New Roman" w:eastAsia="Times New Roman" w:hAnsi="Times New Roman" w:cs="Times New Roman"/>
          <w:b/>
        </w:rPr>
      </w:pPr>
      <w:r w:rsidRPr="00993CA9">
        <w:rPr>
          <w:rFonts w:ascii="Times New Roman" w:eastAsia="Times New Roman" w:hAnsi="Times New Roman" w:cs="Times New Roman"/>
          <w:b/>
        </w:rPr>
        <w:t>ENTRATA IN VIGORE E FORME DI PUBBLICITÀ</w:t>
      </w:r>
    </w:p>
    <w:p w:rsidR="005537A9" w:rsidRPr="00993CA9" w:rsidRDefault="005537A9" w:rsidP="005537A9">
      <w:pPr>
        <w:numPr>
          <w:ilvl w:val="0"/>
          <w:numId w:val="26"/>
        </w:numPr>
        <w:tabs>
          <w:tab w:val="num" w:pos="284"/>
          <w:tab w:val="left" w:pos="1843"/>
        </w:tabs>
        <w:spacing w:line="276" w:lineRule="auto"/>
        <w:ind w:left="284" w:right="-1" w:hanging="284"/>
        <w:jc w:val="both"/>
        <w:rPr>
          <w:rFonts w:ascii="Times New Roman" w:eastAsia="Times New Roman" w:hAnsi="Times New Roman" w:cs="Times New Roman"/>
        </w:rPr>
      </w:pPr>
      <w:r w:rsidRPr="00993CA9">
        <w:rPr>
          <w:rFonts w:ascii="Times New Roman" w:eastAsia="Times New Roman" w:hAnsi="Times New Roman" w:cs="Times New Roman"/>
        </w:rPr>
        <w:t xml:space="preserve">Il presente regolamento entra in vigore il giorno in cui diviene esecutiva la relativa delibera di approvazione. Il presente regolamento è reso pubblico mediante affissione all’albo Pretorio </w:t>
      </w:r>
      <w:r w:rsidRPr="00993CA9">
        <w:rPr>
          <w:rFonts w:ascii="Times New Roman" w:eastAsia="Times New Roman" w:hAnsi="Times New Roman" w:cs="Times New Roman"/>
          <w:i/>
        </w:rPr>
        <w:t>on-line</w:t>
      </w:r>
      <w:r w:rsidRPr="00993CA9">
        <w:rPr>
          <w:rFonts w:ascii="Times New Roman" w:eastAsia="Times New Roman" w:hAnsi="Times New Roman" w:cs="Times New Roman"/>
        </w:rPr>
        <w:t>.</w:t>
      </w:r>
    </w:p>
    <w:p w:rsidR="005537A9" w:rsidRPr="00993CA9" w:rsidRDefault="005537A9" w:rsidP="005537A9">
      <w:pPr>
        <w:spacing w:line="380" w:lineRule="exact"/>
        <w:jc w:val="both"/>
        <w:rPr>
          <w:rFonts w:ascii="Times New Roman" w:eastAsia="Times New Roman" w:hAnsi="Times New Roman" w:cs="Times New Roman"/>
        </w:rPr>
      </w:pPr>
    </w:p>
    <w:p w:rsidR="005537A9" w:rsidRPr="00993CA9" w:rsidRDefault="005537A9" w:rsidP="005537A9">
      <w:pPr>
        <w:rPr>
          <w:rFonts w:ascii="Times New Roman" w:eastAsia="Times New Roman" w:hAnsi="Times New Roman" w:cs="Times New Roman"/>
        </w:rPr>
      </w:pPr>
    </w:p>
    <w:p w:rsidR="005537A9" w:rsidRPr="00993CA9" w:rsidRDefault="005537A9" w:rsidP="005537A9">
      <w:pPr>
        <w:rPr>
          <w:rFonts w:ascii="Times New Roman" w:eastAsia="Times New Roman" w:hAnsi="Times New Roman" w:cs="Times New Roman"/>
          <w:lang w:bidi="he-IL"/>
        </w:rPr>
      </w:pPr>
    </w:p>
    <w:p w:rsidR="00B902F4" w:rsidRPr="00993CA9" w:rsidRDefault="00B902F4" w:rsidP="0064205B">
      <w:pPr>
        <w:pStyle w:val="ParagraphStyle"/>
        <w:tabs>
          <w:tab w:val="left" w:pos="540"/>
        </w:tabs>
        <w:spacing w:before="120" w:after="120"/>
        <w:ind w:right="105"/>
        <w:jc w:val="both"/>
        <w:rPr>
          <w:rFonts w:cs="Times New Roman"/>
          <w:b/>
          <w:bCs/>
          <w:iCs/>
          <w:sz w:val="22"/>
          <w:szCs w:val="22"/>
        </w:rPr>
      </w:pPr>
    </w:p>
    <w:sectPr w:rsidR="00B902F4" w:rsidRPr="00993CA9" w:rsidSect="00B902F4">
      <w:pgSz w:w="11910" w:h="16845"/>
      <w:pgMar w:top="1410" w:right="1140" w:bottom="570" w:left="1140" w:header="567" w:footer="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DA" w:rsidRDefault="008D4DDA" w:rsidP="00B902F4">
      <w:r>
        <w:separator/>
      </w:r>
    </w:p>
  </w:endnote>
  <w:endnote w:type="continuationSeparator" w:id="0">
    <w:p w:rsidR="008D4DDA" w:rsidRDefault="008D4DDA" w:rsidP="00B9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DA" w:rsidRDefault="008D4DDA" w:rsidP="00B902F4">
      <w:r>
        <w:separator/>
      </w:r>
    </w:p>
  </w:footnote>
  <w:footnote w:type="continuationSeparator" w:id="0">
    <w:p w:rsidR="008D4DDA" w:rsidRDefault="008D4DDA" w:rsidP="00B90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6D3"/>
    <w:multiLevelType w:val="singleLevel"/>
    <w:tmpl w:val="23E8FCA4"/>
    <w:lvl w:ilvl="0">
      <w:start w:val="2"/>
      <w:numFmt w:val="decimal"/>
      <w:lvlText w:val="%1."/>
      <w:lvlJc w:val="left"/>
      <w:pPr>
        <w:tabs>
          <w:tab w:val="num" w:pos="644"/>
        </w:tabs>
        <w:ind w:left="644" w:hanging="360"/>
      </w:pPr>
    </w:lvl>
  </w:abstractNum>
  <w:abstractNum w:abstractNumId="1">
    <w:nsid w:val="06517955"/>
    <w:multiLevelType w:val="hybridMultilevel"/>
    <w:tmpl w:val="413CF17A"/>
    <w:lvl w:ilvl="0" w:tplc="365A8C1A">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0744716F"/>
    <w:multiLevelType w:val="singleLevel"/>
    <w:tmpl w:val="11EE20A8"/>
    <w:lvl w:ilvl="0">
      <w:start w:val="1"/>
      <w:numFmt w:val="decimal"/>
      <w:lvlText w:val="%1."/>
      <w:lvlJc w:val="left"/>
      <w:pPr>
        <w:tabs>
          <w:tab w:val="num" w:pos="360"/>
        </w:tabs>
        <w:ind w:left="360" w:hanging="360"/>
      </w:pPr>
    </w:lvl>
  </w:abstractNum>
  <w:abstractNum w:abstractNumId="3">
    <w:nsid w:val="0A6565AF"/>
    <w:multiLevelType w:val="hybridMultilevel"/>
    <w:tmpl w:val="5B509478"/>
    <w:lvl w:ilvl="0" w:tplc="FFFFFFFF">
      <w:start w:val="1"/>
      <w:numFmt w:val="decimal"/>
      <w:lvlText w:val="%1."/>
      <w:lvlJc w:val="left"/>
      <w:pPr>
        <w:tabs>
          <w:tab w:val="num" w:pos="644"/>
        </w:tabs>
        <w:ind w:left="644" w:hanging="360"/>
      </w:pPr>
      <w:rPr>
        <w:rFonts w:ascii="Arial" w:hAnsi="Arial" w:cs="Times New Roman" w:hint="default"/>
        <w:b w:val="0"/>
        <w:i w:val="0"/>
        <w:color w:val="auto"/>
        <w:kern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9934CFD"/>
    <w:multiLevelType w:val="hybridMultilevel"/>
    <w:tmpl w:val="6A581544"/>
    <w:lvl w:ilvl="0" w:tplc="C3062F0C">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nsid w:val="1DF20B03"/>
    <w:multiLevelType w:val="hybridMultilevel"/>
    <w:tmpl w:val="3312C4AE"/>
    <w:lvl w:ilvl="0" w:tplc="61100724">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6">
    <w:nsid w:val="1F56D62D"/>
    <w:multiLevelType w:val="singleLevel"/>
    <w:tmpl w:val="3EA1DE6F"/>
    <w:lvl w:ilvl="0">
      <w:numFmt w:val="decimal"/>
      <w:lvlText w:val="*"/>
      <w:lvlJc w:val="left"/>
      <w:pPr>
        <w:tabs>
          <w:tab w:val="num" w:pos="360"/>
        </w:tabs>
        <w:ind w:left="360" w:hanging="360"/>
      </w:pPr>
      <w:rPr>
        <w:rFonts w:ascii="Times New Roman" w:hAnsi="Times New Roman"/>
        <w:sz w:val="20"/>
        <w:szCs w:val="20"/>
      </w:rPr>
    </w:lvl>
  </w:abstractNum>
  <w:abstractNum w:abstractNumId="7">
    <w:nsid w:val="26C05AB5"/>
    <w:multiLevelType w:val="hybridMultilevel"/>
    <w:tmpl w:val="65864AB4"/>
    <w:lvl w:ilvl="0" w:tplc="04100001">
      <w:start w:val="15"/>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7FC3AA3"/>
    <w:multiLevelType w:val="hybridMultilevel"/>
    <w:tmpl w:val="961ACB88"/>
    <w:lvl w:ilvl="0" w:tplc="04100001">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9C93DE3"/>
    <w:multiLevelType w:val="hybridMultilevel"/>
    <w:tmpl w:val="3D80A3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03D4EAE"/>
    <w:multiLevelType w:val="hybridMultilevel"/>
    <w:tmpl w:val="A5EA97F8"/>
    <w:lvl w:ilvl="0" w:tplc="CCDE16DE">
      <w:numFmt w:val="bullet"/>
      <w:lvlText w:val="-"/>
      <w:lvlJc w:val="left"/>
      <w:pPr>
        <w:ind w:left="720" w:hanging="360"/>
      </w:pPr>
      <w:rPr>
        <w:rFonts w:ascii="Times-Roman" w:eastAsia="Times New Roman"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3641FF"/>
    <w:multiLevelType w:val="hybridMultilevel"/>
    <w:tmpl w:val="D65865E2"/>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start w:val="1"/>
      <w:numFmt w:val="bullet"/>
      <w:lvlText w:val=""/>
      <w:lvlJc w:val="left"/>
      <w:pPr>
        <w:ind w:left="2804" w:hanging="360"/>
      </w:pPr>
      <w:rPr>
        <w:rFonts w:ascii="Wingdings" w:hAnsi="Wingdings" w:hint="default"/>
      </w:rPr>
    </w:lvl>
    <w:lvl w:ilvl="3" w:tplc="04100001">
      <w:start w:val="1"/>
      <w:numFmt w:val="bullet"/>
      <w:lvlText w:val=""/>
      <w:lvlJc w:val="left"/>
      <w:pPr>
        <w:ind w:left="3524" w:hanging="360"/>
      </w:pPr>
      <w:rPr>
        <w:rFonts w:ascii="Symbol" w:hAnsi="Symbol" w:hint="default"/>
      </w:rPr>
    </w:lvl>
    <w:lvl w:ilvl="4" w:tplc="04100003">
      <w:start w:val="1"/>
      <w:numFmt w:val="bullet"/>
      <w:lvlText w:val="o"/>
      <w:lvlJc w:val="left"/>
      <w:pPr>
        <w:ind w:left="4244" w:hanging="360"/>
      </w:pPr>
      <w:rPr>
        <w:rFonts w:ascii="Courier New" w:hAnsi="Courier New" w:cs="Courier New" w:hint="default"/>
      </w:rPr>
    </w:lvl>
    <w:lvl w:ilvl="5" w:tplc="04100005">
      <w:start w:val="1"/>
      <w:numFmt w:val="bullet"/>
      <w:lvlText w:val=""/>
      <w:lvlJc w:val="left"/>
      <w:pPr>
        <w:ind w:left="4964" w:hanging="360"/>
      </w:pPr>
      <w:rPr>
        <w:rFonts w:ascii="Wingdings" w:hAnsi="Wingdings" w:hint="default"/>
      </w:rPr>
    </w:lvl>
    <w:lvl w:ilvl="6" w:tplc="04100001">
      <w:start w:val="1"/>
      <w:numFmt w:val="bullet"/>
      <w:lvlText w:val=""/>
      <w:lvlJc w:val="left"/>
      <w:pPr>
        <w:ind w:left="5684" w:hanging="360"/>
      </w:pPr>
      <w:rPr>
        <w:rFonts w:ascii="Symbol" w:hAnsi="Symbol" w:hint="default"/>
      </w:rPr>
    </w:lvl>
    <w:lvl w:ilvl="7" w:tplc="04100003">
      <w:start w:val="1"/>
      <w:numFmt w:val="bullet"/>
      <w:lvlText w:val="o"/>
      <w:lvlJc w:val="left"/>
      <w:pPr>
        <w:ind w:left="6404" w:hanging="360"/>
      </w:pPr>
      <w:rPr>
        <w:rFonts w:ascii="Courier New" w:hAnsi="Courier New" w:cs="Courier New" w:hint="default"/>
      </w:rPr>
    </w:lvl>
    <w:lvl w:ilvl="8" w:tplc="04100005">
      <w:start w:val="1"/>
      <w:numFmt w:val="bullet"/>
      <w:lvlText w:val=""/>
      <w:lvlJc w:val="left"/>
      <w:pPr>
        <w:ind w:left="7124" w:hanging="360"/>
      </w:pPr>
      <w:rPr>
        <w:rFonts w:ascii="Wingdings" w:hAnsi="Wingdings" w:hint="default"/>
      </w:rPr>
    </w:lvl>
  </w:abstractNum>
  <w:abstractNum w:abstractNumId="12">
    <w:nsid w:val="3D1C5C80"/>
    <w:multiLevelType w:val="singleLevel"/>
    <w:tmpl w:val="0491E6E6"/>
    <w:lvl w:ilvl="0">
      <w:start w:val="1"/>
      <w:numFmt w:val="decimal"/>
      <w:lvlText w:val="%1."/>
      <w:lvlJc w:val="left"/>
      <w:pPr>
        <w:tabs>
          <w:tab w:val="num" w:pos="360"/>
        </w:tabs>
        <w:ind w:left="360" w:hanging="360"/>
      </w:pPr>
      <w:rPr>
        <w:rFonts w:ascii="Times New Roman" w:hAnsi="Times New Roman"/>
        <w:sz w:val="20"/>
        <w:szCs w:val="20"/>
      </w:rPr>
    </w:lvl>
  </w:abstractNum>
  <w:abstractNum w:abstractNumId="13">
    <w:nsid w:val="3D22729B"/>
    <w:multiLevelType w:val="multilevel"/>
    <w:tmpl w:val="3D485285"/>
    <w:lvl w:ilvl="0">
      <w:start w:val="1"/>
      <w:numFmt w:val="decimal"/>
      <w:lvlText w:val="%1)"/>
      <w:lvlJc w:val="left"/>
      <w:pPr>
        <w:tabs>
          <w:tab w:val="num" w:pos="360"/>
        </w:tabs>
        <w:ind w:left="360" w:hanging="360"/>
      </w:pPr>
      <w:rPr>
        <w:rFonts w:ascii="Times New Roman" w:hAnsi="Times New Roman"/>
        <w:sz w:val="20"/>
        <w:szCs w:val="20"/>
      </w:rPr>
    </w:lvl>
    <w:lvl w:ilvl="1">
      <w:start w:val="1"/>
      <w:numFmt w:val="lowerLetter"/>
      <w:lvlText w:val="%2."/>
      <w:lvlJc w:val="left"/>
      <w:pPr>
        <w:tabs>
          <w:tab w:val="num" w:pos="1440"/>
        </w:tabs>
        <w:ind w:left="1440" w:hanging="360"/>
      </w:pPr>
      <w:rPr>
        <w:rFonts w:ascii="Times New Roman" w:hAnsi="Times New Roman"/>
        <w:sz w:val="24"/>
        <w:szCs w:val="24"/>
      </w:rPr>
    </w:lvl>
    <w:lvl w:ilvl="2">
      <w:start w:val="1"/>
      <w:numFmt w:val="lowerRoman"/>
      <w:lvlText w:val="%3."/>
      <w:lvlJc w:val="right"/>
      <w:pPr>
        <w:tabs>
          <w:tab w:val="num" w:pos="2160"/>
        </w:tabs>
        <w:ind w:left="2160" w:hanging="180"/>
      </w:pPr>
      <w:rPr>
        <w:rFonts w:ascii="Times New Roman" w:hAnsi="Times New Roman"/>
        <w:sz w:val="24"/>
        <w:szCs w:val="24"/>
      </w:rPr>
    </w:lvl>
    <w:lvl w:ilvl="3">
      <w:start w:val="1"/>
      <w:numFmt w:val="decimal"/>
      <w:lvlText w:val="%4."/>
      <w:lvlJc w:val="left"/>
      <w:pPr>
        <w:tabs>
          <w:tab w:val="num" w:pos="2880"/>
        </w:tabs>
        <w:ind w:left="2880" w:hanging="360"/>
      </w:pPr>
      <w:rPr>
        <w:rFonts w:ascii="Times New Roman" w:hAnsi="Times New Roman"/>
        <w:sz w:val="24"/>
        <w:szCs w:val="24"/>
      </w:rPr>
    </w:lvl>
    <w:lvl w:ilvl="4">
      <w:start w:val="1"/>
      <w:numFmt w:val="lowerLetter"/>
      <w:lvlText w:val="%5."/>
      <w:lvlJc w:val="left"/>
      <w:pPr>
        <w:tabs>
          <w:tab w:val="num" w:pos="3600"/>
        </w:tabs>
        <w:ind w:left="3600" w:hanging="360"/>
      </w:pPr>
      <w:rPr>
        <w:rFonts w:ascii="Times New Roman" w:hAnsi="Times New Roman"/>
        <w:sz w:val="24"/>
        <w:szCs w:val="24"/>
      </w:rPr>
    </w:lvl>
    <w:lvl w:ilvl="5">
      <w:start w:val="1"/>
      <w:numFmt w:val="lowerRoman"/>
      <w:lvlText w:val="%6."/>
      <w:lvlJc w:val="right"/>
      <w:pPr>
        <w:tabs>
          <w:tab w:val="num" w:pos="4320"/>
        </w:tabs>
        <w:ind w:left="4320" w:hanging="180"/>
      </w:pPr>
      <w:rPr>
        <w:rFonts w:ascii="Times New Roman" w:hAnsi="Times New Roman"/>
        <w:sz w:val="24"/>
        <w:szCs w:val="24"/>
      </w:rPr>
    </w:lvl>
    <w:lvl w:ilvl="6">
      <w:start w:val="1"/>
      <w:numFmt w:val="decimal"/>
      <w:lvlText w:val="%7."/>
      <w:lvlJc w:val="left"/>
      <w:pPr>
        <w:tabs>
          <w:tab w:val="num" w:pos="5040"/>
        </w:tabs>
        <w:ind w:left="5040" w:hanging="360"/>
      </w:pPr>
      <w:rPr>
        <w:rFonts w:ascii="Times New Roman" w:hAnsi="Times New Roman"/>
        <w:sz w:val="24"/>
        <w:szCs w:val="24"/>
      </w:rPr>
    </w:lvl>
    <w:lvl w:ilvl="7">
      <w:start w:val="1"/>
      <w:numFmt w:val="lowerLetter"/>
      <w:lvlText w:val="%8."/>
      <w:lvlJc w:val="left"/>
      <w:pPr>
        <w:tabs>
          <w:tab w:val="num" w:pos="5760"/>
        </w:tabs>
        <w:ind w:left="5760" w:hanging="360"/>
      </w:pPr>
      <w:rPr>
        <w:rFonts w:ascii="Times New Roman" w:hAnsi="Times New Roman"/>
        <w:sz w:val="24"/>
        <w:szCs w:val="24"/>
      </w:rPr>
    </w:lvl>
    <w:lvl w:ilvl="8">
      <w:start w:val="1"/>
      <w:numFmt w:val="lowerRoman"/>
      <w:lvlText w:val="%9."/>
      <w:lvlJc w:val="right"/>
      <w:pPr>
        <w:tabs>
          <w:tab w:val="num" w:pos="6480"/>
        </w:tabs>
        <w:ind w:left="6480" w:hanging="180"/>
      </w:pPr>
      <w:rPr>
        <w:rFonts w:ascii="Times New Roman" w:hAnsi="Times New Roman"/>
        <w:sz w:val="24"/>
        <w:szCs w:val="24"/>
      </w:rPr>
    </w:lvl>
  </w:abstractNum>
  <w:abstractNum w:abstractNumId="14">
    <w:nsid w:val="42C2BB29"/>
    <w:multiLevelType w:val="multilevel"/>
    <w:tmpl w:val="30119C3B"/>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5">
    <w:nsid w:val="45D5D33E"/>
    <w:multiLevelType w:val="multilevel"/>
    <w:tmpl w:val="69A4AD0B"/>
    <w:lvl w:ilvl="0">
      <w:numFmt w:val="bullet"/>
      <w:lvlText w:val=""/>
      <w:lvlJc w:val="left"/>
      <w:pPr>
        <w:tabs>
          <w:tab w:val="num" w:pos="720"/>
        </w:tabs>
        <w:ind w:left="720" w:hanging="360"/>
      </w:pPr>
      <w:rPr>
        <w:rFonts w:ascii="Symbol" w:hAnsi="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49482462"/>
    <w:multiLevelType w:val="singleLevel"/>
    <w:tmpl w:val="FD6CCE9E"/>
    <w:lvl w:ilvl="0">
      <w:start w:val="1"/>
      <w:numFmt w:val="decimal"/>
      <w:lvlText w:val="%1."/>
      <w:lvlJc w:val="left"/>
      <w:pPr>
        <w:tabs>
          <w:tab w:val="num" w:pos="644"/>
        </w:tabs>
        <w:ind w:left="644" w:hanging="360"/>
      </w:pPr>
    </w:lvl>
  </w:abstractNum>
  <w:abstractNum w:abstractNumId="17">
    <w:nsid w:val="4A14198D"/>
    <w:multiLevelType w:val="singleLevel"/>
    <w:tmpl w:val="CE52B804"/>
    <w:lvl w:ilvl="0">
      <w:start w:val="1"/>
      <w:numFmt w:val="decimal"/>
      <w:lvlText w:val="%1."/>
      <w:lvlJc w:val="left"/>
      <w:pPr>
        <w:tabs>
          <w:tab w:val="num" w:pos="644"/>
        </w:tabs>
        <w:ind w:left="644" w:hanging="360"/>
      </w:pPr>
    </w:lvl>
  </w:abstractNum>
  <w:abstractNum w:abstractNumId="18">
    <w:nsid w:val="524A1A7F"/>
    <w:multiLevelType w:val="singleLevel"/>
    <w:tmpl w:val="7AAEF78A"/>
    <w:lvl w:ilvl="0">
      <w:start w:val="1"/>
      <w:numFmt w:val="decimal"/>
      <w:lvlText w:val="%1."/>
      <w:lvlJc w:val="left"/>
      <w:pPr>
        <w:tabs>
          <w:tab w:val="num" w:pos="644"/>
        </w:tabs>
        <w:ind w:left="644" w:hanging="360"/>
      </w:pPr>
    </w:lvl>
  </w:abstractNum>
  <w:abstractNum w:abstractNumId="19">
    <w:nsid w:val="567761AF"/>
    <w:multiLevelType w:val="hybridMultilevel"/>
    <w:tmpl w:val="BE7AD0CA"/>
    <w:lvl w:ilvl="0" w:tplc="0410000F">
      <w:start w:val="7"/>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626D291F"/>
    <w:multiLevelType w:val="hybridMultilevel"/>
    <w:tmpl w:val="2C94754A"/>
    <w:lvl w:ilvl="0" w:tplc="27426F4E">
      <w:start w:val="1"/>
      <w:numFmt w:val="lowerLetter"/>
      <w:lvlText w:val="%1)"/>
      <w:lvlJc w:val="left"/>
      <w:pPr>
        <w:ind w:left="1146" w:hanging="360"/>
      </w:pPr>
      <w:rPr>
        <w:b/>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num w:numId="1">
    <w:abstractNumId w:val="6"/>
  </w:num>
  <w:num w:numId="2">
    <w:abstractNumId w:val="12"/>
  </w:num>
  <w:num w:numId="3">
    <w:abstractNumId w:val="13"/>
  </w:num>
  <w:num w:numId="4">
    <w:abstractNumId w:val="15"/>
  </w:num>
  <w:num w:numId="5">
    <w:abstractNumId w:val="14"/>
  </w:num>
  <w:num w:numId="6">
    <w:abstractNumId w:val="6"/>
  </w:num>
  <w:num w:numId="7">
    <w:abstractNumId w:val="12"/>
  </w:num>
  <w:num w:numId="8">
    <w:abstractNumId w:val="13"/>
  </w:num>
  <w:num w:numId="9">
    <w:abstractNumId w:val="15"/>
  </w:num>
  <w:num w:numId="10">
    <w:abstractNumId w:val="14"/>
  </w:num>
  <w:num w:numId="11">
    <w:abstractNumId w:val="1"/>
  </w:num>
  <w:num w:numId="12">
    <w:abstractNumId w:val="10"/>
  </w:num>
  <w:num w:numId="13">
    <w:abstractNumId w:val="2"/>
    <w:lvlOverride w:ilvl="0">
      <w:startOverride w:val="1"/>
    </w:lvlOverride>
  </w:num>
  <w:num w:numId="14">
    <w:abstractNumId w:val="7"/>
  </w:num>
  <w:num w:numId="15">
    <w:abstractNumId w:val="8"/>
  </w:num>
  <w:num w:numId="1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F4"/>
    <w:rsid w:val="00037A55"/>
    <w:rsid w:val="001925B8"/>
    <w:rsid w:val="004167F2"/>
    <w:rsid w:val="00447B05"/>
    <w:rsid w:val="00507C2A"/>
    <w:rsid w:val="00527820"/>
    <w:rsid w:val="005537A9"/>
    <w:rsid w:val="00556F85"/>
    <w:rsid w:val="0063166A"/>
    <w:rsid w:val="0064205B"/>
    <w:rsid w:val="00787CC1"/>
    <w:rsid w:val="008D4DDA"/>
    <w:rsid w:val="00900187"/>
    <w:rsid w:val="00993CA9"/>
    <w:rsid w:val="00A545E7"/>
    <w:rsid w:val="00AD3B37"/>
    <w:rsid w:val="00B902F4"/>
    <w:rsid w:val="00C06A30"/>
    <w:rsid w:val="00C94331"/>
    <w:rsid w:val="00D27F5F"/>
    <w:rsid w:val="00DF79B9"/>
    <w:rsid w:val="00E5488A"/>
    <w:rsid w:val="00F2658C"/>
    <w:rsid w:val="00F30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
    <w:name w:val="Paragraph Style"/>
    <w:pPr>
      <w:widowControl w:val="0"/>
      <w:autoSpaceDE w:val="0"/>
      <w:autoSpaceDN w:val="0"/>
      <w:adjustRightInd w:val="0"/>
    </w:pPr>
    <w:rPr>
      <w:rFonts w:ascii="Times New Roman" w:hAnsi="Times New Roman"/>
      <w:sz w:val="24"/>
      <w:szCs w:val="24"/>
    </w:rPr>
  </w:style>
  <w:style w:type="paragraph" w:customStyle="1" w:styleId="Centered">
    <w:name w:val="Centered"/>
    <w:uiPriority w:val="99"/>
    <w:pPr>
      <w:widowControl w:val="0"/>
      <w:autoSpaceDE w:val="0"/>
      <w:autoSpaceDN w:val="0"/>
      <w:adjustRightInd w:val="0"/>
      <w:jc w:val="center"/>
    </w:pPr>
    <w:rPr>
      <w:rFonts w:ascii="Times New Roman" w:hAnsi="Times New Roman"/>
      <w:sz w:val="24"/>
      <w:szCs w:val="24"/>
    </w:rPr>
  </w:style>
  <w:style w:type="character" w:customStyle="1" w:styleId="Normaltext">
    <w:name w:val="Normal text"/>
    <w:uiPriority w:val="99"/>
    <w:rPr>
      <w:rFonts w:cs="Times New Roman"/>
    </w:rPr>
  </w:style>
  <w:style w:type="character" w:customStyle="1" w:styleId="Heading">
    <w:name w:val="Heading"/>
    <w:uiPriority w:val="99"/>
    <w:rPr>
      <w:rFonts w:cs="Times New Roman"/>
      <w:b/>
      <w:bCs/>
      <w:color w:val="0000FF"/>
    </w:rPr>
  </w:style>
  <w:style w:type="character" w:customStyle="1" w:styleId="Subheading">
    <w:name w:val="Subheading"/>
    <w:uiPriority w:val="99"/>
    <w:rPr>
      <w:rFonts w:cs="Times New Roman"/>
      <w:b/>
      <w:bCs/>
      <w:color w:val="000080"/>
    </w:rPr>
  </w:style>
  <w:style w:type="character" w:customStyle="1" w:styleId="Keywords">
    <w:name w:val="Keywords"/>
    <w:uiPriority w:val="99"/>
    <w:rPr>
      <w:rFonts w:cs="Times New Roman"/>
      <w:i/>
      <w:iCs/>
      <w:color w:val="800000"/>
    </w:rPr>
  </w:style>
  <w:style w:type="character" w:customStyle="1" w:styleId="Jump1">
    <w:name w:val="Jump 1"/>
    <w:uiPriority w:val="99"/>
    <w:rPr>
      <w:rFonts w:cs="Times New Roman"/>
      <w:color w:val="008000"/>
      <w:u w:val="single"/>
    </w:rPr>
  </w:style>
  <w:style w:type="character" w:customStyle="1" w:styleId="Jump2">
    <w:name w:val="Jump 2"/>
    <w:uiPriority w:val="99"/>
    <w:rPr>
      <w:rFonts w:cs="Times New Roman"/>
      <w:color w:val="008000"/>
      <w:u w:val="single"/>
    </w:rPr>
  </w:style>
  <w:style w:type="character" w:customStyle="1" w:styleId="Footerstyle">
    <w:name w:val="Footer style"/>
    <w:uiPriority w:val="99"/>
    <w:rPr>
      <w:rFonts w:ascii="Arial" w:hAnsi="Arial" w:cs="Arial"/>
      <w:b/>
      <w:bCs/>
      <w:sz w:val="16"/>
      <w:szCs w:val="16"/>
    </w:rPr>
  </w:style>
  <w:style w:type="character" w:customStyle="1" w:styleId="Tag">
    <w:name w:val="Tag"/>
    <w:uiPriority w:val="99"/>
    <w:rPr>
      <w:rFonts w:cs="Times New Roman"/>
      <w:color w:val="FFFFFF"/>
      <w:u w:val="single"/>
      <w:shd w:val="clear" w:color="auto" w:fill="6D6D6D"/>
    </w:rPr>
  </w:style>
  <w:style w:type="paragraph" w:styleId="Intestazione">
    <w:name w:val="header"/>
    <w:basedOn w:val="Normale"/>
    <w:link w:val="IntestazioneCarattere"/>
    <w:uiPriority w:val="99"/>
    <w:unhideWhenUsed/>
    <w:rsid w:val="00C06A30"/>
    <w:pPr>
      <w:tabs>
        <w:tab w:val="center" w:pos="4819"/>
        <w:tab w:val="right" w:pos="9638"/>
      </w:tabs>
    </w:pPr>
  </w:style>
  <w:style w:type="character" w:customStyle="1" w:styleId="IntestazioneCarattere">
    <w:name w:val="Intestazione Carattere"/>
    <w:basedOn w:val="Carpredefinitoparagrafo"/>
    <w:link w:val="Intestazione"/>
    <w:uiPriority w:val="99"/>
    <w:rsid w:val="00C06A30"/>
  </w:style>
  <w:style w:type="paragraph" w:styleId="Pidipagina">
    <w:name w:val="footer"/>
    <w:basedOn w:val="Normale"/>
    <w:link w:val="PidipaginaCarattere"/>
    <w:uiPriority w:val="99"/>
    <w:unhideWhenUsed/>
    <w:rsid w:val="00C06A30"/>
    <w:pPr>
      <w:tabs>
        <w:tab w:val="center" w:pos="4819"/>
        <w:tab w:val="right" w:pos="9638"/>
      </w:tabs>
    </w:pPr>
  </w:style>
  <w:style w:type="character" w:customStyle="1" w:styleId="PidipaginaCarattere">
    <w:name w:val="Piè di pagina Carattere"/>
    <w:basedOn w:val="Carpredefinitoparagrafo"/>
    <w:link w:val="Pidipagina"/>
    <w:uiPriority w:val="99"/>
    <w:rsid w:val="00C06A30"/>
  </w:style>
  <w:style w:type="paragraph" w:styleId="Paragrafoelenco">
    <w:name w:val="List Paragraph"/>
    <w:basedOn w:val="Normale"/>
    <w:uiPriority w:val="34"/>
    <w:qFormat/>
    <w:rsid w:val="00507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
    <w:name w:val="Paragraph Style"/>
    <w:pPr>
      <w:widowControl w:val="0"/>
      <w:autoSpaceDE w:val="0"/>
      <w:autoSpaceDN w:val="0"/>
      <w:adjustRightInd w:val="0"/>
    </w:pPr>
    <w:rPr>
      <w:rFonts w:ascii="Times New Roman" w:hAnsi="Times New Roman"/>
      <w:sz w:val="24"/>
      <w:szCs w:val="24"/>
    </w:rPr>
  </w:style>
  <w:style w:type="paragraph" w:customStyle="1" w:styleId="Centered">
    <w:name w:val="Centered"/>
    <w:uiPriority w:val="99"/>
    <w:pPr>
      <w:widowControl w:val="0"/>
      <w:autoSpaceDE w:val="0"/>
      <w:autoSpaceDN w:val="0"/>
      <w:adjustRightInd w:val="0"/>
      <w:jc w:val="center"/>
    </w:pPr>
    <w:rPr>
      <w:rFonts w:ascii="Times New Roman" w:hAnsi="Times New Roman"/>
      <w:sz w:val="24"/>
      <w:szCs w:val="24"/>
    </w:rPr>
  </w:style>
  <w:style w:type="character" w:customStyle="1" w:styleId="Normaltext">
    <w:name w:val="Normal text"/>
    <w:uiPriority w:val="99"/>
    <w:rPr>
      <w:rFonts w:cs="Times New Roman"/>
    </w:rPr>
  </w:style>
  <w:style w:type="character" w:customStyle="1" w:styleId="Heading">
    <w:name w:val="Heading"/>
    <w:uiPriority w:val="99"/>
    <w:rPr>
      <w:rFonts w:cs="Times New Roman"/>
      <w:b/>
      <w:bCs/>
      <w:color w:val="0000FF"/>
    </w:rPr>
  </w:style>
  <w:style w:type="character" w:customStyle="1" w:styleId="Subheading">
    <w:name w:val="Subheading"/>
    <w:uiPriority w:val="99"/>
    <w:rPr>
      <w:rFonts w:cs="Times New Roman"/>
      <w:b/>
      <w:bCs/>
      <w:color w:val="000080"/>
    </w:rPr>
  </w:style>
  <w:style w:type="character" w:customStyle="1" w:styleId="Keywords">
    <w:name w:val="Keywords"/>
    <w:uiPriority w:val="99"/>
    <w:rPr>
      <w:rFonts w:cs="Times New Roman"/>
      <w:i/>
      <w:iCs/>
      <w:color w:val="800000"/>
    </w:rPr>
  </w:style>
  <w:style w:type="character" w:customStyle="1" w:styleId="Jump1">
    <w:name w:val="Jump 1"/>
    <w:uiPriority w:val="99"/>
    <w:rPr>
      <w:rFonts w:cs="Times New Roman"/>
      <w:color w:val="008000"/>
      <w:u w:val="single"/>
    </w:rPr>
  </w:style>
  <w:style w:type="character" w:customStyle="1" w:styleId="Jump2">
    <w:name w:val="Jump 2"/>
    <w:uiPriority w:val="99"/>
    <w:rPr>
      <w:rFonts w:cs="Times New Roman"/>
      <w:color w:val="008000"/>
      <w:u w:val="single"/>
    </w:rPr>
  </w:style>
  <w:style w:type="character" w:customStyle="1" w:styleId="Footerstyle">
    <w:name w:val="Footer style"/>
    <w:uiPriority w:val="99"/>
    <w:rPr>
      <w:rFonts w:ascii="Arial" w:hAnsi="Arial" w:cs="Arial"/>
      <w:b/>
      <w:bCs/>
      <w:sz w:val="16"/>
      <w:szCs w:val="16"/>
    </w:rPr>
  </w:style>
  <w:style w:type="character" w:customStyle="1" w:styleId="Tag">
    <w:name w:val="Tag"/>
    <w:uiPriority w:val="99"/>
    <w:rPr>
      <w:rFonts w:cs="Times New Roman"/>
      <w:color w:val="FFFFFF"/>
      <w:u w:val="single"/>
      <w:shd w:val="clear" w:color="auto" w:fill="6D6D6D"/>
    </w:rPr>
  </w:style>
  <w:style w:type="paragraph" w:styleId="Intestazione">
    <w:name w:val="header"/>
    <w:basedOn w:val="Normale"/>
    <w:link w:val="IntestazioneCarattere"/>
    <w:uiPriority w:val="99"/>
    <w:unhideWhenUsed/>
    <w:rsid w:val="00C06A30"/>
    <w:pPr>
      <w:tabs>
        <w:tab w:val="center" w:pos="4819"/>
        <w:tab w:val="right" w:pos="9638"/>
      </w:tabs>
    </w:pPr>
  </w:style>
  <w:style w:type="character" w:customStyle="1" w:styleId="IntestazioneCarattere">
    <w:name w:val="Intestazione Carattere"/>
    <w:basedOn w:val="Carpredefinitoparagrafo"/>
    <w:link w:val="Intestazione"/>
    <w:uiPriority w:val="99"/>
    <w:rsid w:val="00C06A30"/>
  </w:style>
  <w:style w:type="paragraph" w:styleId="Pidipagina">
    <w:name w:val="footer"/>
    <w:basedOn w:val="Normale"/>
    <w:link w:val="PidipaginaCarattere"/>
    <w:uiPriority w:val="99"/>
    <w:unhideWhenUsed/>
    <w:rsid w:val="00C06A30"/>
    <w:pPr>
      <w:tabs>
        <w:tab w:val="center" w:pos="4819"/>
        <w:tab w:val="right" w:pos="9638"/>
      </w:tabs>
    </w:pPr>
  </w:style>
  <w:style w:type="character" w:customStyle="1" w:styleId="PidipaginaCarattere">
    <w:name w:val="Piè di pagina Carattere"/>
    <w:basedOn w:val="Carpredefinitoparagrafo"/>
    <w:link w:val="Pidipagina"/>
    <w:uiPriority w:val="99"/>
    <w:rsid w:val="00C06A30"/>
  </w:style>
  <w:style w:type="paragraph" w:styleId="Paragrafoelenco">
    <w:name w:val="List Paragraph"/>
    <w:basedOn w:val="Normale"/>
    <w:uiPriority w:val="34"/>
    <w:qFormat/>
    <w:rsid w:val="0050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tecnico@pec.comunecivitelladeltront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ponsabileut@comunecivitelladeltro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comune.gromo.bg.it/IT/images/bbelli.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www.halleyweb.com/c067017/ev/images/CivitelladelTronto.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2976</Words>
  <Characters>16965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2019-05-02T07:54:00Z</dcterms:created>
  <dcterms:modified xsi:type="dcterms:W3CDTF">2019-05-02T08:19:00Z</dcterms:modified>
</cp:coreProperties>
</file>