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4"/>
          <w:szCs w:val="24"/>
        </w:rPr>
      </w:pPr>
      <w:r w:rsidRPr="00141F61">
        <w:rPr>
          <w:rFonts w:ascii="Arial-ItalicMT" w:hAnsi="Arial-ItalicMT" w:cs="Arial-ItalicMT"/>
          <w:i/>
          <w:iCs/>
          <w:sz w:val="24"/>
          <w:szCs w:val="24"/>
        </w:rPr>
        <w:t>Comune di VISSO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4"/>
          <w:szCs w:val="24"/>
        </w:rPr>
      </w:pPr>
      <w:r w:rsidRPr="00141F61">
        <w:rPr>
          <w:rFonts w:ascii="Arial-ItalicMT" w:hAnsi="Arial-ItalicMT" w:cs="Arial-ItalicMT"/>
          <w:i/>
          <w:iCs/>
          <w:sz w:val="24"/>
          <w:szCs w:val="24"/>
        </w:rPr>
        <w:t>Provincia di Macerata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RELAZIONE TECNICA ILLUSTRATIVA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SERVIZIO DI MENSA SCOLASTICA PER GLI ALUNNI ED IL PERSONALE DELLA SCUOLA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141F61">
        <w:rPr>
          <w:rFonts w:ascii="Arial-BoldMT" w:hAnsi="Arial-BoldMT" w:cs="Arial-BoldMT"/>
          <w:b/>
          <w:bCs/>
          <w:sz w:val="24"/>
          <w:szCs w:val="24"/>
        </w:rPr>
        <w:t>DELL’INFANZIA E DEL CENTRO INFANZIA “I PULCINI” – A BASSO IMPATTO AMBIENTALE AI SENSI DEL D.M. 25.07.2011</w:t>
      </w:r>
    </w:p>
    <w:p w:rsidR="00141F61" w:rsidRDefault="00141F61" w:rsidP="00141F6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Disciplina di riferimento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Il servizio di </w:t>
      </w:r>
      <w:r>
        <w:rPr>
          <w:rFonts w:ascii="ArialMT" w:hAnsi="ArialMT" w:cs="ArialMT"/>
          <w:sz w:val="24"/>
          <w:szCs w:val="24"/>
        </w:rPr>
        <w:t>mensa scolastica</w:t>
      </w:r>
      <w:r w:rsidRPr="00141F61">
        <w:rPr>
          <w:rFonts w:ascii="ArialMT" w:hAnsi="ArialMT" w:cs="ArialMT"/>
          <w:sz w:val="24"/>
          <w:szCs w:val="24"/>
        </w:rPr>
        <w:t xml:space="preserve"> è disciplinato dall’art. 144 del </w:t>
      </w:r>
      <w:proofErr w:type="spellStart"/>
      <w:r w:rsidRPr="00141F61">
        <w:rPr>
          <w:rFonts w:ascii="ArialMT" w:hAnsi="ArialMT" w:cs="ArialMT"/>
          <w:sz w:val="24"/>
          <w:szCs w:val="24"/>
        </w:rPr>
        <w:t>D.Lgs.</w:t>
      </w:r>
      <w:proofErr w:type="spellEnd"/>
      <w:r w:rsidRPr="00141F61">
        <w:rPr>
          <w:rFonts w:ascii="ArialMT" w:hAnsi="ArialMT" w:cs="ArialMT"/>
          <w:sz w:val="24"/>
          <w:szCs w:val="24"/>
        </w:rPr>
        <w:t xml:space="preserve"> n. 50/2016 il quale dispone che i servizi di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ristorazione di cui all’Allegato IX del medesimo (codice CPV </w:t>
      </w:r>
      <w:r>
        <w:rPr>
          <w:rFonts w:ascii="ArialMT" w:hAnsi="ArialMT" w:cs="ArialMT"/>
          <w:sz w:val="24"/>
          <w:szCs w:val="24"/>
        </w:rPr>
        <w:t>55523100-3</w:t>
      </w:r>
      <w:r w:rsidRPr="00141F6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1F61">
        <w:rPr>
          <w:rFonts w:ascii="ArialMT" w:hAnsi="ArialMT" w:cs="ArialMT"/>
          <w:sz w:val="24"/>
          <w:szCs w:val="24"/>
        </w:rPr>
        <w:t>Consip</w:t>
      </w:r>
      <w:proofErr w:type="spellEnd"/>
      <w:r w:rsidRPr="00141F61">
        <w:rPr>
          <w:rFonts w:ascii="ArialMT" w:hAnsi="ArialMT" w:cs="ArialMT"/>
          <w:sz w:val="24"/>
          <w:szCs w:val="24"/>
        </w:rPr>
        <w:t>), ove rientra quello di</w:t>
      </w:r>
      <w:r>
        <w:rPr>
          <w:rFonts w:ascii="ArialMT" w:hAnsi="ArialMT" w:cs="ArialMT"/>
          <w:sz w:val="24"/>
          <w:szCs w:val="24"/>
        </w:rPr>
        <w:t xml:space="preserve"> mensa</w:t>
      </w:r>
      <w:r w:rsidRPr="00141F61">
        <w:rPr>
          <w:rFonts w:ascii="ArialMT" w:hAnsi="ArialMT" w:cs="ArialMT"/>
          <w:sz w:val="24"/>
          <w:szCs w:val="24"/>
        </w:rPr>
        <w:t xml:space="preserve"> scolastica, sono da aggiudicare secondo quanto disposto dall’art. </w:t>
      </w:r>
      <w:r w:rsidR="009451AE">
        <w:rPr>
          <w:rFonts w:ascii="ArialMT" w:hAnsi="ArialMT" w:cs="ArialMT"/>
          <w:sz w:val="24"/>
          <w:szCs w:val="24"/>
        </w:rPr>
        <w:t>95 c.3</w:t>
      </w:r>
      <w:r w:rsidRPr="00141F61">
        <w:rPr>
          <w:rFonts w:ascii="ArialMT" w:hAnsi="ArialMT" w:cs="ArialMT"/>
          <w:sz w:val="24"/>
          <w:szCs w:val="24"/>
        </w:rPr>
        <w:t>, del medesimo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1F61">
        <w:rPr>
          <w:rFonts w:ascii="ArialMT" w:hAnsi="ArialMT" w:cs="ArialMT"/>
          <w:sz w:val="24"/>
          <w:szCs w:val="24"/>
        </w:rPr>
        <w:t>D.Lgs.</w:t>
      </w:r>
      <w:proofErr w:type="spellEnd"/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La gestione del servizio deve avvenire nel pieno rispetto della normativa prevista dal Regolamento CE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852/2004 “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Sull’igiene dei prodotti alimentari</w:t>
      </w:r>
      <w:r w:rsidRPr="00141F61">
        <w:rPr>
          <w:rFonts w:ascii="ArialMT" w:hAnsi="ArialMT" w:cs="ArialMT"/>
          <w:sz w:val="24"/>
          <w:szCs w:val="24"/>
        </w:rPr>
        <w:t xml:space="preserve">” e dall’art. 3 del </w:t>
      </w:r>
      <w:proofErr w:type="spellStart"/>
      <w:r w:rsidRPr="00141F61">
        <w:rPr>
          <w:rFonts w:ascii="ArialMT" w:hAnsi="ArialMT" w:cs="ArialMT"/>
          <w:sz w:val="24"/>
          <w:szCs w:val="24"/>
        </w:rPr>
        <w:t>D.Lgs.</w:t>
      </w:r>
      <w:proofErr w:type="spellEnd"/>
      <w:r w:rsidRPr="00141F61">
        <w:rPr>
          <w:rFonts w:ascii="ArialMT" w:hAnsi="ArialMT" w:cs="ArialMT"/>
          <w:sz w:val="24"/>
          <w:szCs w:val="24"/>
        </w:rPr>
        <w:t xml:space="preserve"> n. 193/2007 “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Attuazione della direttiva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2004/41/CE relativa ai controlli in materia di sicurezza alimentare ed applicazione dei regolamenti comunitari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nel medesimo settore</w:t>
      </w:r>
      <w:r w:rsidRPr="00141F61">
        <w:rPr>
          <w:rFonts w:ascii="ArialMT" w:hAnsi="ArialMT" w:cs="ArialMT"/>
          <w:sz w:val="24"/>
          <w:szCs w:val="24"/>
        </w:rPr>
        <w:t>”, nonché delle disposizioni dietetiche ed alimentari stabilite dal Ministero della salute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(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Linee di indirizzo nazionale per la ristorazione scolastica – 2010).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L’affidamento del servizio è a basso impatto ambientale ai sensi del D.M. 25/07/2011.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Il servizio è orientato alla promozione della cultura e della consapevolezza sul fenomeno degli sprechi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alimentari, in conformità a quanto prescritto dal Ministero della Salute nelle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Linee di indirizzo rivolte agli enti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gestori di mense scolastiche, aziendali, ospedaliere, sociali e di comunità, al fine di prevenire e ridurre lo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 xml:space="preserve">spreco connesso alla somministrazione degli alimenti </w:t>
      </w:r>
      <w:r w:rsidRPr="00141F61">
        <w:rPr>
          <w:rFonts w:ascii="ArialMT" w:hAnsi="ArialMT" w:cs="ArialMT"/>
          <w:sz w:val="24"/>
          <w:szCs w:val="24"/>
        </w:rPr>
        <w:t>del 18 aprile 2018.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Inoltre, con decreto del Ministro dell’ambiente e della tutela del territorio e del mare 25 luglio 2011 sono stati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adottati i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Criteri ambientali minimi per il servizio di ristorazione collettiva e derrate alimentari</w:t>
      </w:r>
      <w:r w:rsidRPr="00141F61">
        <w:rPr>
          <w:rFonts w:ascii="ArialMT" w:hAnsi="ArialMT" w:cs="ArialMT"/>
          <w:sz w:val="24"/>
          <w:szCs w:val="24"/>
        </w:rPr>
        <w:t>. Da ultimo, al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fine di promuovere il consumo di prodotti biologici e sostenibili per l'ambiente nell'ambito dei servizi di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refezione scolastica nonché di definire le specifiche tecniche necessarie per qualificare il servizio di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refezione scolastica quale mensa biologica, il Ministro delle politiche agricole alimentari e forestali ha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adottato il decreto 18 dicembre 2017 “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Criteri e requisiti delle mense scolastiche biologiche</w:t>
      </w:r>
      <w:r w:rsidRPr="00141F61">
        <w:rPr>
          <w:rFonts w:ascii="ArialMT" w:hAnsi="ArialMT" w:cs="ArialMT"/>
          <w:sz w:val="24"/>
          <w:szCs w:val="24"/>
        </w:rPr>
        <w:t>”. All’interno del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decreto è stato previsto in particolare che, per favorire il consumo di prodotti biologici sostenibili per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141F61">
        <w:rPr>
          <w:rFonts w:ascii="ArialMT" w:hAnsi="ArialMT" w:cs="ArialMT"/>
          <w:sz w:val="24"/>
          <w:szCs w:val="24"/>
        </w:rPr>
        <w:t>l'ambiente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e ridurre lo spreco alimentare, nella documentazione di gara vengano inseriti i seguenti criteri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premianti: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impegno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a recuperare i prodotti non somministrati e a destinarli ad organizzazioni non lucrative di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utilità sociale che effettuano, a fini di beneficenza, distribuzione gratuita agli indigenti di prodotti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alimentari;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percentuale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di utilizzo di alimenti biologici prodotti in un'area vicina al luogo di somministrazione del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servizio per ridurre l'impatto ambientale. L'area di produzione è considerata vicina se si trova in un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raggio massimo di 150 km.</w:t>
      </w:r>
    </w:p>
    <w:p w:rsid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Descrizione del servizio: attività e doveri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1. Attività del Servizio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Il servizio di refezione comprende lo svolgimento, in particolare, dei seguenti servizi (meglio specificati nel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Capitolato speciale d’appalto a cui si rinvia):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acquisto</w:t>
      </w:r>
      <w:proofErr w:type="gramEnd"/>
      <w:r w:rsidRPr="00141F61">
        <w:rPr>
          <w:rFonts w:ascii="ArialMT" w:hAnsi="ArialMT" w:cs="ArialMT"/>
          <w:sz w:val="24"/>
          <w:szCs w:val="24"/>
        </w:rPr>
        <w:t>, stoccaggio e corretta conservazione delle materie prime alimentari e dei prodotti di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consumo utilizzati per la produzione dei pasti;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preparazione</w:t>
      </w:r>
      <w:proofErr w:type="gramEnd"/>
      <w:r w:rsidRPr="00141F61">
        <w:rPr>
          <w:rFonts w:ascii="ArialMT" w:hAnsi="ArialMT" w:cs="ArialMT"/>
          <w:sz w:val="24"/>
          <w:szCs w:val="24"/>
        </w:rPr>
        <w:t>, cottura, fornitura di tutte le derrate alimentari e dei prodotti occorrenti per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141F61">
        <w:rPr>
          <w:rFonts w:ascii="ArialMT" w:hAnsi="ArialMT" w:cs="ArialMT"/>
          <w:sz w:val="24"/>
          <w:szCs w:val="24"/>
        </w:rPr>
        <w:t>l’espletamento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del servizio;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lastRenderedPageBreak/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fornitura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di pasti pronti in legame fresco-caldo in multi porzione e in mono porzione presso il refettorio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secondo gli orari e i turni prestabiliti, nel rispetto delle disposizioni del Ministero della salute (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Linee di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indirizzo nazionale per la ristorazione scolastica – 2010</w:t>
      </w:r>
      <w:r w:rsidRPr="00141F61">
        <w:rPr>
          <w:rFonts w:ascii="ArialMT" w:hAnsi="ArialMT" w:cs="ArialMT"/>
          <w:sz w:val="24"/>
          <w:szCs w:val="24"/>
        </w:rPr>
        <w:t>)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spellStart"/>
      <w:proofErr w:type="gramStart"/>
      <w:r w:rsidRPr="00141F61">
        <w:rPr>
          <w:rFonts w:ascii="ArialMT" w:hAnsi="ArialMT" w:cs="ArialMT"/>
          <w:sz w:val="24"/>
          <w:szCs w:val="24"/>
        </w:rPr>
        <w:t>porzionatura</w:t>
      </w:r>
      <w:proofErr w:type="spellEnd"/>
      <w:proofErr w:type="gramEnd"/>
      <w:r w:rsidRPr="00141F61">
        <w:rPr>
          <w:rFonts w:ascii="ArialMT" w:hAnsi="ArialMT" w:cs="ArialMT"/>
          <w:sz w:val="24"/>
          <w:szCs w:val="24"/>
        </w:rPr>
        <w:t xml:space="preserve"> e distribuzione dei pasti nel refettorio scolastico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raccolta</w:t>
      </w:r>
      <w:proofErr w:type="gramEnd"/>
      <w:r w:rsidRPr="00141F61">
        <w:rPr>
          <w:rFonts w:ascii="ArialMT" w:hAnsi="ArialMT" w:cs="ArialMT"/>
          <w:sz w:val="24"/>
          <w:szCs w:val="24"/>
        </w:rPr>
        <w:t>, rimozione e smaltimento di tutti i rifiuti prodotti presso il centro di cottura;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interventi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di sostituzione e/o integrazione del materiale di consumo;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fornitura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di diete personalizzate e cestini freddi in occasione di gite scolastiche;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acquisto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e stoccaggio dei prodotti per la pulizia e la disinfezione dei locali (detersivo e detergenti,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sacchi, strofinacci, tovaglie, tovaglioli di carta, guanti, camici, copricapo, etc...);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esecuzione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di interventi di pulizia, sanificazione della cucina, del refettorio e delle relative zone di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pertinenza;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disinfestazione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e derattizzazione della cucina, del refettorio e delle relative zone di pertinenza;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fornitura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di piatti, bicchieri e posate in plastica lavabile, da utilizzarsi presso il refettorio;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fornitura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di materiali ed attrezzature per la pulizia e la sanificazione degli ambienti di servizio;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fornitura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della massa vestiario al personale dipendente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manutenzioni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ordinarie e programmate del centro cottura;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copertura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assicurativa per responsabilità civile relativa a danni causati agli utenti del servizio, a terzi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e a cose durante l'espletamento ed in conseguenza del servizio stesso;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nell’acquisto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dei prodotti, garantire l’alta qualità degli stessi, tenuto conto degli utenti destinatari del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servizio;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riscossione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buoni pasto e contabilizzazione delle presenze giornaliere su apposito registro. La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rendicontazione dei pasti giornalieri per ciascun mese dovrà essere allegata alle fatture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corrispondenti.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attivazione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di un piano di controllo della qualità dei pasti prodotti e della qualità complessiva del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servizio. La verifica del rispetto degli standard qualitativi potrà essere effettuata anche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dall’amministrazione comunale mediante controlli periodici e somministrazione di test di gradimento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agli utenti.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gestione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delle eccedenze del cibo e sensibilizzazione agli sprechi alimentari.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L’Amministrazione Comunale pone a proprio carico le spese per le utenze (energia elettrica, gas metano,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acqua potabile).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Inoltre, questa Amministrazione intende adottare dall’anno scolastico 2018/2019: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prodotti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1F61">
        <w:rPr>
          <w:rFonts w:ascii="ArialMT" w:hAnsi="ArialMT" w:cs="ArialMT"/>
          <w:sz w:val="24"/>
          <w:szCs w:val="24"/>
        </w:rPr>
        <w:t>bio</w:t>
      </w:r>
      <w:proofErr w:type="spellEnd"/>
      <w:r w:rsidRPr="00141F61">
        <w:rPr>
          <w:rFonts w:ascii="ArialMT" w:hAnsi="ArialMT" w:cs="ArialMT"/>
          <w:sz w:val="24"/>
          <w:szCs w:val="24"/>
        </w:rPr>
        <w:t xml:space="preserve"> nazionali/regionali;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prodotti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filiera corta </w:t>
      </w:r>
      <w:proofErr w:type="spellStart"/>
      <w:r w:rsidRPr="00141F61">
        <w:rPr>
          <w:rFonts w:ascii="ArialMT" w:hAnsi="ArialMT" w:cs="ArialMT"/>
          <w:sz w:val="24"/>
          <w:szCs w:val="24"/>
        </w:rPr>
        <w:t>bio</w:t>
      </w:r>
      <w:proofErr w:type="spellEnd"/>
      <w:r w:rsidRPr="00141F61">
        <w:rPr>
          <w:rFonts w:ascii="ArialMT" w:hAnsi="ArialMT" w:cs="ArialMT"/>
          <w:sz w:val="24"/>
          <w:szCs w:val="24"/>
        </w:rPr>
        <w:t>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derrate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equo/solidali.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La mensa è aperta dal lunedì al venerdì </w:t>
      </w:r>
      <w:r>
        <w:rPr>
          <w:rFonts w:ascii="ArialMT" w:hAnsi="ArialMT" w:cs="ArialMT"/>
          <w:sz w:val="24"/>
          <w:szCs w:val="24"/>
        </w:rPr>
        <w:t>nell’orario stabilito dal Comune e dal Dirigente Scolastico</w:t>
      </w:r>
      <w:r w:rsidRPr="00141F61">
        <w:rPr>
          <w:rFonts w:ascii="ArialMT" w:hAnsi="ArialMT" w:cs="ArialMT"/>
          <w:sz w:val="24"/>
          <w:szCs w:val="24"/>
        </w:rPr>
        <w:t>.</w:t>
      </w:r>
    </w:p>
    <w:p w:rsid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2. Doveri del gestore del servizio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Il soggetto gestore del servizio è tenuto a: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lastRenderedPageBreak/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fornire</w:t>
      </w:r>
      <w:proofErr w:type="gramEnd"/>
      <w:r w:rsidRPr="00141F61">
        <w:rPr>
          <w:rFonts w:ascii="ArialMT" w:hAnsi="ArialMT" w:cs="ArialMT"/>
          <w:sz w:val="24"/>
          <w:szCs w:val="24"/>
        </w:rPr>
        <w:t>, a tutto il personale, indumenti di lavoro come prescritto dalle norme vigenti in materia di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igiene (D.P.R. n. 327/1980, art. 42), da indossare durante le ore di servizio;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munirsi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di personale in possesso di comprovata e pluriennale esperienza per l’attività alla quale è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adibita ai fini di uno svolgimento ottimale del servizio;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nominare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un responsabile tecnico del servizio cui affidare la gestione dello stesso, il quale sia in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possesso di una qualifica professionale idonea a svolgere tale funzione e con esperienza almeno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triennale di tale ruolo. In particolare, il responsabile sarà tenuto anche a dirigere e controllare le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attività del centro cottura e la distribuzione dei pasti, oltre a mantenere i rapporti con i fornitori e a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rispondere e vigilare sull'uso degli immobili/attrezzature/impianti;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rispettare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tutte le disposizioni in materia di prevenzione infortuni sul lavoro, all'igiene del lavoro, alle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assicurazioni contro gli infortuni sul lavoro, alle previdenze varie per la disoccupazione involontaria,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invalidità e vecchiaia, la tubercolosi ed altre malattie professionali;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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garantire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standard qualitativi elevati secondo quanto riportato nel capitolato speciale d’appalto che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regolerà lo svolgimento del servizio stesso.</w:t>
      </w:r>
    </w:p>
    <w:p w:rsid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Procedura di gara e criterio di aggiudicazione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L’appalto sarà aggiudicato mediante procedura aperta ai sensi dell’art. 60 del D.lgs. 18 aprile 2016, n. 50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1F61">
        <w:rPr>
          <w:rFonts w:ascii="ArialMT" w:hAnsi="ArialMT" w:cs="ArialMT"/>
          <w:sz w:val="24"/>
          <w:szCs w:val="24"/>
        </w:rPr>
        <w:t>s.m.i.</w:t>
      </w:r>
      <w:proofErr w:type="spellEnd"/>
      <w:r w:rsidRPr="00141F61">
        <w:rPr>
          <w:rFonts w:ascii="ArialMT" w:hAnsi="ArialMT" w:cs="ArialMT"/>
          <w:sz w:val="24"/>
          <w:szCs w:val="24"/>
        </w:rPr>
        <w:t>, in base al criterio dell’offerta economicamente più vantaggiosa individuata sulla base del miglior</w:t>
      </w:r>
      <w:r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rapporto qualità/prezzo, ai sensi dell’art. 95, comma 3, lettera a) del D. </w:t>
      </w:r>
      <w:proofErr w:type="spellStart"/>
      <w:r w:rsidRPr="00141F61">
        <w:rPr>
          <w:rFonts w:ascii="ArialMT" w:hAnsi="ArialMT" w:cs="ArialMT"/>
          <w:sz w:val="24"/>
          <w:szCs w:val="24"/>
        </w:rPr>
        <w:t>Lgs</w:t>
      </w:r>
      <w:proofErr w:type="spellEnd"/>
      <w:r w:rsidRPr="00141F61">
        <w:rPr>
          <w:rFonts w:ascii="ArialMT" w:hAnsi="ArialMT" w:cs="ArialMT"/>
          <w:sz w:val="24"/>
          <w:szCs w:val="24"/>
        </w:rPr>
        <w:t>. n. 50/2016.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Durata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Il contratto di appalto avrà durata </w:t>
      </w:r>
      <w:r w:rsidR="00AD27EC">
        <w:rPr>
          <w:rFonts w:ascii="Arial-BoldMT" w:hAnsi="Arial-BoldMT" w:cs="Arial-BoldMT"/>
          <w:b/>
          <w:bCs/>
          <w:sz w:val="24"/>
          <w:szCs w:val="24"/>
        </w:rPr>
        <w:t>biennale</w:t>
      </w:r>
      <w:r w:rsidRPr="00141F61">
        <w:rPr>
          <w:rFonts w:ascii="ArialMT" w:hAnsi="ArialMT" w:cs="ArialMT"/>
          <w:sz w:val="24"/>
          <w:szCs w:val="24"/>
        </w:rPr>
        <w:t>, a decorrere dal 01/10/2018 o comunque dalla data del verbale</w:t>
      </w:r>
      <w:r w:rsidR="009451AE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di consegna del servizio sotto riserva di legge e fino al 30/06/202</w:t>
      </w:r>
      <w:r w:rsidR="009451AE">
        <w:rPr>
          <w:rFonts w:ascii="ArialMT" w:hAnsi="ArialMT" w:cs="ArialMT"/>
          <w:sz w:val="24"/>
          <w:szCs w:val="24"/>
        </w:rPr>
        <w:t>0</w:t>
      </w:r>
      <w:r w:rsidRPr="00141F61">
        <w:rPr>
          <w:rFonts w:ascii="ArialMT" w:hAnsi="ArialMT" w:cs="ArialMT"/>
          <w:sz w:val="24"/>
          <w:szCs w:val="24"/>
        </w:rPr>
        <w:t>, così da coprire i seguenti anni scolastici</w:t>
      </w:r>
      <w:r w:rsidR="009451AE">
        <w:rPr>
          <w:rFonts w:ascii="ArialMT" w:hAnsi="ArialMT" w:cs="ArialMT"/>
          <w:sz w:val="24"/>
          <w:szCs w:val="24"/>
        </w:rPr>
        <w:t xml:space="preserve"> 2018/2019, 2019/2020</w:t>
      </w:r>
      <w:r w:rsidRPr="00141F61">
        <w:rPr>
          <w:rFonts w:ascii="ArialMT" w:hAnsi="ArialMT" w:cs="ArialMT"/>
          <w:sz w:val="24"/>
          <w:szCs w:val="24"/>
        </w:rPr>
        <w:t>. Il contratto è rinnovabile per una sola volta e per la stessa durata, previo</w:t>
      </w:r>
      <w:r w:rsidR="009451AE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accordo tra le parti.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Ai sensi dell’art. 106, comma 11, del </w:t>
      </w:r>
      <w:proofErr w:type="spellStart"/>
      <w:r w:rsidRPr="00141F61">
        <w:rPr>
          <w:rFonts w:ascii="ArialMT" w:hAnsi="ArialMT" w:cs="ArialMT"/>
          <w:sz w:val="24"/>
          <w:szCs w:val="24"/>
        </w:rPr>
        <w:t>D.Lgs.</w:t>
      </w:r>
      <w:proofErr w:type="spellEnd"/>
      <w:r w:rsidRPr="00141F61">
        <w:rPr>
          <w:rFonts w:ascii="ArialMT" w:hAnsi="ArialMT" w:cs="ArialMT"/>
          <w:sz w:val="24"/>
          <w:szCs w:val="24"/>
        </w:rPr>
        <w:t xml:space="preserve"> n. 50/2016, è ammessa l’eventuale proroga della durata</w:t>
      </w:r>
      <w:r w:rsidR="009451AE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dell’appalto, di massimo 6 mesi, per il tempo strettamente necessario alla conclusione delle procedure di</w:t>
      </w:r>
      <w:r w:rsidR="009451AE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selezione del nuovo soggetto aggiudicatore dell’appalto così da garantire la continuità del servizio stesso. In</w:t>
      </w:r>
      <w:r w:rsidR="009451AE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tal caso, il contraente è tenuto all’esecuzione delle prestazioni previste nel contratto agli stessi prezzi, patti e</w:t>
      </w:r>
      <w:r w:rsidR="009451AE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condizioni o più favorevoli per la stazione appaltante.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Luogo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L’esecuzione del servizio avverrà presso la Scuola dell’Infanzia </w:t>
      </w:r>
      <w:r w:rsidR="009451AE">
        <w:rPr>
          <w:rFonts w:ascii="ArialMT" w:hAnsi="ArialMT" w:cs="ArialMT"/>
          <w:sz w:val="24"/>
          <w:szCs w:val="24"/>
        </w:rPr>
        <w:t>ed il Centro Infanzia di Visso In Via Padre Pietro Pirri</w:t>
      </w:r>
      <w:r w:rsidRPr="00141F61">
        <w:rPr>
          <w:rFonts w:ascii="ArialMT" w:hAnsi="ArialMT" w:cs="ArialMT"/>
          <w:sz w:val="24"/>
          <w:szCs w:val="24"/>
        </w:rPr>
        <w:t>, messa a</w:t>
      </w:r>
      <w:r w:rsidR="009451AE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disposizione dall’Amministrazione Comunale e concessa in comodato d’uso gratuito per tutta la durata</w:t>
      </w:r>
      <w:r w:rsidR="009451AE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dell’appalto unitamente alle attrezzature esistenti per la produzione e la distribuzione in loco dei pasti.</w:t>
      </w:r>
    </w:p>
    <w:p w:rsidR="009451AE" w:rsidRDefault="009451AE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Analisi dettagliata del servizio in appalto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1. Locali e strutture</w:t>
      </w:r>
    </w:p>
    <w:p w:rsidR="00141F61" w:rsidRPr="00141F61" w:rsidRDefault="00141F61" w:rsidP="009451A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La mensa, di cui è proprietaria questa Amministrazione, è collocata all’interno </w:t>
      </w:r>
      <w:r w:rsidR="009451AE">
        <w:rPr>
          <w:rFonts w:ascii="ArialMT" w:hAnsi="ArialMT" w:cs="ArialMT"/>
          <w:sz w:val="24"/>
          <w:szCs w:val="24"/>
        </w:rPr>
        <w:t>del Plesso scolastico di Visso</w:t>
      </w:r>
      <w:r w:rsidRPr="00141F61">
        <w:rPr>
          <w:rFonts w:ascii="ArialMT" w:hAnsi="ArialMT" w:cs="ArialMT"/>
          <w:sz w:val="24"/>
          <w:szCs w:val="24"/>
        </w:rPr>
        <w:t xml:space="preserve">, al piano terra </w:t>
      </w:r>
      <w:r w:rsidR="00DA6CEA">
        <w:rPr>
          <w:rFonts w:ascii="ArialMT" w:hAnsi="ArialMT" w:cs="ArialMT"/>
          <w:sz w:val="24"/>
          <w:szCs w:val="24"/>
        </w:rPr>
        <w:t xml:space="preserve">ed è in possesso del parere favore della competente </w:t>
      </w:r>
      <w:proofErr w:type="gramStart"/>
      <w:r w:rsidR="00DA6CEA">
        <w:rPr>
          <w:rFonts w:ascii="ArialMT" w:hAnsi="ArialMT" w:cs="ArialMT"/>
          <w:sz w:val="24"/>
          <w:szCs w:val="24"/>
        </w:rPr>
        <w:t>ASUR.</w:t>
      </w:r>
      <w:r w:rsidRPr="00141F61">
        <w:rPr>
          <w:rFonts w:ascii="ArialMT" w:hAnsi="ArialMT" w:cs="ArialMT"/>
          <w:sz w:val="24"/>
          <w:szCs w:val="24"/>
        </w:rPr>
        <w:t>.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Inoltre al piano terra sono presenti: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cucina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: attrezzata </w:t>
      </w:r>
      <w:r w:rsidR="009451AE">
        <w:rPr>
          <w:rFonts w:ascii="ArialMT" w:hAnsi="ArialMT" w:cs="ArialMT"/>
          <w:sz w:val="24"/>
          <w:szCs w:val="24"/>
        </w:rPr>
        <w:t>parzialmente</w:t>
      </w:r>
      <w:r w:rsidR="0005260F">
        <w:rPr>
          <w:rFonts w:ascii="ArialMT" w:hAnsi="ArialMT" w:cs="ArialMT"/>
          <w:sz w:val="24"/>
          <w:szCs w:val="24"/>
        </w:rPr>
        <w:t xml:space="preserve"> (cucina, frigorifero, forno etc. presenti)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refettorio</w:t>
      </w:r>
      <w:proofErr w:type="gramEnd"/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dispensa</w:t>
      </w:r>
      <w:proofErr w:type="gramEnd"/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lastRenderedPageBreak/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spogliatoio</w:t>
      </w:r>
      <w:proofErr w:type="gramEnd"/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141F61">
        <w:rPr>
          <w:rFonts w:ascii="ArialMT" w:hAnsi="ArialMT" w:cs="ArialMT"/>
          <w:sz w:val="24"/>
          <w:szCs w:val="24"/>
        </w:rPr>
        <w:t>servizi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igienici.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2. Soggetti coinvolti e numero pasti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I pasti mensili complessivamente erogati ai fruitori del servizio, negli ultimi tre anni scolastici, sono stati in</w:t>
      </w:r>
      <w:r w:rsidR="00266181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totale </w:t>
      </w:r>
      <w:r w:rsidR="00AD27EC">
        <w:rPr>
          <w:rFonts w:ascii="ArialMT" w:hAnsi="ArialMT" w:cs="ArialMT"/>
          <w:sz w:val="24"/>
          <w:szCs w:val="24"/>
        </w:rPr>
        <w:t>5.347</w:t>
      </w:r>
      <w:r w:rsidRPr="00141F61">
        <w:rPr>
          <w:rFonts w:ascii="ArialMT" w:hAnsi="ArialMT" w:cs="ArialMT"/>
          <w:sz w:val="24"/>
          <w:szCs w:val="24"/>
        </w:rPr>
        <w:t xml:space="preserve"> così suddivisi:</w:t>
      </w:r>
    </w:p>
    <w:p w:rsidR="00141F61" w:rsidRPr="00066A3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66A31">
        <w:rPr>
          <w:rFonts w:ascii="SymbolMT" w:eastAsia="SymbolMT" w:hAnsi="Arial-ItalicMT" w:cs="SymbolMT" w:hint="eastAsia"/>
          <w:sz w:val="24"/>
          <w:szCs w:val="24"/>
        </w:rPr>
        <w:t></w:t>
      </w:r>
      <w:r w:rsidRPr="00066A31">
        <w:rPr>
          <w:rFonts w:ascii="SymbolMT" w:eastAsia="SymbolMT" w:hAnsi="Arial-ItalicMT" w:cs="SymbolMT"/>
          <w:sz w:val="24"/>
          <w:szCs w:val="24"/>
        </w:rPr>
        <w:t xml:space="preserve"> </w:t>
      </w:r>
      <w:r w:rsidRPr="00066A31">
        <w:rPr>
          <w:rFonts w:ascii="ArialMT" w:hAnsi="ArialMT" w:cs="ArialMT"/>
          <w:sz w:val="24"/>
          <w:szCs w:val="24"/>
        </w:rPr>
        <w:t xml:space="preserve">anno scolastico 2015/2016 – 9 mesi di funzionamento - n. </w:t>
      </w:r>
      <w:r w:rsidR="000673B5" w:rsidRPr="00066A31">
        <w:rPr>
          <w:rFonts w:ascii="ArialMT" w:hAnsi="ArialMT" w:cs="ArialMT"/>
          <w:sz w:val="24"/>
          <w:szCs w:val="24"/>
        </w:rPr>
        <w:t>3147</w:t>
      </w:r>
      <w:r w:rsidRPr="00066A31">
        <w:rPr>
          <w:rFonts w:ascii="ArialMT" w:hAnsi="ArialMT" w:cs="ArialMT"/>
          <w:sz w:val="24"/>
          <w:szCs w:val="24"/>
        </w:rPr>
        <w:t xml:space="preserve"> pasti annui, di cui in media </w:t>
      </w:r>
      <w:r w:rsidR="000673B5" w:rsidRPr="00066A31">
        <w:rPr>
          <w:rFonts w:ascii="ArialMT" w:hAnsi="ArialMT" w:cs="ArialMT"/>
          <w:sz w:val="24"/>
          <w:szCs w:val="24"/>
        </w:rPr>
        <w:t>349</w:t>
      </w:r>
      <w:r w:rsidRPr="00066A31">
        <w:rPr>
          <w:rFonts w:ascii="ArialMT" w:hAnsi="ArialMT" w:cs="ArialMT"/>
          <w:sz w:val="24"/>
          <w:szCs w:val="24"/>
        </w:rPr>
        <w:t xml:space="preserve"> pasti</w:t>
      </w:r>
      <w:r w:rsidR="00266181" w:rsidRPr="00066A31">
        <w:rPr>
          <w:rFonts w:ascii="ArialMT" w:hAnsi="ArialMT" w:cs="ArialMT"/>
          <w:sz w:val="24"/>
          <w:szCs w:val="24"/>
        </w:rPr>
        <w:t xml:space="preserve"> </w:t>
      </w:r>
      <w:r w:rsidRPr="00066A31">
        <w:rPr>
          <w:rFonts w:ascii="ArialMT" w:hAnsi="ArialMT" w:cs="ArialMT"/>
          <w:sz w:val="24"/>
          <w:szCs w:val="24"/>
        </w:rPr>
        <w:t>mensili;</w:t>
      </w:r>
    </w:p>
    <w:p w:rsidR="00141F61" w:rsidRPr="006A7E87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6A7E87">
        <w:rPr>
          <w:rFonts w:ascii="SymbolMT" w:eastAsia="SymbolMT" w:hAnsi="Arial-ItalicMT" w:cs="SymbolMT" w:hint="eastAsia"/>
          <w:sz w:val="24"/>
          <w:szCs w:val="24"/>
        </w:rPr>
        <w:t></w:t>
      </w:r>
      <w:r w:rsidRPr="006A7E87">
        <w:rPr>
          <w:rFonts w:ascii="SymbolMT" w:eastAsia="SymbolMT" w:hAnsi="Arial-ItalicMT" w:cs="SymbolMT"/>
          <w:sz w:val="24"/>
          <w:szCs w:val="24"/>
        </w:rPr>
        <w:t xml:space="preserve"> </w:t>
      </w:r>
      <w:proofErr w:type="gramStart"/>
      <w:r w:rsidRPr="006A7E87">
        <w:rPr>
          <w:rFonts w:ascii="ArialMT" w:hAnsi="ArialMT" w:cs="ArialMT"/>
          <w:sz w:val="24"/>
          <w:szCs w:val="24"/>
        </w:rPr>
        <w:t>anno</w:t>
      </w:r>
      <w:proofErr w:type="gramEnd"/>
      <w:r w:rsidRPr="006A7E87">
        <w:rPr>
          <w:rFonts w:ascii="ArialMT" w:hAnsi="ArialMT" w:cs="ArialMT"/>
          <w:sz w:val="24"/>
          <w:szCs w:val="24"/>
        </w:rPr>
        <w:t xml:space="preserve"> scolastico 2016/2017: mensa chiusa per </w:t>
      </w:r>
      <w:r w:rsidR="006A7E87" w:rsidRPr="006A7E87">
        <w:rPr>
          <w:rFonts w:ascii="ArialMT" w:hAnsi="ArialMT" w:cs="ArialMT"/>
          <w:sz w:val="24"/>
          <w:szCs w:val="24"/>
        </w:rPr>
        <w:t>evacuazione popolazione</w:t>
      </w:r>
      <w:r w:rsidRPr="006A7E87">
        <w:rPr>
          <w:rFonts w:ascii="ArialMT" w:hAnsi="ArialMT" w:cs="ArialMT"/>
          <w:sz w:val="24"/>
          <w:szCs w:val="24"/>
        </w:rPr>
        <w:t>;</w:t>
      </w:r>
    </w:p>
    <w:p w:rsid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D7018E">
        <w:rPr>
          <w:rFonts w:ascii="SymbolMT" w:eastAsia="SymbolMT" w:hAnsi="Arial-ItalicMT" w:cs="SymbolMT" w:hint="eastAsia"/>
          <w:sz w:val="24"/>
          <w:szCs w:val="24"/>
        </w:rPr>
        <w:t></w:t>
      </w:r>
      <w:r w:rsidRPr="00D7018E">
        <w:rPr>
          <w:rFonts w:ascii="SymbolMT" w:eastAsia="SymbolMT" w:hAnsi="Arial-ItalicMT" w:cs="SymbolMT"/>
          <w:sz w:val="24"/>
          <w:szCs w:val="24"/>
        </w:rPr>
        <w:t xml:space="preserve"> </w:t>
      </w:r>
      <w:r w:rsidRPr="00D7018E">
        <w:rPr>
          <w:rFonts w:ascii="ArialMT" w:hAnsi="ArialMT" w:cs="ArialMT"/>
          <w:sz w:val="24"/>
          <w:szCs w:val="24"/>
        </w:rPr>
        <w:t xml:space="preserve">anno scolastico 2017/2018 </w:t>
      </w:r>
      <w:r w:rsidR="00D7018E">
        <w:rPr>
          <w:rFonts w:ascii="ArialMT" w:hAnsi="ArialMT" w:cs="ArialMT"/>
          <w:sz w:val="24"/>
          <w:szCs w:val="24"/>
        </w:rPr>
        <w:t xml:space="preserve">popolazione ancora non tutta rientrata in Visso </w:t>
      </w:r>
      <w:r w:rsidRPr="00D7018E">
        <w:rPr>
          <w:rFonts w:ascii="ArialMT" w:hAnsi="ArialMT" w:cs="ArialMT"/>
          <w:sz w:val="24"/>
          <w:szCs w:val="24"/>
        </w:rPr>
        <w:t>–</w:t>
      </w:r>
      <w:r w:rsidR="00D7018E">
        <w:rPr>
          <w:rFonts w:ascii="ArialMT" w:hAnsi="ArialMT" w:cs="ArialMT"/>
          <w:sz w:val="24"/>
          <w:szCs w:val="24"/>
        </w:rPr>
        <w:t xml:space="preserve"> 9</w:t>
      </w:r>
      <w:r w:rsidRPr="00D7018E">
        <w:rPr>
          <w:rFonts w:ascii="ArialMT" w:hAnsi="ArialMT" w:cs="ArialMT"/>
          <w:sz w:val="24"/>
          <w:szCs w:val="24"/>
        </w:rPr>
        <w:t xml:space="preserve"> mesi di funzionamento - n. </w:t>
      </w:r>
      <w:r w:rsidR="00D7018E" w:rsidRPr="00D7018E">
        <w:rPr>
          <w:rFonts w:ascii="ArialMT" w:hAnsi="ArialMT" w:cs="ArialMT"/>
          <w:sz w:val="24"/>
          <w:szCs w:val="24"/>
        </w:rPr>
        <w:t>2.220</w:t>
      </w:r>
      <w:r w:rsidR="000673B5">
        <w:rPr>
          <w:rFonts w:ascii="ArialMT" w:hAnsi="ArialMT" w:cs="ArialMT"/>
          <w:sz w:val="24"/>
          <w:szCs w:val="24"/>
        </w:rPr>
        <w:t xml:space="preserve"> pasti annui, di cui in media 244</w:t>
      </w:r>
      <w:r w:rsidRPr="00D7018E">
        <w:rPr>
          <w:rFonts w:ascii="ArialMT" w:hAnsi="ArialMT" w:cs="ArialMT"/>
          <w:sz w:val="24"/>
          <w:szCs w:val="24"/>
        </w:rPr>
        <w:t xml:space="preserve"> pasti</w:t>
      </w:r>
      <w:r w:rsidR="00266181" w:rsidRPr="00D7018E">
        <w:rPr>
          <w:rFonts w:ascii="ArialMT" w:hAnsi="ArialMT" w:cs="ArialMT"/>
          <w:sz w:val="24"/>
          <w:szCs w:val="24"/>
        </w:rPr>
        <w:t xml:space="preserve"> </w:t>
      </w:r>
      <w:r w:rsidRPr="00D7018E">
        <w:rPr>
          <w:rFonts w:ascii="ArialMT" w:hAnsi="ArialMT" w:cs="ArialMT"/>
          <w:sz w:val="24"/>
          <w:szCs w:val="24"/>
        </w:rPr>
        <w:t>mensili;</w:t>
      </w:r>
    </w:p>
    <w:p w:rsidR="00D51000" w:rsidRPr="00D7018E" w:rsidRDefault="00D51000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In ragione del triennio sopra indicato,</w:t>
      </w:r>
      <w:r w:rsidR="00066A31">
        <w:rPr>
          <w:rFonts w:ascii="ArialMT" w:hAnsi="ArialMT" w:cs="ArialMT"/>
          <w:sz w:val="24"/>
          <w:szCs w:val="24"/>
        </w:rPr>
        <w:t xml:space="preserve"> quando un anno le scuole sono state chiuse a causa del sisma, ed in base agli attuali bambini iscritti,</w:t>
      </w:r>
      <w:r w:rsidRPr="00141F61">
        <w:rPr>
          <w:rFonts w:ascii="ArialMT" w:hAnsi="ArialMT" w:cs="ArialMT"/>
          <w:sz w:val="24"/>
          <w:szCs w:val="24"/>
        </w:rPr>
        <w:t xml:space="preserve"> è possibile ricavare una </w:t>
      </w:r>
      <w:r w:rsidRPr="00141F61">
        <w:rPr>
          <w:rFonts w:ascii="Arial-BoldMT" w:hAnsi="Arial-BoldMT" w:cs="Arial-BoldMT"/>
          <w:b/>
          <w:bCs/>
          <w:sz w:val="24"/>
          <w:szCs w:val="24"/>
        </w:rPr>
        <w:t xml:space="preserve">media annuale dei pasti - </w:t>
      </w:r>
      <w:r w:rsidRPr="00141F61">
        <w:rPr>
          <w:rFonts w:ascii="ArialMT" w:hAnsi="ArialMT" w:cs="ArialMT"/>
          <w:sz w:val="24"/>
          <w:szCs w:val="24"/>
        </w:rPr>
        <w:t>rapportata a nove</w:t>
      </w:r>
      <w:r w:rsidR="00266181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mesi di apertura della mensa - di circa n. </w:t>
      </w:r>
      <w:r w:rsidR="00D51000">
        <w:rPr>
          <w:rFonts w:ascii="ArialMT" w:hAnsi="ArialMT" w:cs="ArialMT"/>
          <w:sz w:val="24"/>
          <w:szCs w:val="24"/>
        </w:rPr>
        <w:t>3.660</w:t>
      </w:r>
      <w:r w:rsidRPr="00141F61">
        <w:rPr>
          <w:rFonts w:ascii="ArialMT" w:hAnsi="ArialMT" w:cs="ArialMT"/>
          <w:sz w:val="24"/>
          <w:szCs w:val="24"/>
        </w:rPr>
        <w:t xml:space="preserve"> pasti annui, d</w:t>
      </w:r>
      <w:r w:rsidR="00C24506">
        <w:rPr>
          <w:rFonts w:ascii="ArialMT" w:hAnsi="ArialMT" w:cs="ArialMT"/>
          <w:sz w:val="24"/>
          <w:szCs w:val="24"/>
        </w:rPr>
        <w:t>a</w:t>
      </w:r>
      <w:r w:rsidRPr="00141F61">
        <w:rPr>
          <w:rFonts w:ascii="ArialMT" w:hAnsi="ArialMT" w:cs="ArialMT"/>
          <w:sz w:val="24"/>
          <w:szCs w:val="24"/>
        </w:rPr>
        <w:t xml:space="preserve"> cui</w:t>
      </w:r>
      <w:r w:rsidR="00C24506">
        <w:rPr>
          <w:rFonts w:ascii="ArialMT" w:hAnsi="ArialMT" w:cs="ArialMT"/>
          <w:sz w:val="24"/>
          <w:szCs w:val="24"/>
        </w:rPr>
        <w:t>, in media, 4</w:t>
      </w:r>
      <w:r w:rsidR="00D51000">
        <w:rPr>
          <w:rFonts w:ascii="ArialMT" w:hAnsi="ArialMT" w:cs="ArialMT"/>
          <w:sz w:val="24"/>
          <w:szCs w:val="24"/>
        </w:rPr>
        <w:t>06</w:t>
      </w:r>
      <w:r w:rsidRPr="00141F61">
        <w:rPr>
          <w:rFonts w:ascii="ArialMT" w:hAnsi="ArialMT" w:cs="ArialMT"/>
          <w:sz w:val="24"/>
          <w:szCs w:val="24"/>
        </w:rPr>
        <w:t xml:space="preserve"> pasti mensili.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Di conseguenza il numero complessivo presunto dei pasti da erogare, per tutta la durata contrattuale</w:t>
      </w:r>
      <w:r w:rsidR="00C24506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dell’appalto, è pari a </w:t>
      </w:r>
      <w:r w:rsidR="00D51000">
        <w:rPr>
          <w:rFonts w:ascii="ArialMT" w:hAnsi="ArialMT" w:cs="ArialMT"/>
          <w:sz w:val="24"/>
          <w:szCs w:val="24"/>
        </w:rPr>
        <w:t>7.320</w:t>
      </w:r>
      <w:r w:rsidRPr="00141F61">
        <w:rPr>
          <w:rFonts w:ascii="ArialMT" w:hAnsi="ArialMT" w:cs="ArialMT"/>
          <w:sz w:val="24"/>
          <w:szCs w:val="24"/>
        </w:rPr>
        <w:t xml:space="preserve">, a cui si aggiungono ulteriori </w:t>
      </w:r>
      <w:r w:rsidR="00D51000">
        <w:rPr>
          <w:rFonts w:ascii="ArialMT" w:hAnsi="ArialMT" w:cs="ArialMT"/>
          <w:sz w:val="24"/>
          <w:szCs w:val="24"/>
        </w:rPr>
        <w:t>7.320</w:t>
      </w:r>
      <w:r w:rsidR="003B13AD">
        <w:rPr>
          <w:rFonts w:ascii="ArialMT" w:hAnsi="ArialMT" w:cs="ArialMT"/>
          <w:sz w:val="24"/>
          <w:szCs w:val="24"/>
        </w:rPr>
        <w:t xml:space="preserve"> in caso di rinnovo </w:t>
      </w:r>
      <w:r w:rsidR="00C24506">
        <w:rPr>
          <w:rFonts w:ascii="ArialMT" w:hAnsi="ArialMT" w:cs="ArialMT"/>
          <w:sz w:val="24"/>
          <w:szCs w:val="24"/>
        </w:rPr>
        <w:t>biennale</w:t>
      </w:r>
      <w:r w:rsidRPr="00141F61">
        <w:rPr>
          <w:rFonts w:ascii="ArialMT" w:hAnsi="ArialMT" w:cs="ArialMT"/>
          <w:sz w:val="24"/>
          <w:szCs w:val="24"/>
        </w:rPr>
        <w:t>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3. Costi del pasto</w:t>
      </w:r>
      <w:bookmarkStart w:id="0" w:name="_GoBack"/>
      <w:bookmarkEnd w:id="0"/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Il prezzo posto a base d’asta, da sottoporre a ribasso, è di € </w:t>
      </w:r>
      <w:r w:rsidR="00A13727">
        <w:rPr>
          <w:rFonts w:ascii="ArialMT" w:hAnsi="ArialMT" w:cs="ArialMT"/>
          <w:sz w:val="24"/>
          <w:szCs w:val="24"/>
        </w:rPr>
        <w:t>6,63</w:t>
      </w:r>
      <w:r w:rsidRPr="00141F61">
        <w:rPr>
          <w:rFonts w:ascii="ArialMT" w:hAnsi="ArialMT" w:cs="ArialMT"/>
          <w:sz w:val="24"/>
          <w:szCs w:val="24"/>
        </w:rPr>
        <w:t xml:space="preserve"> (iva esclusa) a pasto bambino/adulto.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4. Contributo ANAC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Il costo del Contributo dovuto </w:t>
      </w:r>
      <w:proofErr w:type="spellStart"/>
      <w:r w:rsidRPr="00141F61">
        <w:rPr>
          <w:rFonts w:ascii="ArialMT" w:hAnsi="ArialMT" w:cs="ArialMT"/>
          <w:sz w:val="24"/>
          <w:szCs w:val="24"/>
        </w:rPr>
        <w:t>all’Anac</w:t>
      </w:r>
      <w:proofErr w:type="spellEnd"/>
      <w:r w:rsidRPr="00141F61">
        <w:rPr>
          <w:rFonts w:ascii="ArialMT" w:hAnsi="ArialMT" w:cs="ArialMT"/>
          <w:sz w:val="24"/>
          <w:szCs w:val="24"/>
        </w:rPr>
        <w:t xml:space="preserve"> dalla stazione appaltante è pari a € 225,00, mentre quello dovuto</w:t>
      </w:r>
      <w:r w:rsidR="00A13727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dall’impresa partecipante è pari € 20,00, come stabilito nella delibera di determinazione dei contributi </w:t>
      </w:r>
      <w:proofErr w:type="spellStart"/>
      <w:r w:rsidRPr="00141F61">
        <w:rPr>
          <w:rFonts w:ascii="ArialMT" w:hAnsi="ArialMT" w:cs="ArialMT"/>
          <w:sz w:val="24"/>
          <w:szCs w:val="24"/>
        </w:rPr>
        <w:t>Anac</w:t>
      </w:r>
      <w:proofErr w:type="spellEnd"/>
      <w:r w:rsidRPr="00141F61">
        <w:rPr>
          <w:rFonts w:ascii="ArialMT" w:hAnsi="ArialMT" w:cs="ArialMT"/>
          <w:sz w:val="24"/>
          <w:szCs w:val="24"/>
        </w:rPr>
        <w:t xml:space="preserve"> n.</w:t>
      </w:r>
      <w:r w:rsidR="00A13727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1300 del 20 dicembre 2017.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5. Importo stimato dell’appalto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La base d’asta dell’appalto per la gestione del servizio mensa, tenuto conto di ogni voce oggetto dell’appalto</w:t>
      </w:r>
      <w:r w:rsidR="00A13727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posta a carico dell’operatore offerente, stimato sulla base dei costi e dei numeri di pasto dei precedenti anni</w:t>
      </w:r>
      <w:r w:rsidR="00A13727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scolastici è di </w:t>
      </w:r>
      <w:r w:rsidRPr="00141F61">
        <w:rPr>
          <w:rFonts w:ascii="Arial-BoldMT" w:hAnsi="Arial-BoldMT" w:cs="Arial-BoldMT"/>
          <w:b/>
          <w:bCs/>
          <w:sz w:val="24"/>
          <w:szCs w:val="24"/>
        </w:rPr>
        <w:t xml:space="preserve">€ </w:t>
      </w:r>
      <w:r w:rsidR="00D51000">
        <w:rPr>
          <w:rFonts w:ascii="Arial-BoldMT" w:hAnsi="Arial-BoldMT" w:cs="Arial-BoldMT"/>
          <w:b/>
          <w:bCs/>
          <w:sz w:val="24"/>
          <w:szCs w:val="24"/>
        </w:rPr>
        <w:t>97.</w:t>
      </w:r>
      <w:r w:rsidR="009C62A6">
        <w:rPr>
          <w:rFonts w:ascii="Arial-BoldMT" w:hAnsi="Arial-BoldMT" w:cs="Arial-BoldMT"/>
          <w:b/>
          <w:bCs/>
          <w:sz w:val="24"/>
          <w:szCs w:val="24"/>
        </w:rPr>
        <w:t>063,20</w:t>
      </w:r>
      <w:r w:rsidR="00A1372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Iva esclusa</w:t>
      </w:r>
      <w:r w:rsidR="009C62A6">
        <w:rPr>
          <w:rFonts w:ascii="ArialMT" w:hAnsi="ArialMT" w:cs="ArialMT"/>
          <w:sz w:val="24"/>
          <w:szCs w:val="24"/>
        </w:rPr>
        <w:t xml:space="preserve">, </w:t>
      </w:r>
      <w:r w:rsidRPr="00141F61">
        <w:rPr>
          <w:rFonts w:ascii="ArialMT" w:hAnsi="ArialMT" w:cs="ArialMT"/>
          <w:sz w:val="24"/>
          <w:szCs w:val="24"/>
        </w:rPr>
        <w:t>così stimata: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€ </w:t>
      </w:r>
      <w:r w:rsidR="009C62A6">
        <w:rPr>
          <w:rFonts w:ascii="ArialMT" w:hAnsi="ArialMT" w:cs="ArialMT"/>
          <w:sz w:val="24"/>
          <w:szCs w:val="24"/>
        </w:rPr>
        <w:t>48.531,60</w:t>
      </w:r>
      <w:r w:rsidRPr="00141F61">
        <w:rPr>
          <w:rFonts w:ascii="ArialMT" w:hAnsi="ArialMT" w:cs="ArialMT"/>
          <w:sz w:val="24"/>
          <w:szCs w:val="24"/>
        </w:rPr>
        <w:t xml:space="preserve"> più Iva al 4% per appalto </w:t>
      </w:r>
      <w:r w:rsidR="00A13727">
        <w:rPr>
          <w:rFonts w:ascii="ArialMT" w:hAnsi="ArialMT" w:cs="ArialMT"/>
          <w:sz w:val="24"/>
          <w:szCs w:val="24"/>
        </w:rPr>
        <w:t>biennale</w:t>
      </w:r>
      <w:r w:rsidRPr="00141F61">
        <w:rPr>
          <w:rFonts w:ascii="ArialMT" w:hAnsi="ArialMT" w:cs="ArialMT"/>
          <w:sz w:val="24"/>
          <w:szCs w:val="24"/>
        </w:rPr>
        <w:t xml:space="preserve"> 2018/202</w:t>
      </w:r>
      <w:r w:rsidR="00A13727">
        <w:rPr>
          <w:rFonts w:ascii="ArialMT" w:hAnsi="ArialMT" w:cs="ArialMT"/>
          <w:sz w:val="24"/>
          <w:szCs w:val="24"/>
        </w:rPr>
        <w:t>0</w:t>
      </w:r>
      <w:r w:rsidRPr="00141F61">
        <w:rPr>
          <w:rFonts w:ascii="ArialMT" w:hAnsi="ArialMT" w:cs="ArialMT"/>
          <w:sz w:val="24"/>
          <w:szCs w:val="24"/>
        </w:rPr>
        <w:t xml:space="preserve">, quindi € </w:t>
      </w:r>
      <w:r w:rsidR="009C62A6">
        <w:rPr>
          <w:rFonts w:ascii="ArialMT" w:hAnsi="ArialMT" w:cs="ArialMT"/>
          <w:sz w:val="24"/>
          <w:szCs w:val="24"/>
        </w:rPr>
        <w:t>24.265,80</w:t>
      </w:r>
      <w:r w:rsidRPr="00141F61">
        <w:rPr>
          <w:rFonts w:ascii="ArialMT" w:hAnsi="ArialMT" w:cs="ArialMT"/>
          <w:sz w:val="24"/>
          <w:szCs w:val="24"/>
        </w:rPr>
        <w:t xml:space="preserve"> più Iva al 4%</w:t>
      </w:r>
      <w:r w:rsidR="00A13727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(ottenuto dalla moltiplicaz</w:t>
      </w:r>
      <w:r w:rsidR="009C62A6">
        <w:rPr>
          <w:rFonts w:ascii="ArialMT" w:hAnsi="ArialMT" w:cs="ArialMT"/>
          <w:sz w:val="24"/>
          <w:szCs w:val="24"/>
        </w:rPr>
        <w:t>ione del costo pasto stimato € 6</w:t>
      </w:r>
      <w:proofErr w:type="gramStart"/>
      <w:r w:rsidR="009C62A6">
        <w:rPr>
          <w:rFonts w:ascii="ArialMT" w:hAnsi="ArialMT" w:cs="ArialMT"/>
          <w:sz w:val="24"/>
          <w:szCs w:val="24"/>
        </w:rPr>
        <w:t>,63</w:t>
      </w:r>
      <w:proofErr w:type="gramEnd"/>
      <w:r w:rsidRPr="00141F61">
        <w:rPr>
          <w:rFonts w:ascii="ArialMT" w:hAnsi="ArialMT" w:cs="ArialMT"/>
          <w:sz w:val="24"/>
          <w:szCs w:val="24"/>
        </w:rPr>
        <w:t xml:space="preserve"> € per n. </w:t>
      </w:r>
      <w:r w:rsidR="009C62A6">
        <w:rPr>
          <w:rFonts w:ascii="ArialMT" w:hAnsi="ArialMT" w:cs="ArialMT"/>
          <w:sz w:val="24"/>
          <w:szCs w:val="24"/>
        </w:rPr>
        <w:t>3.660</w:t>
      </w:r>
      <w:r w:rsidRPr="00141F61">
        <w:rPr>
          <w:rFonts w:ascii="ArialMT" w:hAnsi="ArialMT" w:cs="ArialMT"/>
          <w:sz w:val="24"/>
          <w:szCs w:val="24"/>
        </w:rPr>
        <w:t xml:space="preserve"> pasti annui stimati) per</w:t>
      </w:r>
      <w:r w:rsidR="00A13727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ciascuna annualità;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SymbolMT" w:eastAsia="SymbolMT" w:hAnsi="Arial-ItalicMT" w:cs="SymbolMT" w:hint="eastAsia"/>
          <w:sz w:val="24"/>
          <w:szCs w:val="24"/>
        </w:rPr>
        <w:t></w:t>
      </w:r>
      <w:r w:rsidRPr="00141F61">
        <w:rPr>
          <w:rFonts w:ascii="SymbolMT" w:eastAsia="SymbolMT" w:hAnsi="Arial-ItalicMT" w:cs="Symbo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€ </w:t>
      </w:r>
      <w:r w:rsidR="009C62A6">
        <w:rPr>
          <w:rFonts w:ascii="ArialMT" w:hAnsi="ArialMT" w:cs="ArialMT"/>
          <w:sz w:val="24"/>
          <w:szCs w:val="24"/>
        </w:rPr>
        <w:t>48.531,60</w:t>
      </w:r>
      <w:r w:rsidRPr="00141F61">
        <w:rPr>
          <w:rFonts w:ascii="ArialMT" w:hAnsi="ArialMT" w:cs="ArialMT"/>
          <w:sz w:val="24"/>
          <w:szCs w:val="24"/>
        </w:rPr>
        <w:t xml:space="preserve"> più Iva al 4% in caso di rinnovo </w:t>
      </w:r>
      <w:r w:rsidR="009C62A6">
        <w:rPr>
          <w:rFonts w:ascii="ArialMT" w:hAnsi="ArialMT" w:cs="ArialMT"/>
          <w:sz w:val="24"/>
          <w:szCs w:val="24"/>
        </w:rPr>
        <w:t>biennale</w:t>
      </w:r>
      <w:r w:rsidRPr="00141F61">
        <w:rPr>
          <w:rFonts w:ascii="ArialMT" w:hAnsi="ArialMT" w:cs="ArialMT"/>
          <w:sz w:val="24"/>
          <w:szCs w:val="24"/>
        </w:rPr>
        <w:t xml:space="preserve"> periodo 20</w:t>
      </w:r>
      <w:r w:rsidR="009C62A6">
        <w:rPr>
          <w:rFonts w:ascii="ArialMT" w:hAnsi="ArialMT" w:cs="ArialMT"/>
          <w:sz w:val="24"/>
          <w:szCs w:val="24"/>
        </w:rPr>
        <w:t>20</w:t>
      </w:r>
      <w:r w:rsidRPr="00141F61">
        <w:rPr>
          <w:rFonts w:ascii="ArialMT" w:hAnsi="ArialMT" w:cs="ArialMT"/>
          <w:sz w:val="24"/>
          <w:szCs w:val="24"/>
        </w:rPr>
        <w:t>/202</w:t>
      </w:r>
      <w:r w:rsidR="009C62A6">
        <w:rPr>
          <w:rFonts w:ascii="ArialMT" w:hAnsi="ArialMT" w:cs="ArialMT"/>
          <w:sz w:val="24"/>
          <w:szCs w:val="24"/>
        </w:rPr>
        <w:t>2</w:t>
      </w:r>
      <w:r w:rsidRPr="00141F61">
        <w:rPr>
          <w:rFonts w:ascii="ArialMT" w:hAnsi="ArialMT" w:cs="ArialMT"/>
          <w:sz w:val="24"/>
          <w:szCs w:val="24"/>
        </w:rPr>
        <w:t>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Il valore stimato in caso di proroga tecnica per un periodo massimo di 6 mesi è pari ad € </w:t>
      </w:r>
      <w:r w:rsidR="009C62A6">
        <w:rPr>
          <w:rFonts w:ascii="ArialMT" w:hAnsi="ArialMT" w:cs="ArialMT"/>
          <w:sz w:val="24"/>
          <w:szCs w:val="24"/>
        </w:rPr>
        <w:t>15.912,00</w:t>
      </w:r>
      <w:r w:rsidRPr="00141F61">
        <w:rPr>
          <w:rFonts w:ascii="ArialMT" w:hAnsi="ArialMT" w:cs="ArialMT"/>
          <w:sz w:val="24"/>
          <w:szCs w:val="24"/>
        </w:rPr>
        <w:t>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La percentuale dello 0,2% dei corrispettivi come sopra determinati non è soggetta a ribasso, in quanto intesa</w:t>
      </w:r>
      <w:r w:rsidR="003B13AD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a remunerare i costi per l’attuazione delle misure di sicurezza.</w:t>
      </w:r>
    </w:p>
    <w:p w:rsidR="00141F61" w:rsidRPr="003B13AD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I costi della manodopera compresi nel valore dell’appalto vengono quantificati in € </w:t>
      </w:r>
      <w:r w:rsidR="009C62A6">
        <w:rPr>
          <w:rFonts w:ascii="ArialMT" w:hAnsi="ArialMT" w:cs="ArialMT"/>
          <w:sz w:val="24"/>
          <w:szCs w:val="24"/>
        </w:rPr>
        <w:t>32.951,48</w:t>
      </w:r>
      <w:r w:rsidRPr="00141F61">
        <w:rPr>
          <w:rFonts w:ascii="ArialMT" w:hAnsi="ArialMT" w:cs="ArialMT"/>
          <w:sz w:val="24"/>
          <w:szCs w:val="24"/>
        </w:rPr>
        <w:t xml:space="preserve"> (</w:t>
      </w:r>
      <w:r w:rsidR="009C62A6">
        <w:rPr>
          <w:rFonts w:ascii="ArialMT" w:hAnsi="ArialMT" w:cs="ArialMT"/>
          <w:sz w:val="24"/>
          <w:szCs w:val="24"/>
        </w:rPr>
        <w:t>2</w:t>
      </w:r>
      <w:r w:rsidRPr="00141F61">
        <w:rPr>
          <w:rFonts w:ascii="ArialMT" w:hAnsi="ArialMT" w:cs="ArialMT"/>
          <w:sz w:val="24"/>
          <w:szCs w:val="24"/>
        </w:rPr>
        <w:t xml:space="preserve"> anni), in</w:t>
      </w:r>
      <w:r w:rsidR="003B13AD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 xml:space="preserve">base al CCNL Pubblici Esercizi, Ristorazione Collettiva, Ristorazione Commerciale, Turismo, </w:t>
      </w:r>
      <w:r w:rsidRPr="003B13AD">
        <w:rPr>
          <w:rFonts w:ascii="ArialMT" w:hAnsi="ArialMT" w:cs="ArialMT"/>
          <w:sz w:val="24"/>
          <w:szCs w:val="24"/>
        </w:rPr>
        <w:t>come segue:</w:t>
      </w:r>
    </w:p>
    <w:p w:rsidR="00141F61" w:rsidRDefault="00141F61" w:rsidP="00C329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C32922" w:rsidTr="00C32922"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n. unità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Qualifica e mansioni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24"/>
                <w:szCs w:val="24"/>
              </w:rPr>
            </w:pPr>
            <w:proofErr w:type="gramStart"/>
            <w:r>
              <w:rPr>
                <w:rFonts w:ascii="ArialMT" w:hAnsi="ArialMT" w:cs="ArialMT"/>
                <w:sz w:val="24"/>
                <w:szCs w:val="24"/>
              </w:rPr>
              <w:t>livello</w:t>
            </w:r>
            <w:proofErr w:type="gramEnd"/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Monte ore settimanale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Costo unitario</w:t>
            </w:r>
          </w:p>
        </w:tc>
      </w:tr>
      <w:tr w:rsidR="00C32922" w:rsidTr="00C32922"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Addetto Preparazione pasti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6S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C32922" w:rsidRDefault="009C62A6" w:rsidP="009C62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20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17,21</w:t>
            </w:r>
          </w:p>
        </w:tc>
      </w:tr>
      <w:tr w:rsidR="00C32922" w:rsidTr="00C32922"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Addetto Mensa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1000" w:type="pct"/>
          </w:tcPr>
          <w:p w:rsidR="00C32922" w:rsidRDefault="00C32922" w:rsidP="00C329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16,97</w:t>
            </w:r>
          </w:p>
        </w:tc>
      </w:tr>
    </w:tbl>
    <w:p w:rsidR="00C32922" w:rsidRDefault="00C32922" w:rsidP="00C329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C32922" w:rsidRDefault="00C32922" w:rsidP="00C329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C32922" w:rsidRPr="00141F61" w:rsidRDefault="00C32922" w:rsidP="00C329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lastRenderedPageBreak/>
        <w:t>L’appalto è finanziato con fondi ordinari di bilancio.</w:t>
      </w:r>
    </w:p>
    <w:p w:rsidR="008E5CCE" w:rsidRDefault="008E5CCE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141F61">
        <w:rPr>
          <w:rFonts w:ascii="Arial-BoldMT" w:hAnsi="Arial-BoldMT" w:cs="Arial-BoldMT"/>
          <w:b/>
          <w:bCs/>
          <w:sz w:val="24"/>
          <w:szCs w:val="24"/>
        </w:rPr>
        <w:t>Allegati della relazione tecnico Illustrativa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Costituiscono allegati alla presente relazione illustrativa: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a)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Capitolato speciale d’appalto di servizio;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b)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Schema di contratto</w:t>
      </w:r>
      <w:r w:rsidRPr="00141F61">
        <w:rPr>
          <w:rFonts w:ascii="ArialMT" w:hAnsi="ArialMT" w:cs="ArialMT"/>
          <w:sz w:val="24"/>
          <w:szCs w:val="24"/>
        </w:rPr>
        <w:t>, ove sono indicati gli elementi essenziali relativo al rapporto contrattuale;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c)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DUVRI</w:t>
      </w:r>
      <w:r w:rsidRPr="00141F61">
        <w:rPr>
          <w:rFonts w:ascii="ArialMT" w:hAnsi="ArialMT" w:cs="ArialMT"/>
          <w:sz w:val="24"/>
          <w:szCs w:val="24"/>
        </w:rPr>
        <w:t>, quale valutazione preventiva dei rischi specifici e di interferenza relativi ai servizi oggetto del</w:t>
      </w:r>
      <w:r w:rsidR="003B13AD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presente appalto. Lo stesso sarà successivamente integrato a seguito di aggiudicazione e verrà</w:t>
      </w:r>
      <w:r w:rsidR="003B13AD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sottoscritto in sede di stipulazione del contratto. Il DUVRI redatto è parte integrante del capitolato</w:t>
      </w:r>
      <w:r w:rsidR="003B13AD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speciale descrittivo.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>Per quanto attiene ai costi della sicurezza, essi si riferiscono ai costi relativi alle misure preventive e</w:t>
      </w:r>
      <w:r w:rsidR="003B13AD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protettive necessarie ad eliminare o ridurre al minimo i rischi di interferenza, vale a dire contatti rischiosi</w:t>
      </w:r>
      <w:r w:rsidR="003B13AD">
        <w:rPr>
          <w:rFonts w:ascii="ArialMT" w:hAnsi="ArialMT" w:cs="ArialMT"/>
          <w:sz w:val="24"/>
          <w:szCs w:val="24"/>
        </w:rPr>
        <w:t xml:space="preserve"> </w:t>
      </w:r>
      <w:r w:rsidRPr="00141F61">
        <w:rPr>
          <w:rFonts w:ascii="ArialMT" w:hAnsi="ArialMT" w:cs="ArialMT"/>
          <w:sz w:val="24"/>
          <w:szCs w:val="24"/>
        </w:rPr>
        <w:t>tra il committente e l’appaltatore.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d)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Menù e grammature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e)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Calendario stagionalità frutta e verdura</w:t>
      </w:r>
    </w:p>
    <w:p w:rsidR="00141F61" w:rsidRPr="00141F61" w:rsidRDefault="00141F61" w:rsidP="00141F6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 w:rsidRPr="00141F61">
        <w:rPr>
          <w:rFonts w:ascii="ArialMT" w:hAnsi="ArialMT" w:cs="ArialMT"/>
          <w:sz w:val="24"/>
          <w:szCs w:val="24"/>
        </w:rPr>
        <w:t xml:space="preserve">f) </w:t>
      </w:r>
      <w:r w:rsidRPr="00141F61">
        <w:rPr>
          <w:rFonts w:ascii="Arial-ItalicMT" w:hAnsi="Arial-ItalicMT" w:cs="Arial-ItalicMT"/>
          <w:i/>
          <w:iCs/>
          <w:sz w:val="24"/>
          <w:szCs w:val="24"/>
        </w:rPr>
        <w:t>Planimetria</w:t>
      </w:r>
    </w:p>
    <w:sectPr w:rsidR="00141F61" w:rsidRPr="00141F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E6"/>
    <w:rsid w:val="0005260F"/>
    <w:rsid w:val="00066A31"/>
    <w:rsid w:val="000673B5"/>
    <w:rsid w:val="00141F61"/>
    <w:rsid w:val="00266181"/>
    <w:rsid w:val="003B13AD"/>
    <w:rsid w:val="006230E6"/>
    <w:rsid w:val="006A7E87"/>
    <w:rsid w:val="006F236B"/>
    <w:rsid w:val="008E5CCE"/>
    <w:rsid w:val="009451AE"/>
    <w:rsid w:val="009C62A6"/>
    <w:rsid w:val="00A13727"/>
    <w:rsid w:val="00AD27EC"/>
    <w:rsid w:val="00C24506"/>
    <w:rsid w:val="00C32922"/>
    <w:rsid w:val="00D51000"/>
    <w:rsid w:val="00D7018E"/>
    <w:rsid w:val="00DA6CEA"/>
    <w:rsid w:val="00F4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E7032-E707-47CE-A1A2-D98F4C03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AC5F-A377-4B24-BE5D-D1C5891A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anag1</dc:creator>
  <cp:keywords/>
  <dc:description/>
  <cp:lastModifiedBy>anag1</cp:lastModifiedBy>
  <cp:revision>17</cp:revision>
  <dcterms:created xsi:type="dcterms:W3CDTF">2018-08-14T15:26:00Z</dcterms:created>
  <dcterms:modified xsi:type="dcterms:W3CDTF">2018-08-24T13:11:00Z</dcterms:modified>
</cp:coreProperties>
</file>