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5C" w:rsidRPr="0086195A" w:rsidRDefault="009C445C" w:rsidP="0086195A">
      <w:pPr>
        <w:pStyle w:val="rtf1rtf1rtf1BodyTextIndent2"/>
        <w:spacing w:line="360" w:lineRule="auto"/>
        <w:ind w:left="0" w:hanging="23"/>
        <w:contextualSpacing/>
        <w:jc w:val="center"/>
        <w:rPr>
          <w:rFonts w:ascii="Arial" w:hAnsi="Arial" w:cs="Arial"/>
          <w:b/>
        </w:rPr>
      </w:pPr>
      <w:r w:rsidRPr="0086195A">
        <w:rPr>
          <w:rFonts w:ascii="Arial" w:hAnsi="Arial" w:cs="Arial"/>
          <w:b/>
        </w:rPr>
        <w:t>DOCUMENTO ISTRUTTORIO</w:t>
      </w:r>
    </w:p>
    <w:p w:rsidR="009C445C" w:rsidRPr="0086195A" w:rsidRDefault="009C445C" w:rsidP="0086195A">
      <w:pPr>
        <w:pStyle w:val="Default"/>
        <w:spacing w:line="360" w:lineRule="auto"/>
        <w:contextualSpacing/>
        <w:jc w:val="center"/>
        <w:rPr>
          <w:bCs/>
          <w:lang w:eastAsia="en-US"/>
        </w:rPr>
      </w:pPr>
    </w:p>
    <w:p w:rsidR="009C445C" w:rsidRPr="0086195A" w:rsidRDefault="00C57E46" w:rsidP="0086195A">
      <w:pPr>
        <w:pStyle w:val="Default"/>
        <w:spacing w:line="360" w:lineRule="auto"/>
        <w:contextualSpacing/>
        <w:jc w:val="both"/>
        <w:rPr>
          <w:bCs/>
          <w:lang w:eastAsia="en-US"/>
        </w:rPr>
      </w:pPr>
      <w:r>
        <w:rPr>
          <w:bCs/>
          <w:lang w:eastAsia="en-US"/>
        </w:rPr>
        <w:t>Il</w:t>
      </w:r>
      <w:r w:rsidR="009C445C" w:rsidRPr="0086195A">
        <w:rPr>
          <w:bCs/>
          <w:lang w:eastAsia="en-US"/>
        </w:rPr>
        <w:t xml:space="preserve"> sottoscritto </w:t>
      </w:r>
      <w:r>
        <w:rPr>
          <w:b/>
          <w:bCs/>
          <w:lang w:eastAsia="en-US"/>
        </w:rPr>
        <w:t>A</w:t>
      </w:r>
      <w:r w:rsidR="009C445C" w:rsidRPr="0086195A">
        <w:rPr>
          <w:b/>
          <w:bCs/>
          <w:lang w:eastAsia="en-US"/>
        </w:rPr>
        <w:t>N</w:t>
      </w:r>
      <w:r>
        <w:rPr>
          <w:b/>
          <w:bCs/>
          <w:lang w:eastAsia="en-US"/>
        </w:rPr>
        <w:t>DR</w:t>
      </w:r>
      <w:r w:rsidR="009C445C" w:rsidRPr="0086195A">
        <w:rPr>
          <w:b/>
          <w:bCs/>
          <w:lang w:eastAsia="en-US"/>
        </w:rPr>
        <w:t>E</w:t>
      </w:r>
      <w:r>
        <w:rPr>
          <w:b/>
          <w:bCs/>
          <w:lang w:eastAsia="en-US"/>
        </w:rPr>
        <w:t>A ANTONOZZI</w:t>
      </w:r>
      <w:r w:rsidR="009C445C" w:rsidRPr="0086195A">
        <w:rPr>
          <w:bCs/>
          <w:lang w:eastAsia="en-US"/>
        </w:rPr>
        <w:t xml:space="preserve"> quale Istruttore dell’intervento denominato "</w:t>
      </w:r>
      <w:r w:rsidRPr="00C57E46">
        <w:rPr>
          <w:b/>
          <w:bCs/>
          <w:lang w:eastAsia="en-US"/>
        </w:rPr>
        <w:t xml:space="preserve">SISMA 2016. </w:t>
      </w:r>
      <w:r w:rsidR="00D11E3D">
        <w:rPr>
          <w:b/>
          <w:bCs/>
          <w:lang w:eastAsia="en-US"/>
        </w:rPr>
        <w:t xml:space="preserve">INTERVENTO DI MESSA IN SICUREZZA EDIFICI SITI IN LOCALITA’ </w:t>
      </w:r>
      <w:r w:rsidR="00C40751">
        <w:rPr>
          <w:b/>
          <w:bCs/>
          <w:lang w:eastAsia="en-US"/>
        </w:rPr>
        <w:t>VARANO DI SOPRA</w:t>
      </w:r>
      <w:r w:rsidR="00D11E3D">
        <w:rPr>
          <w:b/>
          <w:bCs/>
          <w:lang w:eastAsia="en-US"/>
        </w:rPr>
        <w:t xml:space="preserve">, DISTINTI AL FG. </w:t>
      </w:r>
      <w:r w:rsidR="00C40751">
        <w:rPr>
          <w:b/>
          <w:bCs/>
          <w:lang w:eastAsia="en-US"/>
        </w:rPr>
        <w:t>89</w:t>
      </w:r>
      <w:r w:rsidR="00D11E3D">
        <w:rPr>
          <w:b/>
          <w:bCs/>
          <w:lang w:eastAsia="en-US"/>
        </w:rPr>
        <w:t xml:space="preserve"> PART. </w:t>
      </w:r>
      <w:r w:rsidR="00C40751">
        <w:rPr>
          <w:b/>
          <w:bCs/>
          <w:lang w:eastAsia="en-US"/>
        </w:rPr>
        <w:t>86-87-90-91</w:t>
      </w:r>
      <w:r w:rsidR="009C445C" w:rsidRPr="0086195A">
        <w:rPr>
          <w:b/>
          <w:bCs/>
          <w:lang w:eastAsia="en-US"/>
        </w:rPr>
        <w:t>"</w:t>
      </w:r>
      <w:r w:rsidR="009C445C" w:rsidRPr="0086195A">
        <w:rPr>
          <w:bCs/>
          <w:lang w:eastAsia="en-US"/>
        </w:rPr>
        <w:t xml:space="preserve"> (CIG: </w:t>
      </w:r>
      <w:r w:rsidR="00C40751">
        <w:rPr>
          <w:b/>
          <w:bCs/>
        </w:rPr>
        <w:t>868529000C</w:t>
      </w:r>
      <w:r w:rsidR="009C445C" w:rsidRPr="0086195A">
        <w:rPr>
          <w:b/>
          <w:bCs/>
        </w:rPr>
        <w:t xml:space="preserve">, </w:t>
      </w:r>
      <w:r w:rsidR="009C445C" w:rsidRPr="0086195A">
        <w:rPr>
          <w:bCs/>
        </w:rPr>
        <w:t>CUP</w:t>
      </w:r>
      <w:r w:rsidR="00C40751">
        <w:rPr>
          <w:b/>
          <w:bCs/>
        </w:rPr>
        <w:t>: E17H21000740001-</w:t>
      </w:r>
      <w:r w:rsidR="00C40751" w:rsidRPr="00C40751">
        <w:rPr>
          <w:b/>
          <w:bCs/>
        </w:rPr>
        <w:t>E17H21000750001</w:t>
      </w:r>
      <w:r w:rsidR="00C40751">
        <w:rPr>
          <w:b/>
          <w:bCs/>
        </w:rPr>
        <w:t>-</w:t>
      </w:r>
      <w:r w:rsidR="00C40751" w:rsidRPr="00C40751">
        <w:rPr>
          <w:b/>
          <w:bCs/>
        </w:rPr>
        <w:t>E17H21000760001</w:t>
      </w:r>
      <w:r w:rsidR="009C445C" w:rsidRPr="0086195A">
        <w:rPr>
          <w:bCs/>
          <w:lang w:eastAsia="en-US"/>
        </w:rPr>
        <w:t>);</w:t>
      </w:r>
    </w:p>
    <w:p w:rsidR="009C445C" w:rsidRPr="0086195A" w:rsidRDefault="009C445C" w:rsidP="0086195A">
      <w:pPr>
        <w:pStyle w:val="Default"/>
        <w:spacing w:line="360" w:lineRule="auto"/>
        <w:contextualSpacing/>
        <w:jc w:val="both"/>
        <w:rPr>
          <w:bCs/>
          <w:lang w:eastAsia="en-US"/>
        </w:rPr>
      </w:pPr>
    </w:p>
    <w:p w:rsidR="009C445C" w:rsidRPr="0086195A" w:rsidRDefault="009C445C" w:rsidP="0086195A">
      <w:pPr>
        <w:pStyle w:val="Default"/>
        <w:spacing w:line="360" w:lineRule="auto"/>
        <w:contextualSpacing/>
        <w:jc w:val="both"/>
        <w:rPr>
          <w:bCs/>
          <w:lang w:eastAsia="en-US"/>
        </w:rPr>
      </w:pPr>
      <w:r w:rsidRPr="0086195A">
        <w:rPr>
          <w:bCs/>
          <w:lang w:eastAsia="en-US"/>
        </w:rPr>
        <w:t xml:space="preserve">PREMESSO CHE: </w:t>
      </w:r>
    </w:p>
    <w:p w:rsidR="00C57E46" w:rsidRDefault="00C57E46" w:rsidP="007F0ED8">
      <w:pPr>
        <w:jc w:val="both"/>
      </w:pPr>
    </w:p>
    <w:p w:rsidR="00C57E46" w:rsidRDefault="00C57E46" w:rsidP="00C57E46">
      <w:pPr>
        <w:numPr>
          <w:ilvl w:val="0"/>
          <w:numId w:val="16"/>
        </w:numPr>
        <w:spacing w:after="160" w:line="271" w:lineRule="auto"/>
        <w:jc w:val="both"/>
      </w:pPr>
      <w:r>
        <w:t>In data 26-10-2016 si è verificato un forte evento sismico che ha interessato in modo considerevole il territorio comunale, ulteriormente replicato con magnitudo superiore in data 30-10-2016;</w:t>
      </w:r>
    </w:p>
    <w:p w:rsidR="00C57E46" w:rsidRDefault="00C57E46" w:rsidP="00C57E46">
      <w:pPr>
        <w:numPr>
          <w:ilvl w:val="0"/>
          <w:numId w:val="16"/>
        </w:numPr>
        <w:spacing w:after="160" w:line="271" w:lineRule="auto"/>
        <w:jc w:val="both"/>
      </w:pPr>
      <w:r>
        <w:t>In seguito all'evento di cui sopra si è riscontrato il danneggiamento di diversi edifici pubblici e privati, tra gli altri risulta</w:t>
      </w:r>
      <w:r w:rsidR="00D11E3D">
        <w:t>no</w:t>
      </w:r>
      <w:r>
        <w:t xml:space="preserve"> i fabbricat</w:t>
      </w:r>
      <w:r w:rsidR="00D11E3D">
        <w:t>i</w:t>
      </w:r>
      <w:r>
        <w:t xml:space="preserve"> sit</w:t>
      </w:r>
      <w:r w:rsidR="00D11E3D">
        <w:t>i</w:t>
      </w:r>
      <w:r>
        <w:t xml:space="preserve"> in </w:t>
      </w:r>
      <w:r w:rsidR="00D11E3D">
        <w:t xml:space="preserve">località </w:t>
      </w:r>
      <w:r w:rsidR="0029109E">
        <w:t>Varano di Sopra</w:t>
      </w:r>
      <w:r w:rsidR="00D11E3D">
        <w:t>, distint</w:t>
      </w:r>
      <w:r w:rsidR="0029109E">
        <w:t>i</w:t>
      </w:r>
      <w:r w:rsidR="00D11E3D">
        <w:t xml:space="preserve"> al </w:t>
      </w:r>
      <w:proofErr w:type="spellStart"/>
      <w:r w:rsidR="00D11E3D">
        <w:t>fg</w:t>
      </w:r>
      <w:proofErr w:type="spellEnd"/>
      <w:r w:rsidR="00D11E3D">
        <w:t xml:space="preserve">. </w:t>
      </w:r>
      <w:r w:rsidR="0029109E">
        <w:t>89</w:t>
      </w:r>
      <w:r>
        <w:t xml:space="preserve"> part. </w:t>
      </w:r>
      <w:r w:rsidR="0029109E">
        <w:t>86-87-90-91</w:t>
      </w:r>
      <w:r>
        <w:t>;</w:t>
      </w:r>
    </w:p>
    <w:p w:rsidR="00C57E46" w:rsidRDefault="00D11E3D" w:rsidP="00C57E46">
      <w:pPr>
        <w:numPr>
          <w:ilvl w:val="0"/>
          <w:numId w:val="16"/>
        </w:numPr>
        <w:spacing w:after="160" w:line="271" w:lineRule="auto"/>
        <w:jc w:val="both"/>
      </w:pPr>
      <w:r>
        <w:t>Inoltre che gli immobili</w:t>
      </w:r>
      <w:r w:rsidR="00C57E46">
        <w:t xml:space="preserve"> allo stato attuale costituisc</w:t>
      </w:r>
      <w:r>
        <w:t>ono</w:t>
      </w:r>
      <w:r w:rsidR="00C57E46">
        <w:t xml:space="preserve"> un pericolo per la pubblica via antistante;</w:t>
      </w:r>
    </w:p>
    <w:p w:rsidR="00C40751" w:rsidRDefault="00C40751" w:rsidP="00C40751">
      <w:pPr>
        <w:numPr>
          <w:ilvl w:val="0"/>
          <w:numId w:val="16"/>
        </w:numPr>
        <w:spacing w:line="360" w:lineRule="auto"/>
        <w:contextualSpacing/>
        <w:jc w:val="both"/>
        <w:rPr>
          <w:rFonts w:eastAsia="Times New Roman"/>
          <w:szCs w:val="20"/>
        </w:rPr>
      </w:pPr>
      <w:r w:rsidRPr="005E122D">
        <w:rPr>
          <w:rFonts w:eastAsia="Times New Roman"/>
          <w:szCs w:val="20"/>
        </w:rPr>
        <w:t xml:space="preserve">In data </w:t>
      </w:r>
      <w:r>
        <w:rPr>
          <w:rFonts w:eastAsia="Times New Roman"/>
          <w:szCs w:val="20"/>
        </w:rPr>
        <w:t>13-03-2017</w:t>
      </w:r>
      <w:r w:rsidRPr="005E122D">
        <w:rPr>
          <w:rFonts w:eastAsia="Times New Roman"/>
          <w:szCs w:val="20"/>
        </w:rPr>
        <w:t xml:space="preserve"> veniva redatta la scheda valutazione </w:t>
      </w:r>
      <w:r>
        <w:rPr>
          <w:rFonts w:eastAsia="Times New Roman"/>
          <w:szCs w:val="20"/>
        </w:rPr>
        <w:t xml:space="preserve">GTS n. 2 relativa all’edificio distinto al </w:t>
      </w:r>
      <w:proofErr w:type="spellStart"/>
      <w:r>
        <w:rPr>
          <w:rFonts w:eastAsia="Times New Roman"/>
          <w:szCs w:val="20"/>
        </w:rPr>
        <w:t>fg</w:t>
      </w:r>
      <w:proofErr w:type="spellEnd"/>
      <w:r>
        <w:rPr>
          <w:rFonts w:eastAsia="Times New Roman"/>
          <w:szCs w:val="20"/>
        </w:rPr>
        <w:t>. 89 part. 90-91</w:t>
      </w:r>
      <w:r w:rsidRPr="005E122D">
        <w:rPr>
          <w:rFonts w:eastAsia="Times New Roman"/>
          <w:szCs w:val="20"/>
        </w:rPr>
        <w:t xml:space="preserve">, dalla quale si legge: </w:t>
      </w:r>
      <w:r w:rsidRPr="00D3170C">
        <w:rPr>
          <w:rFonts w:eastAsia="Times New Roman"/>
          <w:i/>
          <w:szCs w:val="20"/>
        </w:rPr>
        <w:t xml:space="preserve">“trattasi di aggregati di edifici realizzati con struttura portante di muratura a sacco con uno stato di manutenzione pessimo. Per la particella n. 90 si evidenzia un crollo generalizzato del solaio di copertura e della porzione di muratura di sottotetto. Altresì si rileva un quadro </w:t>
      </w:r>
      <w:proofErr w:type="spellStart"/>
      <w:r w:rsidRPr="00D3170C">
        <w:rPr>
          <w:rFonts w:eastAsia="Times New Roman"/>
          <w:i/>
          <w:szCs w:val="20"/>
        </w:rPr>
        <w:t>fessurativo</w:t>
      </w:r>
      <w:proofErr w:type="spellEnd"/>
      <w:r w:rsidRPr="00D3170C">
        <w:rPr>
          <w:rFonts w:eastAsia="Times New Roman"/>
          <w:i/>
          <w:szCs w:val="20"/>
        </w:rPr>
        <w:t xml:space="preserve"> grave caratterizzato da lesioni passanti nei muri di spina centrali e perimetrali. Per la particella n. 91 si rileva la presenza di presidi realizzati a cura del proprietario, tuttavia si presume la continuità strutturale con la particella adiacente (n. 90). Premesso quanto sopra si propone di effettuare interventi di messa in sicurezza mediante smontaggio/demolizione parziale per la porzione particella n. 90. Successivamente a tale intervento dovrà essere verificata la necessità di ulteriori opere del tipo P/3-1 per la residua porzione n. 90 e 91”</w:t>
      </w:r>
      <w:r w:rsidRPr="005E122D">
        <w:rPr>
          <w:rFonts w:eastAsia="Times New Roman"/>
          <w:szCs w:val="20"/>
        </w:rPr>
        <w:t>;</w:t>
      </w:r>
    </w:p>
    <w:p w:rsidR="00C40751" w:rsidRDefault="00C40751" w:rsidP="00C40751">
      <w:pPr>
        <w:numPr>
          <w:ilvl w:val="0"/>
          <w:numId w:val="16"/>
        </w:numPr>
        <w:spacing w:line="360" w:lineRule="auto"/>
        <w:contextualSpacing/>
        <w:jc w:val="both"/>
        <w:rPr>
          <w:rFonts w:eastAsia="Times New Roman"/>
          <w:szCs w:val="20"/>
        </w:rPr>
      </w:pPr>
      <w:r w:rsidRPr="005E122D">
        <w:rPr>
          <w:rFonts w:eastAsia="Times New Roman"/>
          <w:szCs w:val="20"/>
        </w:rPr>
        <w:t xml:space="preserve">In data </w:t>
      </w:r>
      <w:r>
        <w:rPr>
          <w:rFonts w:eastAsia="Times New Roman"/>
          <w:szCs w:val="20"/>
        </w:rPr>
        <w:t>13-03-2017</w:t>
      </w:r>
      <w:r w:rsidRPr="005E122D">
        <w:rPr>
          <w:rFonts w:eastAsia="Times New Roman"/>
          <w:szCs w:val="20"/>
        </w:rPr>
        <w:t xml:space="preserve"> veniva redatta la scheda valutazione </w:t>
      </w:r>
      <w:r>
        <w:rPr>
          <w:rFonts w:eastAsia="Times New Roman"/>
          <w:szCs w:val="20"/>
        </w:rPr>
        <w:t xml:space="preserve">GTS n. 3 relativa all’edificio distinto al </w:t>
      </w:r>
      <w:proofErr w:type="spellStart"/>
      <w:r>
        <w:rPr>
          <w:rFonts w:eastAsia="Times New Roman"/>
          <w:szCs w:val="20"/>
        </w:rPr>
        <w:t>fg</w:t>
      </w:r>
      <w:proofErr w:type="spellEnd"/>
      <w:r>
        <w:rPr>
          <w:rFonts w:eastAsia="Times New Roman"/>
          <w:szCs w:val="20"/>
        </w:rPr>
        <w:t xml:space="preserve">. 89 part. 87, dalla quale si legge: </w:t>
      </w:r>
      <w:r w:rsidRPr="00D3170C">
        <w:rPr>
          <w:rFonts w:eastAsia="Times New Roman"/>
          <w:i/>
          <w:szCs w:val="20"/>
        </w:rPr>
        <w:t xml:space="preserve">“l’edificio presente un quadro </w:t>
      </w:r>
      <w:proofErr w:type="spellStart"/>
      <w:r w:rsidRPr="00D3170C">
        <w:rPr>
          <w:rFonts w:eastAsia="Times New Roman"/>
          <w:i/>
          <w:szCs w:val="20"/>
        </w:rPr>
        <w:t>fessurativo</w:t>
      </w:r>
      <w:proofErr w:type="spellEnd"/>
      <w:r w:rsidRPr="00D3170C">
        <w:rPr>
          <w:rFonts w:eastAsia="Times New Roman"/>
          <w:i/>
          <w:szCs w:val="20"/>
        </w:rPr>
        <w:t xml:space="preserve"> </w:t>
      </w:r>
      <w:r w:rsidRPr="00D3170C">
        <w:rPr>
          <w:rFonts w:eastAsia="Times New Roman"/>
          <w:i/>
          <w:szCs w:val="20"/>
        </w:rPr>
        <w:lastRenderedPageBreak/>
        <w:t>generico molto grave caratterizzato da lesioni di tipo passante sui muri portanti sia di spina che perimetrali con distacchi di porzioni di solaio. Richiede intervento di messa in sicurezza del tipo P3/1</w:t>
      </w:r>
      <w:r>
        <w:rPr>
          <w:rFonts w:eastAsia="Times New Roman"/>
          <w:i/>
          <w:szCs w:val="20"/>
        </w:rPr>
        <w:t>”</w:t>
      </w:r>
      <w:r>
        <w:rPr>
          <w:rFonts w:eastAsia="Times New Roman"/>
          <w:szCs w:val="20"/>
        </w:rPr>
        <w:t>;</w:t>
      </w:r>
    </w:p>
    <w:p w:rsidR="00C40751" w:rsidRDefault="00C40751" w:rsidP="00C40751">
      <w:pPr>
        <w:numPr>
          <w:ilvl w:val="0"/>
          <w:numId w:val="16"/>
        </w:numPr>
        <w:spacing w:line="360" w:lineRule="auto"/>
        <w:contextualSpacing/>
        <w:jc w:val="both"/>
        <w:rPr>
          <w:rFonts w:eastAsia="Times New Roman"/>
          <w:szCs w:val="20"/>
        </w:rPr>
      </w:pPr>
      <w:r w:rsidRPr="005E122D">
        <w:rPr>
          <w:rFonts w:eastAsia="Times New Roman"/>
          <w:szCs w:val="20"/>
        </w:rPr>
        <w:t xml:space="preserve">In data </w:t>
      </w:r>
      <w:r>
        <w:rPr>
          <w:rFonts w:eastAsia="Times New Roman"/>
          <w:szCs w:val="20"/>
        </w:rPr>
        <w:t>13-03-2017</w:t>
      </w:r>
      <w:r w:rsidRPr="005E122D">
        <w:rPr>
          <w:rFonts w:eastAsia="Times New Roman"/>
          <w:szCs w:val="20"/>
        </w:rPr>
        <w:t xml:space="preserve"> veniva redatta la scheda valutazione </w:t>
      </w:r>
      <w:r>
        <w:rPr>
          <w:rFonts w:eastAsia="Times New Roman"/>
          <w:szCs w:val="20"/>
        </w:rPr>
        <w:t xml:space="preserve">GTS n. 4 relativa all’edificio distinto al </w:t>
      </w:r>
      <w:proofErr w:type="spellStart"/>
      <w:r>
        <w:rPr>
          <w:rFonts w:eastAsia="Times New Roman"/>
          <w:szCs w:val="20"/>
        </w:rPr>
        <w:t>fg</w:t>
      </w:r>
      <w:proofErr w:type="spellEnd"/>
      <w:r>
        <w:rPr>
          <w:rFonts w:eastAsia="Times New Roman"/>
          <w:szCs w:val="20"/>
        </w:rPr>
        <w:t xml:space="preserve">. 89 part. 86, dalla quale si legge: </w:t>
      </w:r>
      <w:r w:rsidRPr="00D3170C">
        <w:rPr>
          <w:rFonts w:eastAsia="Times New Roman"/>
          <w:i/>
          <w:szCs w:val="20"/>
        </w:rPr>
        <w:t>“si tratta di un fabbricato ad unica elevazione, la porzione posta in aderenza della pubblica via presenta la muratura composta da elementi in pietra mista di tipo scadente, con evidenti parti di conci distaccati. Si propone la realizzazione di opere provvisionali di tipo “S” limitatamente alle porzioni poste sulla pubblica via”</w:t>
      </w:r>
      <w:r>
        <w:rPr>
          <w:rFonts w:eastAsia="Times New Roman"/>
          <w:szCs w:val="20"/>
        </w:rPr>
        <w:t xml:space="preserve">; </w:t>
      </w:r>
    </w:p>
    <w:p w:rsidR="00C40751" w:rsidRPr="005E122D" w:rsidRDefault="00C40751" w:rsidP="00C40751">
      <w:pPr>
        <w:numPr>
          <w:ilvl w:val="0"/>
          <w:numId w:val="16"/>
        </w:numPr>
        <w:spacing w:line="360" w:lineRule="auto"/>
        <w:contextualSpacing/>
        <w:jc w:val="both"/>
        <w:rPr>
          <w:rFonts w:eastAsia="Times New Roman"/>
          <w:szCs w:val="20"/>
        </w:rPr>
      </w:pPr>
      <w:r w:rsidRPr="005E122D">
        <w:rPr>
          <w:rFonts w:eastAsia="Times New Roman"/>
          <w:szCs w:val="20"/>
        </w:rPr>
        <w:t>Con Determ</w:t>
      </w:r>
      <w:r w:rsidRPr="007B3259">
        <w:rPr>
          <w:rFonts w:eastAsia="Times New Roman"/>
          <w:color w:val="000000"/>
          <w:szCs w:val="20"/>
        </w:rPr>
        <w:t>inazione n. 177 del 29-06-201</w:t>
      </w:r>
      <w:r>
        <w:rPr>
          <w:rFonts w:eastAsia="Times New Roman"/>
          <w:szCs w:val="20"/>
        </w:rPr>
        <w:t>7 RG 382</w:t>
      </w:r>
      <w:r w:rsidRPr="005E122D">
        <w:rPr>
          <w:rFonts w:eastAsia="Times New Roman"/>
          <w:szCs w:val="20"/>
        </w:rPr>
        <w:t xml:space="preserve"> è stato affidato al</w:t>
      </w:r>
      <w:r>
        <w:rPr>
          <w:rFonts w:eastAsia="Times New Roman"/>
          <w:szCs w:val="20"/>
        </w:rPr>
        <w:t>l’Ing. Cristiano Pallotti iscritto all’Ordine degli Ingegneri di Fermo al n. A518</w:t>
      </w:r>
      <w:r w:rsidRPr="005E122D">
        <w:rPr>
          <w:rFonts w:eastAsia="Times New Roman"/>
          <w:szCs w:val="20"/>
        </w:rPr>
        <w:t xml:space="preserve">, l’incarico per la redazione del progetto esecutivo, D.L., relativo all’intervento di messa in sicurezza </w:t>
      </w:r>
      <w:r>
        <w:rPr>
          <w:rFonts w:eastAsia="Times New Roman"/>
          <w:szCs w:val="20"/>
        </w:rPr>
        <w:t>degli edifici siti in località Varano di Sopra</w:t>
      </w:r>
      <w:r w:rsidRPr="005E122D">
        <w:rPr>
          <w:rFonts w:eastAsia="Times New Roman"/>
          <w:szCs w:val="20"/>
        </w:rPr>
        <w:t xml:space="preserve">, distinti catastalmente al </w:t>
      </w:r>
      <w:proofErr w:type="spellStart"/>
      <w:r w:rsidRPr="005E122D">
        <w:rPr>
          <w:rFonts w:eastAsia="Times New Roman"/>
          <w:szCs w:val="20"/>
        </w:rPr>
        <w:t>fg</w:t>
      </w:r>
      <w:proofErr w:type="spellEnd"/>
      <w:r w:rsidRPr="005E122D">
        <w:rPr>
          <w:rFonts w:eastAsia="Times New Roman"/>
          <w:szCs w:val="20"/>
        </w:rPr>
        <w:t>.</w:t>
      </w:r>
      <w:r>
        <w:rPr>
          <w:rFonts w:eastAsia="Times New Roman"/>
          <w:szCs w:val="20"/>
        </w:rPr>
        <w:t xml:space="preserve"> 89</w:t>
      </w:r>
      <w:r w:rsidRPr="005E122D">
        <w:rPr>
          <w:rFonts w:eastAsia="Times New Roman"/>
          <w:szCs w:val="20"/>
        </w:rPr>
        <w:t xml:space="preserve"> part. </w:t>
      </w:r>
      <w:r>
        <w:rPr>
          <w:rFonts w:eastAsia="Times New Roman"/>
          <w:szCs w:val="20"/>
        </w:rPr>
        <w:t>86-87-90-91</w:t>
      </w:r>
      <w:r w:rsidRPr="005E122D">
        <w:rPr>
          <w:rFonts w:eastAsia="Times New Roman"/>
          <w:szCs w:val="20"/>
        </w:rPr>
        <w:t>;</w:t>
      </w:r>
    </w:p>
    <w:p w:rsidR="00C40751" w:rsidRDefault="00C40751" w:rsidP="00C57E46">
      <w:pPr>
        <w:numPr>
          <w:ilvl w:val="0"/>
          <w:numId w:val="16"/>
        </w:numPr>
        <w:spacing w:after="160" w:line="271" w:lineRule="auto"/>
        <w:jc w:val="both"/>
      </w:pPr>
      <w:r>
        <w:t xml:space="preserve">Con Determinazione n. 196 R.G. 510 del 13-04-2021 sono stati approvati i progetti dell’intervento di messa in sicurezza degli edifici siti in località </w:t>
      </w:r>
      <w:proofErr w:type="spellStart"/>
      <w:r>
        <w:t>Piampalente</w:t>
      </w:r>
      <w:proofErr w:type="spellEnd"/>
      <w:r>
        <w:t xml:space="preserve">, distinti al </w:t>
      </w:r>
      <w:proofErr w:type="spellStart"/>
      <w:r>
        <w:t>fg</w:t>
      </w:r>
      <w:proofErr w:type="spellEnd"/>
      <w:r>
        <w:t>. 89 part. 86-87-90-91;</w:t>
      </w:r>
    </w:p>
    <w:p w:rsidR="00C40751" w:rsidRDefault="005321D1" w:rsidP="005321D1">
      <w:pPr>
        <w:numPr>
          <w:ilvl w:val="0"/>
          <w:numId w:val="16"/>
        </w:numPr>
        <w:spacing w:after="160" w:line="271" w:lineRule="auto"/>
        <w:jc w:val="both"/>
      </w:pPr>
      <w:r>
        <w:t xml:space="preserve">Con </w:t>
      </w:r>
      <w:r w:rsidR="00C40751">
        <w:t xml:space="preserve">Determinazione </w:t>
      </w:r>
      <w:r>
        <w:t xml:space="preserve">n. 196 R.G. 510 del 13-04-2021 </w:t>
      </w:r>
      <w:r w:rsidR="00C40751">
        <w:t xml:space="preserve">sono stati affidati </w:t>
      </w:r>
      <w:r>
        <w:t xml:space="preserve">contestualmente </w:t>
      </w:r>
      <w:r w:rsidR="00C40751">
        <w:t xml:space="preserve">i lavori </w:t>
      </w:r>
      <w:r>
        <w:t>di “</w:t>
      </w:r>
      <w:r w:rsidRPr="005321D1">
        <w:t>SISMA 2016. INTERVENTO DI MESSA IN SICUREZZA EDIFICI SITI IN LOCALITA’ VARANO DI SOPRA, DISTINTI AL FG. 89 PART. 86-87-90-91</w:t>
      </w:r>
      <w:r>
        <w:t xml:space="preserve">”, </w:t>
      </w:r>
      <w:r w:rsidR="00C40751">
        <w:t xml:space="preserve">alla ditta EDILASFALTI &amp; C. SRL, P.IVA 02019130430 </w:t>
      </w:r>
      <w:r w:rsidR="00D4649D">
        <w:t>con sede legale in via Farnese, 61 – 62032 Camerino (MC)</w:t>
      </w:r>
      <w:r>
        <w:t>, con il ribasso del 28,13 %, per l’importo contrattuale di € 84.416,13 oltre IVA 22%, (importo a base di gara, soggetto a ribasso, di € 93.486,52, detratto l’importo del ribasso di € 26.297,76 = 67.188,76 oltre gli oneri per la sicurezza di € 15.278,47 ed i costi aggiuntivi per la sicurezza Covid-19 di € 1.948,90, per un totale di € 84.416,13);</w:t>
      </w:r>
    </w:p>
    <w:p w:rsidR="0018680C" w:rsidRDefault="00BD038A" w:rsidP="0018680C">
      <w:pPr>
        <w:spacing w:line="360" w:lineRule="auto"/>
        <w:contextualSpacing/>
        <w:jc w:val="both"/>
        <w:rPr>
          <w:rFonts w:eastAsia="Times New Roman"/>
          <w:szCs w:val="20"/>
        </w:rPr>
      </w:pPr>
      <w:r>
        <w:rPr>
          <w:rFonts w:eastAsia="Times New Roman"/>
          <w:szCs w:val="20"/>
        </w:rPr>
        <w:t>CONSIDERATO che durante l’esecuzione dei lavori si sono rese necessarie le seguenti modifiche:</w:t>
      </w:r>
    </w:p>
    <w:p w:rsidR="0018680C" w:rsidRPr="006C0859" w:rsidRDefault="0018680C" w:rsidP="0018680C">
      <w:pPr>
        <w:spacing w:line="360" w:lineRule="auto"/>
        <w:contextualSpacing/>
        <w:jc w:val="both"/>
        <w:rPr>
          <w:rFonts w:eastAsia="Times New Roman"/>
          <w:szCs w:val="20"/>
        </w:rPr>
      </w:pPr>
      <w:proofErr w:type="gramStart"/>
      <w:r>
        <w:rPr>
          <w:rFonts w:eastAsia="Times New Roman"/>
          <w:szCs w:val="20"/>
        </w:rPr>
        <w:t>edific</w:t>
      </w:r>
      <w:r w:rsidRPr="006C0859">
        <w:rPr>
          <w:rFonts w:eastAsia="Times New Roman"/>
          <w:szCs w:val="20"/>
        </w:rPr>
        <w:t>io</w:t>
      </w:r>
      <w:proofErr w:type="gramEnd"/>
      <w:r w:rsidRPr="006C0859">
        <w:rPr>
          <w:rFonts w:eastAsia="Times New Roman"/>
          <w:szCs w:val="20"/>
        </w:rPr>
        <w:t xml:space="preserve"> distinto al </w:t>
      </w:r>
      <w:proofErr w:type="spellStart"/>
      <w:r w:rsidRPr="006C0859">
        <w:rPr>
          <w:rFonts w:eastAsia="Times New Roman"/>
          <w:szCs w:val="20"/>
        </w:rPr>
        <w:t>fg</w:t>
      </w:r>
      <w:proofErr w:type="spellEnd"/>
      <w:r w:rsidRPr="006C0859">
        <w:rPr>
          <w:rFonts w:eastAsia="Times New Roman"/>
          <w:szCs w:val="20"/>
        </w:rPr>
        <w:t>. 89 part. 90-91</w:t>
      </w:r>
    </w:p>
    <w:p w:rsidR="00ED4E6E" w:rsidRPr="006C0859" w:rsidRDefault="00495AE4" w:rsidP="00BD038A">
      <w:pPr>
        <w:numPr>
          <w:ilvl w:val="0"/>
          <w:numId w:val="26"/>
        </w:numPr>
        <w:spacing w:line="360" w:lineRule="auto"/>
        <w:contextualSpacing/>
        <w:jc w:val="both"/>
        <w:rPr>
          <w:rFonts w:eastAsia="Times New Roman"/>
          <w:szCs w:val="20"/>
        </w:rPr>
      </w:pPr>
      <w:r w:rsidRPr="006C0859">
        <w:rPr>
          <w:rFonts w:eastAsia="Times New Roman"/>
          <w:szCs w:val="20"/>
        </w:rPr>
        <w:t>Voce 2 cod. A.05.034 in aumento poiché in fase esecutiva si è reso necessario modificare il diametro della catena impiegata per la realizzazione dell’opera</w:t>
      </w:r>
      <w:r w:rsidR="00ED4E6E" w:rsidRPr="006C0859">
        <w:rPr>
          <w:rFonts w:eastAsia="Times New Roman"/>
          <w:szCs w:val="20"/>
        </w:rPr>
        <w:t>;</w:t>
      </w:r>
    </w:p>
    <w:p w:rsidR="00ED4E6E" w:rsidRPr="006C0859" w:rsidRDefault="006C0859" w:rsidP="00BD038A">
      <w:pPr>
        <w:numPr>
          <w:ilvl w:val="0"/>
          <w:numId w:val="26"/>
        </w:numPr>
        <w:spacing w:line="360" w:lineRule="auto"/>
        <w:contextualSpacing/>
        <w:jc w:val="both"/>
        <w:rPr>
          <w:rFonts w:eastAsia="Times New Roman"/>
          <w:szCs w:val="20"/>
        </w:rPr>
      </w:pPr>
      <w:r w:rsidRPr="006C0859">
        <w:rPr>
          <w:rFonts w:eastAsia="Times New Roman"/>
          <w:szCs w:val="20"/>
        </w:rPr>
        <w:t xml:space="preserve">Voce 6 cod. A.01.019a in diminuzione poiché a seguito </w:t>
      </w:r>
      <w:r w:rsidR="00495AE4" w:rsidRPr="006C0859">
        <w:rPr>
          <w:rFonts w:eastAsia="Times New Roman"/>
          <w:szCs w:val="20"/>
        </w:rPr>
        <w:t xml:space="preserve">del peggioramento delle condizioni dell’immobile si è reso necessario modificare la tipologia di intervento </w:t>
      </w:r>
      <w:r w:rsidR="00495AE4" w:rsidRPr="006C0859">
        <w:rPr>
          <w:rFonts w:eastAsia="Times New Roman"/>
          <w:szCs w:val="20"/>
        </w:rPr>
        <w:lastRenderedPageBreak/>
        <w:t xml:space="preserve">demolendo l’intera porzione cielo terra, inoltre si è applicata la riduzione del 35% alla voce per il carico e conferimento delle macerie a discarica ad opera dell’azienda COSMARI SRL; </w:t>
      </w:r>
    </w:p>
    <w:p w:rsidR="00495AE4" w:rsidRPr="006C0859" w:rsidRDefault="006C0859" w:rsidP="00BD038A">
      <w:pPr>
        <w:numPr>
          <w:ilvl w:val="0"/>
          <w:numId w:val="26"/>
        </w:numPr>
        <w:spacing w:line="360" w:lineRule="auto"/>
        <w:contextualSpacing/>
        <w:jc w:val="both"/>
        <w:rPr>
          <w:rFonts w:eastAsia="Times New Roman"/>
          <w:szCs w:val="20"/>
        </w:rPr>
      </w:pPr>
      <w:r w:rsidRPr="006C0859">
        <w:rPr>
          <w:rFonts w:eastAsia="Times New Roman"/>
          <w:szCs w:val="20"/>
        </w:rPr>
        <w:t>Voce 9 cod. A.10.41/a – in diminuzione poiché la demolizione della porzione a monte rende necessaria parte della lavorazione;</w:t>
      </w:r>
    </w:p>
    <w:p w:rsidR="006C0859" w:rsidRPr="006C0859" w:rsidRDefault="006C0859" w:rsidP="00BD038A">
      <w:pPr>
        <w:numPr>
          <w:ilvl w:val="0"/>
          <w:numId w:val="26"/>
        </w:numPr>
        <w:spacing w:line="360" w:lineRule="auto"/>
        <w:contextualSpacing/>
        <w:jc w:val="both"/>
        <w:rPr>
          <w:rFonts w:eastAsia="Times New Roman"/>
          <w:szCs w:val="20"/>
        </w:rPr>
      </w:pPr>
      <w:r w:rsidRPr="006C0859">
        <w:rPr>
          <w:rFonts w:eastAsia="Times New Roman"/>
          <w:szCs w:val="20"/>
        </w:rPr>
        <w:t>Voce 11 cod. F.01.021 – in diminuzione poiché la variazione dell’intervento non rende necessaria parte della lavorazione;</w:t>
      </w:r>
    </w:p>
    <w:p w:rsidR="006C0859" w:rsidRPr="006C0859" w:rsidRDefault="006C0859" w:rsidP="00BD038A">
      <w:pPr>
        <w:numPr>
          <w:ilvl w:val="0"/>
          <w:numId w:val="26"/>
        </w:numPr>
        <w:spacing w:line="360" w:lineRule="auto"/>
        <w:contextualSpacing/>
        <w:jc w:val="both"/>
        <w:rPr>
          <w:rFonts w:eastAsia="Times New Roman"/>
          <w:szCs w:val="20"/>
        </w:rPr>
      </w:pPr>
      <w:r w:rsidRPr="006C0859">
        <w:rPr>
          <w:rFonts w:eastAsia="Times New Roman"/>
          <w:szCs w:val="20"/>
        </w:rPr>
        <w:t>Voci 12-13—14-15-16-17-18 (capitolo “passaggio sicuro”) – variazione dell’intervento poiché viene interdetto il passaggio che collega la porzione a valle pertanto risulta necessaria solo la chiusura con tavolato del suddetto passaggio;</w:t>
      </w:r>
    </w:p>
    <w:p w:rsidR="006C0859" w:rsidRDefault="006C0859" w:rsidP="00BD038A">
      <w:pPr>
        <w:numPr>
          <w:ilvl w:val="0"/>
          <w:numId w:val="26"/>
        </w:numPr>
        <w:spacing w:line="360" w:lineRule="auto"/>
        <w:contextualSpacing/>
        <w:jc w:val="both"/>
        <w:rPr>
          <w:rFonts w:eastAsia="Times New Roman"/>
          <w:szCs w:val="20"/>
        </w:rPr>
      </w:pPr>
      <w:r w:rsidRPr="006C0859">
        <w:rPr>
          <w:rFonts w:eastAsia="Times New Roman"/>
          <w:szCs w:val="20"/>
        </w:rPr>
        <w:t>Voci 20-21-22-23-24-25 (capitolo “opere connesse”) in aumento per inserimento delle lavorazioni necessarie ad interrare la linea elettrica;</w:t>
      </w:r>
    </w:p>
    <w:p w:rsidR="006C0859" w:rsidRDefault="006C0859" w:rsidP="006C0859">
      <w:pPr>
        <w:spacing w:line="360" w:lineRule="auto"/>
        <w:contextualSpacing/>
        <w:jc w:val="both"/>
        <w:rPr>
          <w:rFonts w:eastAsia="Times New Roman"/>
          <w:szCs w:val="20"/>
        </w:rPr>
      </w:pPr>
    </w:p>
    <w:p w:rsidR="006C0859" w:rsidRPr="006C0859" w:rsidRDefault="006C0859" w:rsidP="006C0859">
      <w:pPr>
        <w:spacing w:line="360" w:lineRule="auto"/>
        <w:contextualSpacing/>
        <w:jc w:val="both"/>
        <w:rPr>
          <w:rFonts w:eastAsia="Times New Roman"/>
          <w:szCs w:val="20"/>
        </w:rPr>
      </w:pPr>
      <w:proofErr w:type="gramStart"/>
      <w:r>
        <w:rPr>
          <w:rFonts w:eastAsia="Times New Roman"/>
          <w:szCs w:val="20"/>
        </w:rPr>
        <w:t>edific</w:t>
      </w:r>
      <w:r w:rsidRPr="006C0859">
        <w:rPr>
          <w:rFonts w:eastAsia="Times New Roman"/>
          <w:szCs w:val="20"/>
        </w:rPr>
        <w:t>io</w:t>
      </w:r>
      <w:proofErr w:type="gramEnd"/>
      <w:r w:rsidRPr="006C0859">
        <w:rPr>
          <w:rFonts w:eastAsia="Times New Roman"/>
          <w:szCs w:val="20"/>
        </w:rPr>
        <w:t xml:space="preserve"> distinto al </w:t>
      </w:r>
      <w:proofErr w:type="spellStart"/>
      <w:r w:rsidRPr="006C0859">
        <w:rPr>
          <w:rFonts w:eastAsia="Times New Roman"/>
          <w:szCs w:val="20"/>
        </w:rPr>
        <w:t>fg</w:t>
      </w:r>
      <w:proofErr w:type="spellEnd"/>
      <w:r w:rsidRPr="006C0859">
        <w:rPr>
          <w:rFonts w:eastAsia="Times New Roman"/>
          <w:szCs w:val="20"/>
        </w:rPr>
        <w:t xml:space="preserve">. 89 part. </w:t>
      </w:r>
      <w:r>
        <w:rPr>
          <w:rFonts w:eastAsia="Times New Roman"/>
          <w:szCs w:val="20"/>
        </w:rPr>
        <w:t>87</w:t>
      </w:r>
    </w:p>
    <w:p w:rsidR="006C0859" w:rsidRDefault="006C0859" w:rsidP="006C0859">
      <w:pPr>
        <w:numPr>
          <w:ilvl w:val="0"/>
          <w:numId w:val="26"/>
        </w:numPr>
        <w:spacing w:line="360" w:lineRule="auto"/>
        <w:contextualSpacing/>
        <w:jc w:val="both"/>
        <w:rPr>
          <w:rFonts w:eastAsia="Times New Roman"/>
          <w:szCs w:val="20"/>
        </w:rPr>
      </w:pPr>
      <w:r w:rsidRPr="006C0859">
        <w:rPr>
          <w:rFonts w:eastAsia="Times New Roman"/>
          <w:szCs w:val="20"/>
        </w:rPr>
        <w:t xml:space="preserve">Voce </w:t>
      </w:r>
      <w:r>
        <w:rPr>
          <w:rFonts w:eastAsia="Times New Roman"/>
          <w:szCs w:val="20"/>
        </w:rPr>
        <w:t>33</w:t>
      </w:r>
      <w:r w:rsidRPr="006C0859">
        <w:rPr>
          <w:rFonts w:eastAsia="Times New Roman"/>
          <w:szCs w:val="20"/>
        </w:rPr>
        <w:t xml:space="preserve"> cod. </w:t>
      </w:r>
      <w:r>
        <w:rPr>
          <w:rFonts w:eastAsia="Times New Roman"/>
          <w:szCs w:val="20"/>
        </w:rPr>
        <w:t xml:space="preserve">F.01.021 </w:t>
      </w:r>
      <w:r w:rsidRPr="006C0859">
        <w:rPr>
          <w:rFonts w:eastAsia="Times New Roman"/>
          <w:szCs w:val="20"/>
        </w:rPr>
        <w:t xml:space="preserve">in aumento poiché in fase </w:t>
      </w:r>
      <w:r>
        <w:rPr>
          <w:rFonts w:eastAsia="Times New Roman"/>
          <w:szCs w:val="20"/>
        </w:rPr>
        <w:t xml:space="preserve">progettuale non era possibile effettuare delle corrette misurazioni per la determinazione degli elementi da </w:t>
      </w:r>
      <w:r w:rsidR="0072273F">
        <w:rPr>
          <w:rFonts w:eastAsia="Times New Roman"/>
          <w:szCs w:val="20"/>
        </w:rPr>
        <w:t>prevedere nella parte interna della parete</w:t>
      </w:r>
      <w:r w:rsidRPr="006C0859">
        <w:rPr>
          <w:rFonts w:eastAsia="Times New Roman"/>
          <w:szCs w:val="20"/>
        </w:rPr>
        <w:t>;</w:t>
      </w:r>
    </w:p>
    <w:p w:rsidR="0072273F" w:rsidRDefault="0072273F" w:rsidP="0072273F">
      <w:pPr>
        <w:spacing w:line="360" w:lineRule="auto"/>
        <w:contextualSpacing/>
        <w:jc w:val="both"/>
        <w:rPr>
          <w:rFonts w:eastAsia="Times New Roman"/>
          <w:szCs w:val="20"/>
        </w:rPr>
      </w:pPr>
    </w:p>
    <w:p w:rsidR="0072273F" w:rsidRPr="006C0859" w:rsidRDefault="0072273F" w:rsidP="0072273F">
      <w:pPr>
        <w:spacing w:line="360" w:lineRule="auto"/>
        <w:contextualSpacing/>
        <w:jc w:val="both"/>
        <w:rPr>
          <w:rFonts w:eastAsia="Times New Roman"/>
          <w:szCs w:val="20"/>
        </w:rPr>
      </w:pPr>
      <w:proofErr w:type="gramStart"/>
      <w:r>
        <w:rPr>
          <w:rFonts w:eastAsia="Times New Roman"/>
          <w:szCs w:val="20"/>
        </w:rPr>
        <w:t>edific</w:t>
      </w:r>
      <w:r w:rsidRPr="006C0859">
        <w:rPr>
          <w:rFonts w:eastAsia="Times New Roman"/>
          <w:szCs w:val="20"/>
        </w:rPr>
        <w:t>io</w:t>
      </w:r>
      <w:proofErr w:type="gramEnd"/>
      <w:r w:rsidRPr="006C0859">
        <w:rPr>
          <w:rFonts w:eastAsia="Times New Roman"/>
          <w:szCs w:val="20"/>
        </w:rPr>
        <w:t xml:space="preserve"> distinto al </w:t>
      </w:r>
      <w:proofErr w:type="spellStart"/>
      <w:r w:rsidRPr="006C0859">
        <w:rPr>
          <w:rFonts w:eastAsia="Times New Roman"/>
          <w:szCs w:val="20"/>
        </w:rPr>
        <w:t>fg</w:t>
      </w:r>
      <w:proofErr w:type="spellEnd"/>
      <w:r w:rsidRPr="006C0859">
        <w:rPr>
          <w:rFonts w:eastAsia="Times New Roman"/>
          <w:szCs w:val="20"/>
        </w:rPr>
        <w:t xml:space="preserve">. 89 part. </w:t>
      </w:r>
      <w:r>
        <w:rPr>
          <w:rFonts w:eastAsia="Times New Roman"/>
          <w:szCs w:val="20"/>
        </w:rPr>
        <w:t>8</w:t>
      </w:r>
      <w:r>
        <w:rPr>
          <w:rFonts w:eastAsia="Times New Roman"/>
          <w:szCs w:val="20"/>
        </w:rPr>
        <w:t>6</w:t>
      </w:r>
    </w:p>
    <w:p w:rsidR="0072273F" w:rsidRDefault="0072273F" w:rsidP="0072273F">
      <w:pPr>
        <w:numPr>
          <w:ilvl w:val="0"/>
          <w:numId w:val="26"/>
        </w:numPr>
        <w:spacing w:line="360" w:lineRule="auto"/>
        <w:contextualSpacing/>
        <w:jc w:val="both"/>
        <w:rPr>
          <w:rFonts w:eastAsia="Times New Roman"/>
          <w:szCs w:val="20"/>
        </w:rPr>
      </w:pPr>
      <w:r w:rsidRPr="006C0859">
        <w:rPr>
          <w:rFonts w:eastAsia="Times New Roman"/>
          <w:szCs w:val="20"/>
        </w:rPr>
        <w:t xml:space="preserve">Voce </w:t>
      </w:r>
      <w:r>
        <w:rPr>
          <w:rFonts w:eastAsia="Times New Roman"/>
          <w:szCs w:val="20"/>
        </w:rPr>
        <w:t>1</w:t>
      </w:r>
      <w:r>
        <w:rPr>
          <w:rFonts w:eastAsia="Times New Roman"/>
          <w:szCs w:val="20"/>
        </w:rPr>
        <w:t>3</w:t>
      </w:r>
      <w:r w:rsidRPr="006C0859">
        <w:rPr>
          <w:rFonts w:eastAsia="Times New Roman"/>
          <w:szCs w:val="20"/>
        </w:rPr>
        <w:t xml:space="preserve"> cod. </w:t>
      </w:r>
      <w:r>
        <w:rPr>
          <w:rFonts w:eastAsia="Times New Roman"/>
          <w:szCs w:val="20"/>
        </w:rPr>
        <w:t xml:space="preserve">F.01.021 </w:t>
      </w:r>
      <w:r w:rsidRPr="006C0859">
        <w:rPr>
          <w:rFonts w:eastAsia="Times New Roman"/>
          <w:szCs w:val="20"/>
        </w:rPr>
        <w:t xml:space="preserve">in aumento poiché in fase </w:t>
      </w:r>
      <w:r>
        <w:rPr>
          <w:rFonts w:eastAsia="Times New Roman"/>
          <w:szCs w:val="20"/>
        </w:rPr>
        <w:t>progettuale non era possibile effettuare delle corrette misurazioni per la determinazione degli elementi da prevedere nella parte interna della parete</w:t>
      </w:r>
      <w:r w:rsidRPr="006C0859">
        <w:rPr>
          <w:rFonts w:eastAsia="Times New Roman"/>
          <w:szCs w:val="20"/>
        </w:rPr>
        <w:t>;</w:t>
      </w:r>
    </w:p>
    <w:p w:rsidR="0072273F" w:rsidRPr="00D75E41" w:rsidRDefault="0072273F" w:rsidP="00BD038A">
      <w:pPr>
        <w:spacing w:line="360" w:lineRule="auto"/>
        <w:contextualSpacing/>
        <w:jc w:val="both"/>
        <w:rPr>
          <w:rFonts w:eastAsia="Times New Roman"/>
          <w:szCs w:val="20"/>
        </w:rPr>
      </w:pPr>
    </w:p>
    <w:p w:rsidR="00BD038A" w:rsidRPr="00457EDC" w:rsidRDefault="00BD038A" w:rsidP="00BD038A">
      <w:pPr>
        <w:spacing w:line="360" w:lineRule="auto"/>
        <w:contextualSpacing/>
        <w:jc w:val="both"/>
        <w:rPr>
          <w:rFonts w:eastAsia="Times New Roman"/>
          <w:szCs w:val="20"/>
        </w:rPr>
      </w:pPr>
      <w:proofErr w:type="gramStart"/>
      <w:r w:rsidRPr="00D75E41">
        <w:rPr>
          <w:rFonts w:eastAsia="Times New Roman"/>
          <w:szCs w:val="20"/>
        </w:rPr>
        <w:t>a</w:t>
      </w:r>
      <w:proofErr w:type="gramEnd"/>
      <w:r w:rsidRPr="00D75E41">
        <w:rPr>
          <w:rFonts w:eastAsia="Times New Roman"/>
          <w:szCs w:val="20"/>
        </w:rPr>
        <w:t xml:space="preserve"> seguito di quanto sopra descritto il progettista e D.L. </w:t>
      </w:r>
      <w:r w:rsidR="0024037C" w:rsidRPr="00D75E41">
        <w:rPr>
          <w:rFonts w:eastAsia="Times New Roman"/>
          <w:szCs w:val="20"/>
        </w:rPr>
        <w:t>Ing. Cristiano Pallotti</w:t>
      </w:r>
      <w:r w:rsidRPr="00D75E41">
        <w:rPr>
          <w:rFonts w:eastAsia="Times New Roman"/>
          <w:szCs w:val="20"/>
        </w:rPr>
        <w:t xml:space="preserve"> ha redatto una Perizia di Variante, assunta al </w:t>
      </w:r>
      <w:proofErr w:type="spellStart"/>
      <w:r w:rsidRPr="00D75E41">
        <w:rPr>
          <w:rFonts w:eastAsia="Times New Roman"/>
          <w:szCs w:val="20"/>
        </w:rPr>
        <w:t>prot</w:t>
      </w:r>
      <w:proofErr w:type="spellEnd"/>
      <w:r w:rsidRPr="00D75E41">
        <w:rPr>
          <w:rFonts w:eastAsia="Times New Roman"/>
          <w:szCs w:val="20"/>
        </w:rPr>
        <w:t xml:space="preserve">. n. </w:t>
      </w:r>
      <w:r w:rsidR="00D75E41" w:rsidRPr="00D75E41">
        <w:rPr>
          <w:rFonts w:eastAsia="Times New Roman"/>
          <w:szCs w:val="20"/>
        </w:rPr>
        <w:t>18613</w:t>
      </w:r>
      <w:r w:rsidRPr="00D75E41">
        <w:rPr>
          <w:rFonts w:eastAsia="Times New Roman"/>
          <w:szCs w:val="20"/>
        </w:rPr>
        <w:t xml:space="preserve"> del </w:t>
      </w:r>
      <w:r w:rsidR="00D75E41" w:rsidRPr="00D75E41">
        <w:rPr>
          <w:rFonts w:eastAsia="Times New Roman"/>
          <w:szCs w:val="20"/>
        </w:rPr>
        <w:t>10</w:t>
      </w:r>
      <w:r w:rsidRPr="00D75E41">
        <w:rPr>
          <w:rFonts w:eastAsia="Times New Roman"/>
          <w:szCs w:val="20"/>
        </w:rPr>
        <w:t>-</w:t>
      </w:r>
      <w:r w:rsidR="00D75E41" w:rsidRPr="00D75E41">
        <w:rPr>
          <w:rFonts w:eastAsia="Times New Roman"/>
          <w:szCs w:val="20"/>
        </w:rPr>
        <w:t>08</w:t>
      </w:r>
      <w:r w:rsidRPr="00D75E41">
        <w:rPr>
          <w:rFonts w:eastAsia="Times New Roman"/>
          <w:szCs w:val="20"/>
        </w:rPr>
        <w:t>-202</w:t>
      </w:r>
      <w:r w:rsidR="00D75E41" w:rsidRPr="00D75E41">
        <w:rPr>
          <w:rFonts w:eastAsia="Times New Roman"/>
          <w:szCs w:val="20"/>
        </w:rPr>
        <w:t>1</w:t>
      </w:r>
      <w:r w:rsidRPr="00D75E41">
        <w:rPr>
          <w:rFonts w:eastAsia="Times New Roman"/>
          <w:szCs w:val="20"/>
        </w:rPr>
        <w:t>, da cui risulta</w:t>
      </w:r>
      <w:r w:rsidR="00457EDC" w:rsidRPr="00D75E41">
        <w:rPr>
          <w:rFonts w:eastAsia="Times New Roman"/>
          <w:szCs w:val="20"/>
        </w:rPr>
        <w:t>no</w:t>
      </w:r>
      <w:r w:rsidRPr="00D75E41">
        <w:rPr>
          <w:rFonts w:eastAsia="Times New Roman"/>
          <w:szCs w:val="20"/>
        </w:rPr>
        <w:t xml:space="preserve"> i seguent</w:t>
      </w:r>
      <w:r w:rsidR="00457EDC" w:rsidRPr="00D75E41">
        <w:rPr>
          <w:rFonts w:eastAsia="Times New Roman"/>
          <w:szCs w:val="20"/>
        </w:rPr>
        <w:t>i</w:t>
      </w:r>
      <w:r w:rsidRPr="00D75E41">
        <w:rPr>
          <w:rFonts w:eastAsia="Times New Roman"/>
          <w:szCs w:val="20"/>
        </w:rPr>
        <w:t xml:space="preserve"> Q.T.E. di variante:</w:t>
      </w:r>
    </w:p>
    <w:p w:rsidR="00495AE4" w:rsidRDefault="00495AE4" w:rsidP="00C57E46">
      <w:pPr>
        <w:spacing w:after="160" w:line="271" w:lineRule="auto"/>
        <w:jc w:val="both"/>
        <w:rPr>
          <w:rFonts w:eastAsia="Times New Roman"/>
          <w:szCs w:val="20"/>
        </w:rPr>
      </w:pPr>
      <w:proofErr w:type="spellStart"/>
      <w:proofErr w:type="gramStart"/>
      <w:r>
        <w:rPr>
          <w:rFonts w:eastAsia="Times New Roman"/>
          <w:szCs w:val="20"/>
        </w:rPr>
        <w:t>fg</w:t>
      </w:r>
      <w:proofErr w:type="spellEnd"/>
      <w:proofErr w:type="gramEnd"/>
      <w:r>
        <w:rPr>
          <w:rFonts w:eastAsia="Times New Roman"/>
          <w:szCs w:val="20"/>
        </w:rPr>
        <w:t>. 89 part. 90-91</w:t>
      </w:r>
    </w:p>
    <w:p w:rsidR="00495AE4" w:rsidRDefault="00495AE4" w:rsidP="00C57E46">
      <w:pPr>
        <w:spacing w:after="160" w:line="271" w:lineRule="auto"/>
        <w:jc w:val="both"/>
        <w:rPr>
          <w:rFonts w:eastAsia="Times New Roman"/>
          <w:szCs w:val="20"/>
        </w:rPr>
      </w:pPr>
      <w:r w:rsidRPr="00495AE4">
        <w:lastRenderedPageBreak/>
        <w:drawing>
          <wp:inline distT="0" distB="0" distL="0" distR="0">
            <wp:extent cx="5759450" cy="429062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4290628"/>
                    </a:xfrm>
                    <a:prstGeom prst="rect">
                      <a:avLst/>
                    </a:prstGeom>
                    <a:noFill/>
                    <a:ln>
                      <a:noFill/>
                    </a:ln>
                  </pic:spPr>
                </pic:pic>
              </a:graphicData>
            </a:graphic>
          </wp:inline>
        </w:drawing>
      </w:r>
    </w:p>
    <w:p w:rsidR="00CB101D" w:rsidRPr="00457EDC" w:rsidRDefault="00457EDC" w:rsidP="00C57E46">
      <w:pPr>
        <w:spacing w:after="160" w:line="271" w:lineRule="auto"/>
        <w:jc w:val="both"/>
        <w:rPr>
          <w:rFonts w:eastAsia="Times New Roman"/>
          <w:szCs w:val="20"/>
        </w:rPr>
      </w:pPr>
      <w:proofErr w:type="spellStart"/>
      <w:proofErr w:type="gramStart"/>
      <w:r w:rsidRPr="00457EDC">
        <w:rPr>
          <w:rFonts w:eastAsia="Times New Roman"/>
          <w:szCs w:val="20"/>
        </w:rPr>
        <w:t>fg</w:t>
      </w:r>
      <w:proofErr w:type="spellEnd"/>
      <w:proofErr w:type="gramEnd"/>
      <w:r w:rsidRPr="00457EDC">
        <w:rPr>
          <w:rFonts w:eastAsia="Times New Roman"/>
          <w:szCs w:val="20"/>
        </w:rPr>
        <w:t>. 89 part. 86</w:t>
      </w:r>
    </w:p>
    <w:p w:rsidR="00BD038A" w:rsidRPr="00457EDC" w:rsidRDefault="00457EDC" w:rsidP="00C57E46">
      <w:pPr>
        <w:spacing w:after="160" w:line="271" w:lineRule="auto"/>
        <w:jc w:val="both"/>
        <w:rPr>
          <w:b/>
        </w:rPr>
      </w:pPr>
      <w:r w:rsidRPr="00457EDC">
        <w:rPr>
          <w:noProof/>
        </w:rPr>
        <w:lastRenderedPageBreak/>
        <w:drawing>
          <wp:inline distT="0" distB="0" distL="0" distR="0">
            <wp:extent cx="5759450" cy="429062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290628"/>
                    </a:xfrm>
                    <a:prstGeom prst="rect">
                      <a:avLst/>
                    </a:prstGeom>
                    <a:noFill/>
                    <a:ln>
                      <a:noFill/>
                    </a:ln>
                  </pic:spPr>
                </pic:pic>
              </a:graphicData>
            </a:graphic>
          </wp:inline>
        </w:drawing>
      </w:r>
    </w:p>
    <w:p w:rsidR="00BD038A" w:rsidRPr="00457EDC" w:rsidRDefault="00BD038A" w:rsidP="00C57E46">
      <w:pPr>
        <w:spacing w:after="160" w:line="271" w:lineRule="auto"/>
        <w:jc w:val="both"/>
        <w:rPr>
          <w:b/>
        </w:rPr>
      </w:pPr>
    </w:p>
    <w:p w:rsidR="00BD038A" w:rsidRDefault="00BD038A" w:rsidP="00C57E46">
      <w:pPr>
        <w:spacing w:after="160" w:line="271" w:lineRule="auto"/>
        <w:jc w:val="both"/>
        <w:rPr>
          <w:b/>
        </w:rPr>
      </w:pPr>
    </w:p>
    <w:p w:rsidR="00457EDC" w:rsidRPr="00457EDC" w:rsidRDefault="00457EDC" w:rsidP="00C57E46">
      <w:pPr>
        <w:spacing w:after="160" w:line="271" w:lineRule="auto"/>
        <w:jc w:val="both"/>
        <w:rPr>
          <w:rFonts w:eastAsia="Times New Roman"/>
          <w:szCs w:val="20"/>
        </w:rPr>
      </w:pPr>
      <w:proofErr w:type="spellStart"/>
      <w:r w:rsidRPr="00457EDC">
        <w:rPr>
          <w:rFonts w:eastAsia="Times New Roman"/>
          <w:szCs w:val="20"/>
        </w:rPr>
        <w:t>Fg</w:t>
      </w:r>
      <w:proofErr w:type="spellEnd"/>
      <w:r w:rsidRPr="00457EDC">
        <w:rPr>
          <w:rFonts w:eastAsia="Times New Roman"/>
          <w:szCs w:val="20"/>
        </w:rPr>
        <w:t>. 89 part. 87</w:t>
      </w:r>
    </w:p>
    <w:p w:rsidR="00BD038A" w:rsidRPr="00457EDC" w:rsidRDefault="00457EDC" w:rsidP="00C57E46">
      <w:pPr>
        <w:spacing w:after="160" w:line="271" w:lineRule="auto"/>
        <w:jc w:val="both"/>
        <w:rPr>
          <w:b/>
        </w:rPr>
      </w:pPr>
      <w:r w:rsidRPr="00457EDC">
        <w:rPr>
          <w:noProof/>
        </w:rPr>
        <w:lastRenderedPageBreak/>
        <w:drawing>
          <wp:inline distT="0" distB="0" distL="0" distR="0">
            <wp:extent cx="5759450" cy="429062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290628"/>
                    </a:xfrm>
                    <a:prstGeom prst="rect">
                      <a:avLst/>
                    </a:prstGeom>
                    <a:noFill/>
                    <a:ln>
                      <a:noFill/>
                    </a:ln>
                  </pic:spPr>
                </pic:pic>
              </a:graphicData>
            </a:graphic>
          </wp:inline>
        </w:drawing>
      </w:r>
    </w:p>
    <w:p w:rsidR="00BD038A" w:rsidRPr="00457EDC" w:rsidRDefault="00BD038A" w:rsidP="00C57E46">
      <w:pPr>
        <w:spacing w:after="160" w:line="271" w:lineRule="auto"/>
        <w:jc w:val="both"/>
        <w:rPr>
          <w:b/>
        </w:rPr>
      </w:pPr>
    </w:p>
    <w:p w:rsidR="00BD038A" w:rsidRPr="00457EDC" w:rsidRDefault="00BD038A" w:rsidP="00C57E46">
      <w:pPr>
        <w:spacing w:after="160" w:line="271" w:lineRule="auto"/>
        <w:jc w:val="both"/>
        <w:rPr>
          <w:b/>
        </w:rPr>
      </w:pPr>
    </w:p>
    <w:p w:rsidR="00BD038A" w:rsidRDefault="00BD038A" w:rsidP="00BD038A">
      <w:pPr>
        <w:spacing w:line="360" w:lineRule="auto"/>
        <w:jc w:val="both"/>
      </w:pPr>
      <w:r w:rsidRPr="00495AE4">
        <w:t xml:space="preserve">PERTANTO a seguito </w:t>
      </w:r>
      <w:r w:rsidRPr="00495AE4">
        <w:rPr>
          <w:szCs w:val="20"/>
        </w:rPr>
        <w:t>della variante, l’importo del contratto originario passa da €</w:t>
      </w:r>
      <w:r w:rsidR="00495AE4" w:rsidRPr="00495AE4">
        <w:rPr>
          <w:szCs w:val="20"/>
        </w:rPr>
        <w:t xml:space="preserve"> 84.416,13 </w:t>
      </w:r>
      <w:r w:rsidRPr="00495AE4">
        <w:rPr>
          <w:szCs w:val="20"/>
        </w:rPr>
        <w:t>a €</w:t>
      </w:r>
      <w:r w:rsidR="00495AE4" w:rsidRPr="00495AE4">
        <w:rPr>
          <w:szCs w:val="20"/>
        </w:rPr>
        <w:t xml:space="preserve"> 83.659,61</w:t>
      </w:r>
      <w:r w:rsidRPr="00495AE4">
        <w:rPr>
          <w:szCs w:val="20"/>
        </w:rPr>
        <w:t xml:space="preserve"> senza aumento di c</w:t>
      </w:r>
      <w:r w:rsidRPr="00457EDC">
        <w:rPr>
          <w:szCs w:val="20"/>
        </w:rPr>
        <w:t>osti rispetto a quanto previsto nel totale del quadro tecnico economico;</w:t>
      </w:r>
    </w:p>
    <w:p w:rsidR="00BD038A" w:rsidRDefault="00BD038A" w:rsidP="004E5208">
      <w:pPr>
        <w:spacing w:line="360" w:lineRule="auto"/>
        <w:jc w:val="both"/>
        <w:rPr>
          <w:b/>
        </w:rPr>
      </w:pPr>
    </w:p>
    <w:p w:rsidR="004E5208" w:rsidRDefault="004E5208" w:rsidP="004E5208">
      <w:pPr>
        <w:spacing w:line="360" w:lineRule="auto"/>
        <w:jc w:val="both"/>
        <w:rPr>
          <w:szCs w:val="20"/>
        </w:rPr>
      </w:pPr>
      <w:r w:rsidRPr="004E5208">
        <w:rPr>
          <w:szCs w:val="20"/>
        </w:rPr>
        <w:t xml:space="preserve">VISTO il Decreto Legge 17 ottobre 2016, n. 189, recante "Interventi urgenti in favore delle popolazioni colpite dal sisma del 24 agosto 2016" e </w:t>
      </w:r>
      <w:proofErr w:type="spellStart"/>
      <w:proofErr w:type="gramStart"/>
      <w:r w:rsidRPr="004E5208">
        <w:rPr>
          <w:szCs w:val="20"/>
        </w:rPr>
        <w:t>ss.mm.ii</w:t>
      </w:r>
      <w:proofErr w:type="spellEnd"/>
      <w:r w:rsidRPr="004E5208">
        <w:rPr>
          <w:szCs w:val="20"/>
        </w:rPr>
        <w:t>.;</w:t>
      </w:r>
      <w:proofErr w:type="gramEnd"/>
      <w:r w:rsidRPr="004E5208">
        <w:rPr>
          <w:szCs w:val="20"/>
        </w:rPr>
        <w:t xml:space="preserve"> </w:t>
      </w:r>
    </w:p>
    <w:p w:rsidR="004E5208" w:rsidRDefault="004E5208" w:rsidP="004E5208">
      <w:pPr>
        <w:spacing w:line="360" w:lineRule="auto"/>
        <w:jc w:val="both"/>
        <w:rPr>
          <w:szCs w:val="20"/>
        </w:rPr>
      </w:pPr>
    </w:p>
    <w:p w:rsidR="004E5208" w:rsidRDefault="004E5208" w:rsidP="004E5208">
      <w:pPr>
        <w:spacing w:line="360" w:lineRule="auto"/>
        <w:jc w:val="both"/>
        <w:rPr>
          <w:szCs w:val="20"/>
        </w:rPr>
      </w:pPr>
      <w:r w:rsidRPr="004E5208">
        <w:rPr>
          <w:szCs w:val="20"/>
        </w:rPr>
        <w:t>VISTA la circolare della Presidenza del Consiglio dei Ministri Dipartimento Protezione Civile n. 72035 del 22-12-2016;</w:t>
      </w:r>
    </w:p>
    <w:p w:rsidR="004E5208" w:rsidRPr="004E5208" w:rsidRDefault="004E5208" w:rsidP="004E5208">
      <w:pPr>
        <w:spacing w:line="360" w:lineRule="auto"/>
        <w:jc w:val="both"/>
        <w:rPr>
          <w:szCs w:val="20"/>
        </w:rPr>
      </w:pPr>
    </w:p>
    <w:p w:rsidR="004E5208" w:rsidRPr="004E5208" w:rsidRDefault="004E5208" w:rsidP="004E5208">
      <w:pPr>
        <w:spacing w:line="360" w:lineRule="auto"/>
        <w:jc w:val="both"/>
        <w:rPr>
          <w:szCs w:val="20"/>
        </w:rPr>
      </w:pPr>
      <w:r w:rsidRPr="004E5208">
        <w:rPr>
          <w:szCs w:val="20"/>
        </w:rPr>
        <w:lastRenderedPageBreak/>
        <w:t xml:space="preserve">VISTA altresì la Circolare della P.C.M. - </w:t>
      </w:r>
      <w:proofErr w:type="spellStart"/>
      <w:r w:rsidRPr="004E5208">
        <w:rPr>
          <w:szCs w:val="20"/>
        </w:rPr>
        <w:t>Dip</w:t>
      </w:r>
      <w:proofErr w:type="spellEnd"/>
      <w:r w:rsidRPr="004E5208">
        <w:rPr>
          <w:szCs w:val="20"/>
        </w:rPr>
        <w:t xml:space="preserve">. </w:t>
      </w:r>
      <w:proofErr w:type="spellStart"/>
      <w:r w:rsidRPr="004E5208">
        <w:rPr>
          <w:szCs w:val="20"/>
        </w:rPr>
        <w:t>Prot</w:t>
      </w:r>
      <w:proofErr w:type="spellEnd"/>
      <w:r w:rsidRPr="004E5208">
        <w:rPr>
          <w:szCs w:val="20"/>
        </w:rPr>
        <w:t xml:space="preserve">. </w:t>
      </w:r>
      <w:proofErr w:type="spellStart"/>
      <w:r w:rsidRPr="004E5208">
        <w:rPr>
          <w:szCs w:val="20"/>
        </w:rPr>
        <w:t>Civ</w:t>
      </w:r>
      <w:proofErr w:type="spellEnd"/>
      <w:r w:rsidRPr="004E5208">
        <w:rPr>
          <w:szCs w:val="20"/>
        </w:rPr>
        <w:t>. n. 32777 del 15-05-2017 in materia di deroghe;</w:t>
      </w:r>
    </w:p>
    <w:p w:rsidR="00C57E46" w:rsidRPr="0010304E" w:rsidRDefault="00C57E46" w:rsidP="00C57E46">
      <w:pPr>
        <w:spacing w:after="120" w:line="271" w:lineRule="auto"/>
        <w:jc w:val="both"/>
        <w:rPr>
          <w:b/>
          <w:szCs w:val="20"/>
        </w:rPr>
      </w:pPr>
      <w:r w:rsidRPr="0010304E">
        <w:rPr>
          <w:b/>
          <w:szCs w:val="20"/>
        </w:rPr>
        <w:t>VISTI:</w:t>
      </w:r>
    </w:p>
    <w:p w:rsidR="00C57E46" w:rsidRPr="00CD6A95" w:rsidRDefault="00C57E46" w:rsidP="00C57E46">
      <w:pPr>
        <w:numPr>
          <w:ilvl w:val="0"/>
          <w:numId w:val="18"/>
        </w:numPr>
        <w:spacing w:after="120" w:line="271" w:lineRule="auto"/>
        <w:ind w:left="1418" w:hanging="710"/>
        <w:jc w:val="both"/>
      </w:pPr>
      <w:proofErr w:type="gramStart"/>
      <w:r w:rsidRPr="00CD6A95">
        <w:t>il</w:t>
      </w:r>
      <w:proofErr w:type="gramEnd"/>
      <w:r w:rsidRPr="00CD6A95">
        <w:t xml:space="preserve"> D.lgs. n. 267/2000 recante “Testo unico delle Leggi sull’ordinamento degli enti locali” ed in particolare l’art. 107, “funzioni e responsabilità della dirigenza”;</w:t>
      </w:r>
    </w:p>
    <w:p w:rsidR="00C57E46" w:rsidRPr="00CD6A95" w:rsidRDefault="00C57E46" w:rsidP="00FA35EE">
      <w:pPr>
        <w:numPr>
          <w:ilvl w:val="0"/>
          <w:numId w:val="18"/>
        </w:numPr>
        <w:spacing w:after="120" w:line="271" w:lineRule="auto"/>
        <w:ind w:left="1418" w:hanging="710"/>
        <w:jc w:val="both"/>
      </w:pPr>
      <w:bookmarkStart w:id="0" w:name="_GoBack"/>
      <w:bookmarkEnd w:id="0"/>
      <w:proofErr w:type="gramStart"/>
      <w:r w:rsidRPr="00CD6A95">
        <w:t>il</w:t>
      </w:r>
      <w:proofErr w:type="gramEnd"/>
      <w:r w:rsidRPr="00CD6A95">
        <w:t xml:space="preserve"> D.lgs. n. 50/2016 e </w:t>
      </w:r>
      <w:proofErr w:type="spellStart"/>
      <w:r w:rsidRPr="00CD6A95">
        <w:t>ss.mm.ii</w:t>
      </w:r>
      <w:proofErr w:type="spellEnd"/>
      <w:r w:rsidRPr="00CD6A95">
        <w:t>.;</w:t>
      </w:r>
    </w:p>
    <w:p w:rsidR="00C57E46" w:rsidRPr="00CD6A95" w:rsidRDefault="00C57E46" w:rsidP="00FA35EE">
      <w:pPr>
        <w:numPr>
          <w:ilvl w:val="0"/>
          <w:numId w:val="18"/>
        </w:numPr>
        <w:spacing w:after="120" w:line="271" w:lineRule="auto"/>
        <w:ind w:left="1418" w:hanging="710"/>
        <w:jc w:val="both"/>
      </w:pPr>
      <w:proofErr w:type="gramStart"/>
      <w:r w:rsidRPr="00CD6A95">
        <w:t>il</w:t>
      </w:r>
      <w:proofErr w:type="gramEnd"/>
      <w:r w:rsidRPr="00CD6A95">
        <w:t xml:space="preserve"> DPR 207/2010 per le parti ancora in vigore;</w:t>
      </w:r>
    </w:p>
    <w:p w:rsidR="00C57E46" w:rsidRDefault="00C57E46" w:rsidP="00FA35EE">
      <w:pPr>
        <w:numPr>
          <w:ilvl w:val="0"/>
          <w:numId w:val="18"/>
        </w:numPr>
        <w:spacing w:after="120" w:line="271" w:lineRule="auto"/>
        <w:ind w:left="1418" w:hanging="710"/>
        <w:jc w:val="both"/>
      </w:pPr>
      <w:proofErr w:type="gramStart"/>
      <w:r w:rsidRPr="00CD6A95">
        <w:t>il</w:t>
      </w:r>
      <w:proofErr w:type="gramEnd"/>
      <w:r w:rsidRPr="00CD6A95">
        <w:t xml:space="preserve"> D.L. 189/2016 e </w:t>
      </w:r>
      <w:proofErr w:type="spellStart"/>
      <w:r w:rsidRPr="00CD6A95">
        <w:t>ss.mm.ii</w:t>
      </w:r>
      <w:proofErr w:type="spellEnd"/>
      <w:r w:rsidRPr="00CD6A95">
        <w:t>.;</w:t>
      </w:r>
    </w:p>
    <w:p w:rsidR="00C57E46" w:rsidRPr="00CD6A95" w:rsidRDefault="00C57E46" w:rsidP="00FA35EE">
      <w:pPr>
        <w:numPr>
          <w:ilvl w:val="0"/>
          <w:numId w:val="18"/>
        </w:numPr>
        <w:spacing w:after="120" w:line="271" w:lineRule="auto"/>
        <w:ind w:left="1418" w:hanging="710"/>
        <w:jc w:val="both"/>
      </w:pPr>
      <w:proofErr w:type="gramStart"/>
      <w:r>
        <w:t>il</w:t>
      </w:r>
      <w:proofErr w:type="gramEnd"/>
      <w:r>
        <w:t xml:space="preserve"> D.L. n. 76/2020 convertito in L. 120/2020</w:t>
      </w:r>
    </w:p>
    <w:p w:rsidR="00C57E46" w:rsidRDefault="00C57E46" w:rsidP="00FA35EE">
      <w:pPr>
        <w:numPr>
          <w:ilvl w:val="0"/>
          <w:numId w:val="18"/>
        </w:numPr>
        <w:spacing w:after="120" w:line="271" w:lineRule="auto"/>
        <w:ind w:left="1418" w:hanging="710"/>
        <w:jc w:val="both"/>
      </w:pPr>
      <w:r w:rsidRPr="00CD6A95">
        <w:t>La normativa speciale emanata a seguito degli eventi sismici del 2016 ed in particolare OCDPC n. 388/2016, 392/2016, 394/2016 e n. 408/2016 con le relative deroghe alle disposizioni vigenti;</w:t>
      </w:r>
    </w:p>
    <w:p w:rsidR="00C57E46" w:rsidRPr="00104EED" w:rsidRDefault="00C57E46" w:rsidP="00C57E46">
      <w:pPr>
        <w:pStyle w:val="rtf1rtf1BodyText"/>
        <w:numPr>
          <w:ilvl w:val="0"/>
          <w:numId w:val="16"/>
        </w:numPr>
        <w:spacing w:line="360" w:lineRule="auto"/>
        <w:contextualSpacing/>
        <w:jc w:val="both"/>
        <w:rPr>
          <w:sz w:val="24"/>
        </w:rPr>
      </w:pPr>
      <w:proofErr w:type="gramStart"/>
      <w:r w:rsidRPr="00104EED">
        <w:rPr>
          <w:sz w:val="24"/>
        </w:rPr>
        <w:t>la</w:t>
      </w:r>
      <w:proofErr w:type="gramEnd"/>
      <w:r w:rsidRPr="00104EED">
        <w:rPr>
          <w:sz w:val="24"/>
        </w:rPr>
        <w:t xml:space="preserve"> circolare della Presidenza del Consiglio dei Ministri Dipartimento Protezione Civile n. 72035 del 22-12-2016;</w:t>
      </w:r>
    </w:p>
    <w:p w:rsidR="00C57E46" w:rsidRDefault="00C57E46" w:rsidP="00C57E46">
      <w:pPr>
        <w:pStyle w:val="rtf1rtf1BodyText"/>
        <w:numPr>
          <w:ilvl w:val="0"/>
          <w:numId w:val="16"/>
        </w:numPr>
        <w:spacing w:line="360" w:lineRule="auto"/>
        <w:contextualSpacing/>
        <w:jc w:val="both"/>
        <w:rPr>
          <w:sz w:val="24"/>
        </w:rPr>
      </w:pPr>
      <w:proofErr w:type="gramStart"/>
      <w:r w:rsidRPr="00104EED">
        <w:rPr>
          <w:sz w:val="24"/>
        </w:rPr>
        <w:t>la</w:t>
      </w:r>
      <w:proofErr w:type="gramEnd"/>
      <w:r w:rsidRPr="00104EED">
        <w:rPr>
          <w:sz w:val="24"/>
        </w:rPr>
        <w:t xml:space="preserve"> Circolare della P.C.M. - </w:t>
      </w:r>
      <w:proofErr w:type="spellStart"/>
      <w:r w:rsidRPr="00104EED">
        <w:rPr>
          <w:sz w:val="24"/>
        </w:rPr>
        <w:t>Dip</w:t>
      </w:r>
      <w:proofErr w:type="spellEnd"/>
      <w:r w:rsidRPr="00104EED">
        <w:rPr>
          <w:sz w:val="24"/>
        </w:rPr>
        <w:t xml:space="preserve">. </w:t>
      </w:r>
      <w:proofErr w:type="spellStart"/>
      <w:r w:rsidRPr="00104EED">
        <w:rPr>
          <w:sz w:val="24"/>
        </w:rPr>
        <w:t>Prot</w:t>
      </w:r>
      <w:proofErr w:type="spellEnd"/>
      <w:r w:rsidRPr="00104EED">
        <w:rPr>
          <w:sz w:val="24"/>
        </w:rPr>
        <w:t xml:space="preserve">. </w:t>
      </w:r>
      <w:proofErr w:type="spellStart"/>
      <w:r w:rsidRPr="00104EED">
        <w:rPr>
          <w:sz w:val="24"/>
        </w:rPr>
        <w:t>Civ</w:t>
      </w:r>
      <w:proofErr w:type="spellEnd"/>
      <w:r w:rsidRPr="00104EED">
        <w:rPr>
          <w:sz w:val="24"/>
        </w:rPr>
        <w:t>. n. 32777 del 15</w:t>
      </w:r>
      <w:r>
        <w:rPr>
          <w:sz w:val="24"/>
        </w:rPr>
        <w:t>-05-2017 in materia di deroghe;</w:t>
      </w:r>
    </w:p>
    <w:p w:rsidR="00FA35EE" w:rsidRDefault="00FA35EE" w:rsidP="00C57E46">
      <w:pPr>
        <w:spacing w:after="120" w:line="360" w:lineRule="auto"/>
        <w:contextualSpacing/>
        <w:jc w:val="both"/>
        <w:rPr>
          <w:b/>
          <w:szCs w:val="20"/>
        </w:rPr>
      </w:pPr>
    </w:p>
    <w:p w:rsidR="00C57E46" w:rsidRDefault="00C57E46" w:rsidP="00C57E46">
      <w:pPr>
        <w:spacing w:after="120" w:line="360" w:lineRule="auto"/>
        <w:contextualSpacing/>
        <w:jc w:val="both"/>
        <w:rPr>
          <w:szCs w:val="20"/>
        </w:rPr>
      </w:pPr>
      <w:r w:rsidRPr="004747B3">
        <w:rPr>
          <w:b/>
          <w:szCs w:val="20"/>
        </w:rPr>
        <w:t>ATTESO</w:t>
      </w:r>
      <w:r>
        <w:rPr>
          <w:szCs w:val="20"/>
        </w:rPr>
        <w:t xml:space="preserve"> che a seguito degli eventi sismici del 26-30 ottobre 2016 sussiste per questo Comune lo stato di emergenza appositamente dichiarato;  </w:t>
      </w:r>
    </w:p>
    <w:p w:rsidR="00C57E46" w:rsidRDefault="00C57E46" w:rsidP="00C57E46">
      <w:pPr>
        <w:spacing w:after="120" w:line="360" w:lineRule="auto"/>
        <w:contextualSpacing/>
        <w:jc w:val="both"/>
        <w:rPr>
          <w:szCs w:val="20"/>
        </w:rPr>
      </w:pPr>
    </w:p>
    <w:p w:rsidR="00C57E46" w:rsidRDefault="00C57E46" w:rsidP="00C57E46">
      <w:pPr>
        <w:spacing w:after="120" w:line="360" w:lineRule="auto"/>
        <w:contextualSpacing/>
        <w:jc w:val="both"/>
        <w:rPr>
          <w:szCs w:val="20"/>
        </w:rPr>
      </w:pPr>
      <w:r w:rsidRPr="004747B3">
        <w:rPr>
          <w:b/>
          <w:szCs w:val="20"/>
        </w:rPr>
        <w:t xml:space="preserve">RITENUTE </w:t>
      </w:r>
      <w:r>
        <w:rPr>
          <w:szCs w:val="20"/>
        </w:rPr>
        <w:t>sussistenti le condizioni di estrema urgenza derivanti dalla crisi sismica iniziata nell'Agosto 2016;</w:t>
      </w:r>
    </w:p>
    <w:p w:rsidR="00C57E46" w:rsidRDefault="00C57E46" w:rsidP="00C57E46">
      <w:pPr>
        <w:spacing w:after="160" w:line="271" w:lineRule="auto"/>
        <w:jc w:val="both"/>
        <w:rPr>
          <w:b/>
          <w:szCs w:val="20"/>
        </w:rPr>
      </w:pPr>
    </w:p>
    <w:p w:rsidR="00C57E46" w:rsidRPr="009E2694" w:rsidRDefault="00C57E46" w:rsidP="00C57E46">
      <w:pPr>
        <w:spacing w:after="160" w:line="271" w:lineRule="auto"/>
        <w:jc w:val="both"/>
        <w:rPr>
          <w:szCs w:val="20"/>
        </w:rPr>
      </w:pPr>
      <w:r w:rsidRPr="009E2694">
        <w:rPr>
          <w:b/>
          <w:szCs w:val="20"/>
        </w:rPr>
        <w:t>DATO ATTO CHE</w:t>
      </w:r>
      <w:r w:rsidRPr="009E2694">
        <w:rPr>
          <w:szCs w:val="20"/>
        </w:rPr>
        <w:t xml:space="preserve"> per il presente intervento sono stati acquisiti:</w:t>
      </w:r>
    </w:p>
    <w:p w:rsidR="00E566E9" w:rsidRPr="0013422C" w:rsidRDefault="00E566E9" w:rsidP="00E566E9">
      <w:pPr>
        <w:numPr>
          <w:ilvl w:val="0"/>
          <w:numId w:val="27"/>
        </w:numPr>
        <w:spacing w:line="360" w:lineRule="auto"/>
        <w:contextualSpacing/>
        <w:jc w:val="both"/>
        <w:rPr>
          <w:szCs w:val="20"/>
        </w:rPr>
      </w:pPr>
      <w:r w:rsidRPr="0013422C">
        <w:rPr>
          <w:szCs w:val="20"/>
        </w:rPr>
        <w:t>CIG per l’esecuzione dei lavori: 868529000C;</w:t>
      </w:r>
    </w:p>
    <w:p w:rsidR="00E566E9" w:rsidRPr="0013422C" w:rsidRDefault="00E566E9" w:rsidP="00E566E9">
      <w:pPr>
        <w:numPr>
          <w:ilvl w:val="0"/>
          <w:numId w:val="27"/>
        </w:numPr>
        <w:spacing w:line="360" w:lineRule="auto"/>
        <w:contextualSpacing/>
        <w:jc w:val="both"/>
        <w:rPr>
          <w:szCs w:val="20"/>
        </w:rPr>
      </w:pPr>
      <w:r w:rsidRPr="0013422C">
        <w:rPr>
          <w:szCs w:val="20"/>
        </w:rPr>
        <w:t xml:space="preserve">CUP edificio distinto al </w:t>
      </w:r>
      <w:proofErr w:type="spellStart"/>
      <w:r w:rsidRPr="0013422C">
        <w:rPr>
          <w:szCs w:val="20"/>
        </w:rPr>
        <w:t>fg</w:t>
      </w:r>
      <w:proofErr w:type="spellEnd"/>
      <w:r w:rsidRPr="0013422C">
        <w:rPr>
          <w:szCs w:val="20"/>
        </w:rPr>
        <w:t>. 89 part. 86: E17H21000740001;</w:t>
      </w:r>
    </w:p>
    <w:p w:rsidR="00E566E9" w:rsidRPr="0013422C" w:rsidRDefault="00E566E9" w:rsidP="00E566E9">
      <w:pPr>
        <w:numPr>
          <w:ilvl w:val="0"/>
          <w:numId w:val="27"/>
        </w:numPr>
        <w:spacing w:line="360" w:lineRule="auto"/>
        <w:contextualSpacing/>
        <w:jc w:val="both"/>
        <w:rPr>
          <w:szCs w:val="20"/>
        </w:rPr>
      </w:pPr>
      <w:r w:rsidRPr="0013422C">
        <w:rPr>
          <w:szCs w:val="20"/>
        </w:rPr>
        <w:t xml:space="preserve">CUP edificio distinto al </w:t>
      </w:r>
      <w:proofErr w:type="spellStart"/>
      <w:r w:rsidRPr="0013422C">
        <w:rPr>
          <w:szCs w:val="20"/>
        </w:rPr>
        <w:t>fg</w:t>
      </w:r>
      <w:proofErr w:type="spellEnd"/>
      <w:r w:rsidRPr="0013422C">
        <w:rPr>
          <w:szCs w:val="20"/>
        </w:rPr>
        <w:t>. 89 part. 87: E17H21000750001;</w:t>
      </w:r>
    </w:p>
    <w:p w:rsidR="00E566E9" w:rsidRPr="0013422C" w:rsidRDefault="00E566E9" w:rsidP="00E566E9">
      <w:pPr>
        <w:numPr>
          <w:ilvl w:val="0"/>
          <w:numId w:val="27"/>
        </w:numPr>
        <w:spacing w:line="360" w:lineRule="auto"/>
        <w:contextualSpacing/>
        <w:jc w:val="both"/>
        <w:rPr>
          <w:szCs w:val="20"/>
        </w:rPr>
      </w:pPr>
      <w:r w:rsidRPr="0013422C">
        <w:rPr>
          <w:szCs w:val="20"/>
        </w:rPr>
        <w:t xml:space="preserve">CUP edificio distinto al </w:t>
      </w:r>
      <w:proofErr w:type="spellStart"/>
      <w:r w:rsidRPr="0013422C">
        <w:rPr>
          <w:szCs w:val="20"/>
        </w:rPr>
        <w:t>fg</w:t>
      </w:r>
      <w:proofErr w:type="spellEnd"/>
      <w:r w:rsidRPr="0013422C">
        <w:rPr>
          <w:szCs w:val="20"/>
        </w:rPr>
        <w:t>. 89 part. 90-91: E17H21000760001;</w:t>
      </w:r>
    </w:p>
    <w:p w:rsidR="00C57E46" w:rsidRDefault="00C57E46" w:rsidP="007F0ED8">
      <w:pPr>
        <w:jc w:val="both"/>
      </w:pPr>
    </w:p>
    <w:p w:rsidR="007F0ED8" w:rsidRDefault="00741D6F" w:rsidP="007F0ED8">
      <w:pPr>
        <w:jc w:val="both"/>
      </w:pPr>
      <w:r>
        <w:lastRenderedPageBreak/>
        <w:t>I</w:t>
      </w:r>
      <w:r w:rsidR="007F0ED8">
        <w:t xml:space="preserve">l presente documento istruttorio </w:t>
      </w:r>
      <w:r>
        <w:t xml:space="preserve">è trasmesso </w:t>
      </w:r>
      <w:r w:rsidR="007F0ED8">
        <w:t>al Responsabile del Settore 3^ per gli adempimenti di competenza.</w:t>
      </w:r>
    </w:p>
    <w:p w:rsidR="009C445C" w:rsidRDefault="009C445C" w:rsidP="0086195A">
      <w:pPr>
        <w:pStyle w:val="Default"/>
        <w:spacing w:line="360" w:lineRule="auto"/>
        <w:contextualSpacing/>
        <w:jc w:val="both"/>
        <w:rPr>
          <w:iCs/>
          <w:color w:val="FF0000"/>
        </w:rPr>
      </w:pPr>
    </w:p>
    <w:p w:rsidR="00CB101D" w:rsidRDefault="00CB101D" w:rsidP="0086195A">
      <w:pPr>
        <w:pStyle w:val="Default"/>
        <w:spacing w:line="360" w:lineRule="auto"/>
        <w:contextualSpacing/>
        <w:jc w:val="both"/>
        <w:rPr>
          <w:iCs/>
          <w:color w:val="FF0000"/>
        </w:rPr>
      </w:pPr>
    </w:p>
    <w:p w:rsidR="00CB101D" w:rsidRPr="0086195A" w:rsidRDefault="00CB101D" w:rsidP="0086195A">
      <w:pPr>
        <w:pStyle w:val="Default"/>
        <w:spacing w:line="360" w:lineRule="auto"/>
        <w:contextualSpacing/>
        <w:jc w:val="both"/>
        <w:rPr>
          <w:iCs/>
          <w:color w:val="FF0000"/>
        </w:rPr>
      </w:pPr>
    </w:p>
    <w:p w:rsidR="009C445C" w:rsidRPr="00C57E46" w:rsidRDefault="009C445C" w:rsidP="0086195A">
      <w:pPr>
        <w:pStyle w:val="Default"/>
        <w:spacing w:line="360" w:lineRule="auto"/>
        <w:contextualSpacing/>
        <w:jc w:val="both"/>
        <w:rPr>
          <w:rFonts w:ascii="Times New Roman" w:hAnsi="Times New Roman" w:cs="Times New Roman"/>
          <w:color w:val="auto"/>
        </w:rPr>
      </w:pPr>
      <w:r w:rsidRPr="00C57E46">
        <w:rPr>
          <w:rFonts w:ascii="Times New Roman" w:hAnsi="Times New Roman" w:cs="Times New Roman"/>
          <w:color w:val="auto"/>
        </w:rPr>
        <w:t xml:space="preserve">Infine il sottoscritto dichiara che, in relazione al presente provvedimento, non sussistono ipotesi di conflitto di interesse, ai sensi dell’art. 6 bis della Legge n. 241/1990 </w:t>
      </w:r>
      <w:proofErr w:type="spellStart"/>
      <w:r w:rsidRPr="00C57E46">
        <w:rPr>
          <w:rFonts w:ascii="Times New Roman" w:hAnsi="Times New Roman" w:cs="Times New Roman"/>
          <w:color w:val="auto"/>
        </w:rPr>
        <w:t>s.m.i.</w:t>
      </w:r>
      <w:proofErr w:type="spellEnd"/>
      <w:r w:rsidRPr="00C57E46">
        <w:rPr>
          <w:rFonts w:ascii="Times New Roman" w:hAnsi="Times New Roman" w:cs="Times New Roman"/>
          <w:color w:val="auto"/>
        </w:rPr>
        <w:t>, dell’art. 6 D.P.R. n. 62/2013, e del Codice di Comportamento del Comune di Camerino.</w:t>
      </w:r>
    </w:p>
    <w:p w:rsidR="00C971FD" w:rsidRPr="00C57E46" w:rsidRDefault="00C971FD" w:rsidP="0086195A">
      <w:pPr>
        <w:pStyle w:val="Default"/>
        <w:spacing w:line="360" w:lineRule="auto"/>
        <w:contextualSpacing/>
        <w:jc w:val="both"/>
        <w:rPr>
          <w:rFonts w:ascii="Times New Roman" w:hAnsi="Times New Roman" w:cs="Times New Roman"/>
          <w:color w:val="auto"/>
        </w:rPr>
      </w:pPr>
    </w:p>
    <w:p w:rsidR="00C971FD" w:rsidRPr="00C57E46" w:rsidRDefault="00741D6F" w:rsidP="0086195A">
      <w:pPr>
        <w:pStyle w:val="Default"/>
        <w:spacing w:line="360" w:lineRule="auto"/>
        <w:contextualSpacing/>
        <w:jc w:val="both"/>
        <w:rPr>
          <w:rFonts w:ascii="Times New Roman" w:hAnsi="Times New Roman" w:cs="Times New Roman"/>
          <w:color w:val="auto"/>
        </w:rPr>
      </w:pPr>
      <w:r w:rsidRPr="00C57E46">
        <w:rPr>
          <w:rFonts w:ascii="Times New Roman" w:hAnsi="Times New Roman" w:cs="Times New Roman"/>
          <w:color w:val="auto"/>
        </w:rPr>
        <w:t>F</w:t>
      </w:r>
      <w:r w:rsidR="00C971FD" w:rsidRPr="00C57E46">
        <w:rPr>
          <w:rFonts w:ascii="Times New Roman" w:hAnsi="Times New Roman" w:cs="Times New Roman"/>
          <w:color w:val="auto"/>
        </w:rPr>
        <w:t>irma</w:t>
      </w:r>
      <w:r w:rsidRPr="00C57E46">
        <w:rPr>
          <w:rFonts w:ascii="Times New Roman" w:hAnsi="Times New Roman" w:cs="Times New Roman"/>
          <w:color w:val="auto"/>
        </w:rPr>
        <w:t xml:space="preserve"> DIGITALE</w:t>
      </w:r>
    </w:p>
    <w:p w:rsidR="009C445C" w:rsidRDefault="00741D6F" w:rsidP="0086195A">
      <w:pPr>
        <w:pStyle w:val="Default"/>
        <w:spacing w:line="360" w:lineRule="auto"/>
        <w:contextualSpacing/>
        <w:jc w:val="both"/>
        <w:rPr>
          <w:rFonts w:ascii="Times New Roman" w:hAnsi="Times New Roman" w:cs="Times New Roman"/>
          <w:color w:val="auto"/>
        </w:rPr>
      </w:pPr>
      <w:r w:rsidRPr="00C57E46">
        <w:rPr>
          <w:rFonts w:ascii="Times New Roman" w:hAnsi="Times New Roman" w:cs="Times New Roman"/>
          <w:color w:val="auto"/>
        </w:rPr>
        <w:t>ISTRUTTORE</w:t>
      </w:r>
    </w:p>
    <w:p w:rsidR="00927102" w:rsidRPr="0003793F" w:rsidRDefault="00FA35EE" w:rsidP="0086195A">
      <w:pPr>
        <w:pStyle w:val="Default"/>
        <w:spacing w:line="360" w:lineRule="auto"/>
        <w:contextualSpacing/>
        <w:jc w:val="both"/>
        <w:rPr>
          <w:rFonts w:ascii="Times New Roman" w:hAnsi="Times New Roman" w:cs="Times New Roman"/>
          <w:color w:val="auto"/>
        </w:rPr>
      </w:pPr>
      <w:r>
        <w:rPr>
          <w:rFonts w:ascii="Times New Roman" w:hAnsi="Times New Roman" w:cs="Times New Roman"/>
          <w:color w:val="auto"/>
        </w:rPr>
        <w:t xml:space="preserve">Geom. </w:t>
      </w:r>
      <w:r w:rsidR="00927102">
        <w:rPr>
          <w:rFonts w:ascii="Times New Roman" w:hAnsi="Times New Roman" w:cs="Times New Roman"/>
          <w:color w:val="auto"/>
        </w:rPr>
        <w:t>ANDREA ANTONOZZI</w:t>
      </w:r>
    </w:p>
    <w:sectPr w:rsidR="00927102" w:rsidRPr="0003793F" w:rsidSect="00570833">
      <w:headerReference w:type="default" r:id="rId10"/>
      <w:pgSz w:w="11906" w:h="16838"/>
      <w:pgMar w:top="2381" w:right="1418" w:bottom="1843"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6E" w:rsidRDefault="00440C6E">
      <w:r>
        <w:separator/>
      </w:r>
    </w:p>
  </w:endnote>
  <w:endnote w:type="continuationSeparator" w:id="0">
    <w:p w:rsidR="00440C6E" w:rsidRDefault="0044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6E" w:rsidRDefault="00440C6E">
      <w:r>
        <w:separator/>
      </w:r>
    </w:p>
  </w:footnote>
  <w:footnote w:type="continuationSeparator" w:id="0">
    <w:p w:rsidR="00440C6E" w:rsidRDefault="00440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CA" w:rsidRDefault="00BB4A61" w:rsidP="00601CA0">
    <w:pPr>
      <w:tabs>
        <w:tab w:val="left" w:pos="4055"/>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F40"/>
    <w:multiLevelType w:val="hybridMultilevel"/>
    <w:tmpl w:val="F7F059E8"/>
    <w:lvl w:ilvl="0" w:tplc="D368DBCE">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07A03C8"/>
    <w:multiLevelType w:val="hybridMultilevel"/>
    <w:tmpl w:val="952679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66F7214"/>
    <w:multiLevelType w:val="hybridMultilevel"/>
    <w:tmpl w:val="EB22059C"/>
    <w:lvl w:ilvl="0" w:tplc="87E4C0A4">
      <w:start w:val="1"/>
      <w:numFmt w:val="bullet"/>
      <w:lvlText w:val="-"/>
      <w:lvlJc w:val="left"/>
      <w:pPr>
        <w:tabs>
          <w:tab w:val="num" w:pos="567"/>
        </w:tabs>
        <w:ind w:left="567" w:hanging="567"/>
      </w:pPr>
      <w:rPr>
        <w:rFonts w:ascii="Arial" w:hAnsi="Arial" w:hint="default"/>
        <w:b w:val="0"/>
        <w:i w:val="0"/>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F70EE"/>
    <w:multiLevelType w:val="hybridMultilevel"/>
    <w:tmpl w:val="39EEE1C6"/>
    <w:lvl w:ilvl="0" w:tplc="5B2C25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3D87714"/>
    <w:multiLevelType w:val="hybridMultilevel"/>
    <w:tmpl w:val="5A2A8018"/>
    <w:lvl w:ilvl="0" w:tplc="85D2302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011663"/>
    <w:multiLevelType w:val="hybridMultilevel"/>
    <w:tmpl w:val="895C2648"/>
    <w:lvl w:ilvl="0" w:tplc="42DEAA3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AF1F42"/>
    <w:multiLevelType w:val="hybridMultilevel"/>
    <w:tmpl w:val="25582A66"/>
    <w:lvl w:ilvl="0" w:tplc="5B2C25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694DFD"/>
    <w:multiLevelType w:val="hybridMultilevel"/>
    <w:tmpl w:val="7CA2CFC2"/>
    <w:lvl w:ilvl="0" w:tplc="57FAA9D2">
      <w:start w:val="4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FA7701"/>
    <w:multiLevelType w:val="hybridMultilevel"/>
    <w:tmpl w:val="2B06E1CE"/>
    <w:lvl w:ilvl="0" w:tplc="39A6E9DA">
      <w:start w:val="1"/>
      <w:numFmt w:val="decimal"/>
      <w:lvlText w:val="%1."/>
      <w:lvlJc w:val="left"/>
      <w:pPr>
        <w:ind w:left="1211" w:hanging="360"/>
      </w:pPr>
      <w:rPr>
        <w:rFonts w:cs="Times New Roman"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9" w15:restartNumberingAfterBreak="0">
    <w:nsid w:val="252074E5"/>
    <w:multiLevelType w:val="hybridMultilevel"/>
    <w:tmpl w:val="A38E2F0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AB05CD4"/>
    <w:multiLevelType w:val="hybridMultilevel"/>
    <w:tmpl w:val="9E02356E"/>
    <w:lvl w:ilvl="0" w:tplc="AF640D9E">
      <w:start w:val="1"/>
      <w:numFmt w:val="decimal"/>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30EF0E7E"/>
    <w:multiLevelType w:val="hybridMultilevel"/>
    <w:tmpl w:val="9E4E9810"/>
    <w:lvl w:ilvl="0" w:tplc="AD865F8A">
      <w:numFmt w:val="bullet"/>
      <w:lvlText w:val="-"/>
      <w:lvlJc w:val="left"/>
      <w:pPr>
        <w:ind w:left="927" w:hanging="360"/>
      </w:pPr>
      <w:rPr>
        <w:rFonts w:ascii="Times New Roman" w:eastAsia="Times New Roman" w:hAnsi="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32FF259C"/>
    <w:multiLevelType w:val="hybridMultilevel"/>
    <w:tmpl w:val="2A8CB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3B6905"/>
    <w:multiLevelType w:val="hybridMultilevel"/>
    <w:tmpl w:val="180C0D7C"/>
    <w:lvl w:ilvl="0" w:tplc="0A6AD89A">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B0420E"/>
    <w:multiLevelType w:val="singleLevel"/>
    <w:tmpl w:val="5B2C257C"/>
    <w:lvl w:ilvl="0">
      <w:start w:val="1"/>
      <w:numFmt w:val="bullet"/>
      <w:lvlText w:val=""/>
      <w:lvlJc w:val="left"/>
      <w:pPr>
        <w:ind w:left="720" w:hanging="360"/>
      </w:pPr>
      <w:rPr>
        <w:rFonts w:ascii="Symbol" w:hAnsi="Symbol" w:hint="default"/>
      </w:rPr>
    </w:lvl>
  </w:abstractNum>
  <w:abstractNum w:abstractNumId="15" w15:restartNumberingAfterBreak="0">
    <w:nsid w:val="40C16C3E"/>
    <w:multiLevelType w:val="hybridMultilevel"/>
    <w:tmpl w:val="B0F06012"/>
    <w:lvl w:ilvl="0" w:tplc="18641B5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15:restartNumberingAfterBreak="0">
    <w:nsid w:val="417C697F"/>
    <w:multiLevelType w:val="hybridMultilevel"/>
    <w:tmpl w:val="D5EA2992"/>
    <w:lvl w:ilvl="0" w:tplc="04100001">
      <w:start w:val="1"/>
      <w:numFmt w:val="bullet"/>
      <w:lvlText w:val=""/>
      <w:lvlJc w:val="left"/>
      <w:pPr>
        <w:ind w:left="1211" w:hanging="360"/>
      </w:pPr>
      <w:rPr>
        <w:rFonts w:ascii="Symbol" w:hAnsi="Symbol"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17" w15:restartNumberingAfterBreak="0">
    <w:nsid w:val="4AE27B38"/>
    <w:multiLevelType w:val="hybridMultilevel"/>
    <w:tmpl w:val="784EC43E"/>
    <w:lvl w:ilvl="0" w:tplc="8FA8B2E4">
      <w:start w:val="12"/>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FE0107D"/>
    <w:multiLevelType w:val="hybridMultilevel"/>
    <w:tmpl w:val="7A381856"/>
    <w:lvl w:ilvl="0" w:tplc="5B2C257C">
      <w:start w:val="1"/>
      <w:numFmt w:val="bullet"/>
      <w:lvlText w:val=""/>
      <w:lvlJc w:val="left"/>
      <w:pPr>
        <w:ind w:left="698" w:hanging="360"/>
      </w:pPr>
      <w:rPr>
        <w:rFonts w:ascii="Symbol" w:hAnsi="Symbol" w:hint="default"/>
      </w:rPr>
    </w:lvl>
    <w:lvl w:ilvl="1" w:tplc="04100003">
      <w:start w:val="1"/>
      <w:numFmt w:val="bullet"/>
      <w:lvlText w:val="o"/>
      <w:lvlJc w:val="left"/>
      <w:pPr>
        <w:ind w:left="1418" w:hanging="360"/>
      </w:pPr>
      <w:rPr>
        <w:rFonts w:ascii="Courier New" w:hAnsi="Courier New" w:hint="default"/>
      </w:rPr>
    </w:lvl>
    <w:lvl w:ilvl="2" w:tplc="04100005">
      <w:start w:val="1"/>
      <w:numFmt w:val="bullet"/>
      <w:lvlText w:val=""/>
      <w:lvlJc w:val="left"/>
      <w:pPr>
        <w:ind w:left="2138" w:hanging="360"/>
      </w:pPr>
      <w:rPr>
        <w:rFonts w:ascii="Wingdings" w:hAnsi="Wingdings" w:hint="default"/>
      </w:rPr>
    </w:lvl>
    <w:lvl w:ilvl="3" w:tplc="04100001">
      <w:start w:val="1"/>
      <w:numFmt w:val="bullet"/>
      <w:lvlText w:val=""/>
      <w:lvlJc w:val="left"/>
      <w:pPr>
        <w:ind w:left="2858" w:hanging="360"/>
      </w:pPr>
      <w:rPr>
        <w:rFonts w:ascii="Symbol" w:hAnsi="Symbol" w:hint="default"/>
      </w:rPr>
    </w:lvl>
    <w:lvl w:ilvl="4" w:tplc="04100003">
      <w:start w:val="1"/>
      <w:numFmt w:val="bullet"/>
      <w:lvlText w:val="o"/>
      <w:lvlJc w:val="left"/>
      <w:pPr>
        <w:ind w:left="3578" w:hanging="360"/>
      </w:pPr>
      <w:rPr>
        <w:rFonts w:ascii="Courier New" w:hAnsi="Courier New" w:hint="default"/>
      </w:rPr>
    </w:lvl>
    <w:lvl w:ilvl="5" w:tplc="04100005">
      <w:start w:val="1"/>
      <w:numFmt w:val="bullet"/>
      <w:lvlText w:val=""/>
      <w:lvlJc w:val="left"/>
      <w:pPr>
        <w:ind w:left="4298" w:hanging="360"/>
      </w:pPr>
      <w:rPr>
        <w:rFonts w:ascii="Wingdings" w:hAnsi="Wingdings" w:hint="default"/>
      </w:rPr>
    </w:lvl>
    <w:lvl w:ilvl="6" w:tplc="04100001">
      <w:start w:val="1"/>
      <w:numFmt w:val="bullet"/>
      <w:lvlText w:val=""/>
      <w:lvlJc w:val="left"/>
      <w:pPr>
        <w:ind w:left="5018" w:hanging="360"/>
      </w:pPr>
      <w:rPr>
        <w:rFonts w:ascii="Symbol" w:hAnsi="Symbol" w:hint="default"/>
      </w:rPr>
    </w:lvl>
    <w:lvl w:ilvl="7" w:tplc="04100003">
      <w:start w:val="1"/>
      <w:numFmt w:val="bullet"/>
      <w:lvlText w:val="o"/>
      <w:lvlJc w:val="left"/>
      <w:pPr>
        <w:ind w:left="5738" w:hanging="360"/>
      </w:pPr>
      <w:rPr>
        <w:rFonts w:ascii="Courier New" w:hAnsi="Courier New" w:hint="default"/>
      </w:rPr>
    </w:lvl>
    <w:lvl w:ilvl="8" w:tplc="04100005">
      <w:start w:val="1"/>
      <w:numFmt w:val="bullet"/>
      <w:lvlText w:val=""/>
      <w:lvlJc w:val="left"/>
      <w:pPr>
        <w:ind w:left="6458" w:hanging="360"/>
      </w:pPr>
      <w:rPr>
        <w:rFonts w:ascii="Wingdings" w:hAnsi="Wingdings" w:hint="default"/>
      </w:rPr>
    </w:lvl>
  </w:abstractNum>
  <w:abstractNum w:abstractNumId="19" w15:restartNumberingAfterBreak="0">
    <w:nsid w:val="5C4C11C4"/>
    <w:multiLevelType w:val="hybridMultilevel"/>
    <w:tmpl w:val="0A1E5B5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1B7C62"/>
    <w:multiLevelType w:val="hybridMultilevel"/>
    <w:tmpl w:val="A5D67A2A"/>
    <w:lvl w:ilvl="0" w:tplc="B6FEE29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B8173D"/>
    <w:multiLevelType w:val="hybridMultilevel"/>
    <w:tmpl w:val="2B06E1CE"/>
    <w:lvl w:ilvl="0" w:tplc="39A6E9DA">
      <w:start w:val="1"/>
      <w:numFmt w:val="decimal"/>
      <w:lvlText w:val="%1."/>
      <w:lvlJc w:val="left"/>
      <w:pPr>
        <w:ind w:left="1211" w:hanging="360"/>
      </w:pPr>
      <w:rPr>
        <w:rFonts w:cs="Times New Roman"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22" w15:restartNumberingAfterBreak="0">
    <w:nsid w:val="6EB73B91"/>
    <w:multiLevelType w:val="hybridMultilevel"/>
    <w:tmpl w:val="78107FA6"/>
    <w:lvl w:ilvl="0" w:tplc="6F3A8150">
      <w:start w:val="6"/>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7D6291"/>
    <w:multiLevelType w:val="hybridMultilevel"/>
    <w:tmpl w:val="3844DE02"/>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4" w15:restartNumberingAfterBreak="0">
    <w:nsid w:val="77287E72"/>
    <w:multiLevelType w:val="hybridMultilevel"/>
    <w:tmpl w:val="7F8469DC"/>
    <w:lvl w:ilvl="0" w:tplc="A956FAAE">
      <w:start w:val="1"/>
      <w:numFmt w:val="decimal"/>
      <w:lvlText w:val="%1."/>
      <w:lvlJc w:val="left"/>
      <w:pPr>
        <w:ind w:left="1211" w:hanging="360"/>
      </w:pPr>
      <w:rPr>
        <w:rFonts w:ascii="Arial" w:eastAsiaTheme="minorEastAsia" w:hAnsi="Arial" w:cs="Arial"/>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25" w15:restartNumberingAfterBreak="0">
    <w:nsid w:val="788B4DFC"/>
    <w:multiLevelType w:val="hybridMultilevel"/>
    <w:tmpl w:val="9CB2F4AE"/>
    <w:lvl w:ilvl="0" w:tplc="CF4640F0">
      <w:start w:val="7"/>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7263D6"/>
    <w:multiLevelType w:val="hybridMultilevel"/>
    <w:tmpl w:val="BC98A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2"/>
  </w:num>
  <w:num w:numId="4">
    <w:abstractNumId w:val="23"/>
  </w:num>
  <w:num w:numId="5">
    <w:abstractNumId w:val="8"/>
  </w:num>
  <w:num w:numId="6">
    <w:abstractNumId w:val="20"/>
  </w:num>
  <w:num w:numId="7">
    <w:abstractNumId w:val="16"/>
  </w:num>
  <w:num w:numId="8">
    <w:abstractNumId w:val="21"/>
  </w:num>
  <w:num w:numId="9">
    <w:abstractNumId w:val="5"/>
  </w:num>
  <w:num w:numId="10">
    <w:abstractNumId w:val="4"/>
  </w:num>
  <w:num w:numId="11">
    <w:abstractNumId w:val="26"/>
  </w:num>
  <w:num w:numId="12">
    <w:abstractNumId w:val="10"/>
  </w:num>
  <w:num w:numId="13">
    <w:abstractNumId w:val="24"/>
  </w:num>
  <w:num w:numId="14">
    <w:abstractNumId w:val="0"/>
  </w:num>
  <w:num w:numId="15">
    <w:abstractNumId w:val="1"/>
  </w:num>
  <w:num w:numId="16">
    <w:abstractNumId w:val="6"/>
  </w:num>
  <w:num w:numId="17">
    <w:abstractNumId w:val="19"/>
  </w:num>
  <w:num w:numId="18">
    <w:abstractNumId w:val="15"/>
  </w:num>
  <w:num w:numId="19">
    <w:abstractNumId w:val="14"/>
  </w:num>
  <w:num w:numId="20">
    <w:abstractNumId w:val="17"/>
  </w:num>
  <w:num w:numId="21">
    <w:abstractNumId w:val="11"/>
  </w:num>
  <w:num w:numId="22">
    <w:abstractNumId w:val="22"/>
  </w:num>
  <w:num w:numId="23">
    <w:abstractNumId w:val="13"/>
  </w:num>
  <w:num w:numId="24">
    <w:abstractNumId w:val="9"/>
  </w:num>
  <w:num w:numId="25">
    <w:abstractNumId w:val="18"/>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BF"/>
    <w:rsid w:val="00001FFD"/>
    <w:rsid w:val="00004818"/>
    <w:rsid w:val="0003793F"/>
    <w:rsid w:val="00041A0B"/>
    <w:rsid w:val="0007304D"/>
    <w:rsid w:val="000921B3"/>
    <w:rsid w:val="000D664B"/>
    <w:rsid w:val="000E45C0"/>
    <w:rsid w:val="00107BEC"/>
    <w:rsid w:val="00136E3F"/>
    <w:rsid w:val="00165609"/>
    <w:rsid w:val="0018680C"/>
    <w:rsid w:val="00191B8C"/>
    <w:rsid w:val="001D0B5C"/>
    <w:rsid w:val="00205523"/>
    <w:rsid w:val="00211204"/>
    <w:rsid w:val="00223617"/>
    <w:rsid w:val="00237F52"/>
    <w:rsid w:val="0024037C"/>
    <w:rsid w:val="00246374"/>
    <w:rsid w:val="00264AF0"/>
    <w:rsid w:val="00281A2E"/>
    <w:rsid w:val="0029109E"/>
    <w:rsid w:val="002F246D"/>
    <w:rsid w:val="00313D95"/>
    <w:rsid w:val="0033797F"/>
    <w:rsid w:val="003567C3"/>
    <w:rsid w:val="0036292E"/>
    <w:rsid w:val="00392C63"/>
    <w:rsid w:val="003C4D9C"/>
    <w:rsid w:val="003D1001"/>
    <w:rsid w:val="003E5AB6"/>
    <w:rsid w:val="003F0511"/>
    <w:rsid w:val="00440C6E"/>
    <w:rsid w:val="00457EDC"/>
    <w:rsid w:val="00495AE4"/>
    <w:rsid w:val="004D220D"/>
    <w:rsid w:val="004E5208"/>
    <w:rsid w:val="004F49C5"/>
    <w:rsid w:val="005223AF"/>
    <w:rsid w:val="005321D1"/>
    <w:rsid w:val="005E150C"/>
    <w:rsid w:val="00637160"/>
    <w:rsid w:val="006C0859"/>
    <w:rsid w:val="006C6BA4"/>
    <w:rsid w:val="006F63E7"/>
    <w:rsid w:val="007025D1"/>
    <w:rsid w:val="0072273F"/>
    <w:rsid w:val="00741D6F"/>
    <w:rsid w:val="00741E57"/>
    <w:rsid w:val="007F0ED8"/>
    <w:rsid w:val="008119FF"/>
    <w:rsid w:val="008348E4"/>
    <w:rsid w:val="0086195A"/>
    <w:rsid w:val="008858F2"/>
    <w:rsid w:val="008B08A9"/>
    <w:rsid w:val="008B105B"/>
    <w:rsid w:val="00913BCF"/>
    <w:rsid w:val="00927102"/>
    <w:rsid w:val="00930FD8"/>
    <w:rsid w:val="00950787"/>
    <w:rsid w:val="00966279"/>
    <w:rsid w:val="009C445C"/>
    <w:rsid w:val="009D188F"/>
    <w:rsid w:val="009D2425"/>
    <w:rsid w:val="00A14B2B"/>
    <w:rsid w:val="00A21D36"/>
    <w:rsid w:val="00A7619F"/>
    <w:rsid w:val="00A957C4"/>
    <w:rsid w:val="00AA6481"/>
    <w:rsid w:val="00AB30E1"/>
    <w:rsid w:val="00AC2104"/>
    <w:rsid w:val="00AC6E42"/>
    <w:rsid w:val="00AF4E6C"/>
    <w:rsid w:val="00AF5EBF"/>
    <w:rsid w:val="00B2216D"/>
    <w:rsid w:val="00B35A60"/>
    <w:rsid w:val="00B36252"/>
    <w:rsid w:val="00B56472"/>
    <w:rsid w:val="00B607E1"/>
    <w:rsid w:val="00B60A04"/>
    <w:rsid w:val="00B72873"/>
    <w:rsid w:val="00B76753"/>
    <w:rsid w:val="00BB4A61"/>
    <w:rsid w:val="00BD038A"/>
    <w:rsid w:val="00BE7D57"/>
    <w:rsid w:val="00C032A6"/>
    <w:rsid w:val="00C07C32"/>
    <w:rsid w:val="00C110FA"/>
    <w:rsid w:val="00C34457"/>
    <w:rsid w:val="00C40751"/>
    <w:rsid w:val="00C57E46"/>
    <w:rsid w:val="00C971FD"/>
    <w:rsid w:val="00CA6204"/>
    <w:rsid w:val="00CB101D"/>
    <w:rsid w:val="00D07158"/>
    <w:rsid w:val="00D0777F"/>
    <w:rsid w:val="00D11E3D"/>
    <w:rsid w:val="00D4649D"/>
    <w:rsid w:val="00D703B2"/>
    <w:rsid w:val="00D704EA"/>
    <w:rsid w:val="00D74B79"/>
    <w:rsid w:val="00D75E41"/>
    <w:rsid w:val="00D77923"/>
    <w:rsid w:val="00DA59C3"/>
    <w:rsid w:val="00DD5BBE"/>
    <w:rsid w:val="00DE095D"/>
    <w:rsid w:val="00DE47AF"/>
    <w:rsid w:val="00E37F4B"/>
    <w:rsid w:val="00E566E9"/>
    <w:rsid w:val="00E62AAD"/>
    <w:rsid w:val="00E636C6"/>
    <w:rsid w:val="00EA7B8B"/>
    <w:rsid w:val="00ED4E6E"/>
    <w:rsid w:val="00F31AE1"/>
    <w:rsid w:val="00F70A63"/>
    <w:rsid w:val="00FA35EE"/>
    <w:rsid w:val="00FD1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C3C55-67AB-444C-B0EF-C4C9D26D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59C3"/>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5EBF"/>
    <w:pPr>
      <w:ind w:left="708"/>
    </w:pPr>
  </w:style>
  <w:style w:type="paragraph" w:customStyle="1" w:styleId="Default">
    <w:name w:val="Default"/>
    <w:rsid w:val="00AF5EBF"/>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styleId="Testofumetto">
    <w:name w:val="Balloon Text"/>
    <w:basedOn w:val="Normale"/>
    <w:link w:val="TestofumettoCarattere"/>
    <w:uiPriority w:val="99"/>
    <w:semiHidden/>
    <w:unhideWhenUsed/>
    <w:rsid w:val="009D18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188F"/>
    <w:rPr>
      <w:rFonts w:ascii="Segoe UI" w:eastAsiaTheme="minorEastAsia" w:hAnsi="Segoe UI" w:cs="Segoe UI"/>
      <w:sz w:val="18"/>
      <w:szCs w:val="18"/>
      <w:lang w:eastAsia="it-IT"/>
    </w:rPr>
  </w:style>
  <w:style w:type="paragraph" w:customStyle="1" w:styleId="rtf1rtf1rtf1BodyTextIndent2">
    <w:name w:val="rtf1 rtf1 rtf1 Body Text Indent 2"/>
    <w:basedOn w:val="Normale"/>
    <w:link w:val="rtf1rtf1rtf1Rientrocorpodeltesto2Carattere"/>
    <w:uiPriority w:val="99"/>
    <w:unhideWhenUsed/>
    <w:rsid w:val="00E62AAD"/>
    <w:pPr>
      <w:spacing w:after="120" w:line="480" w:lineRule="auto"/>
      <w:ind w:left="283"/>
    </w:pPr>
  </w:style>
  <w:style w:type="character" w:customStyle="1" w:styleId="rtf1rtf1rtf1Rientrocorpodeltesto2Carattere">
    <w:name w:val="rtf1 rtf1 rtf1 Rientro corpo del testo 2 Carattere"/>
    <w:link w:val="rtf1rtf1rtf1BodyTextIndent2"/>
    <w:uiPriority w:val="99"/>
    <w:locked/>
    <w:rsid w:val="00E62AAD"/>
    <w:rPr>
      <w:rFonts w:ascii="Times New Roman" w:eastAsiaTheme="minorEastAsia" w:hAnsi="Times New Roman" w:cs="Times New Roman"/>
      <w:sz w:val="24"/>
      <w:szCs w:val="24"/>
      <w:lang w:eastAsia="it-IT"/>
    </w:rPr>
  </w:style>
  <w:style w:type="paragraph" w:customStyle="1" w:styleId="rtf1rtf1ListParagraph">
    <w:name w:val="rtf1 rtf1 List Paragraph"/>
    <w:basedOn w:val="Normale"/>
    <w:uiPriority w:val="34"/>
    <w:qFormat/>
    <w:rsid w:val="00E62AAD"/>
    <w:pPr>
      <w:ind w:left="720"/>
      <w:contextualSpacing/>
    </w:pPr>
  </w:style>
  <w:style w:type="character" w:customStyle="1" w:styleId="rtf1rtf1CorpotestoCarattere">
    <w:name w:val="rtf1 rtf1 Corpo testo Carattere"/>
    <w:link w:val="rtf1rtf1BodyText"/>
    <w:uiPriority w:val="99"/>
    <w:locked/>
    <w:rsid w:val="00C57E46"/>
    <w:rPr>
      <w:rFonts w:ascii="Times New Roman" w:hAnsi="Times New Roman"/>
      <w:sz w:val="20"/>
    </w:rPr>
  </w:style>
  <w:style w:type="paragraph" w:customStyle="1" w:styleId="rtf1rtf1BodyText">
    <w:name w:val="rtf1 rtf1 Body Text"/>
    <w:basedOn w:val="Normale"/>
    <w:link w:val="rtf1rtf1CorpotestoCarattere"/>
    <w:uiPriority w:val="99"/>
    <w:rsid w:val="00C57E46"/>
    <w:rPr>
      <w:rFonts w:eastAsiaTheme="minorHAnsi" w:cstheme="minorBidi"/>
      <w:sz w:val="20"/>
      <w:szCs w:val="22"/>
      <w:lang w:eastAsia="en-US"/>
    </w:rPr>
  </w:style>
  <w:style w:type="character" w:customStyle="1" w:styleId="rtf1rtf1rtf1CorpotestoCarattere">
    <w:name w:val="rtf1 rtf1 rtf1 Corpo testo Carattere"/>
    <w:link w:val="rtf1rtf1rtf1BodyText"/>
    <w:uiPriority w:val="99"/>
    <w:locked/>
    <w:rsid w:val="004E5208"/>
    <w:rPr>
      <w:rFonts w:ascii="Times New Roman" w:hAnsi="Times New Roman"/>
      <w:sz w:val="20"/>
    </w:rPr>
  </w:style>
  <w:style w:type="paragraph" w:customStyle="1" w:styleId="rtf1rtf1rtf1BodyText">
    <w:name w:val="rtf1 rtf1 rtf1 Body Text"/>
    <w:basedOn w:val="Normale"/>
    <w:link w:val="rtf1rtf1rtf1CorpotestoCarattere"/>
    <w:uiPriority w:val="99"/>
    <w:rsid w:val="004E5208"/>
    <w:rPr>
      <w:rFonts w:eastAsiaTheme="minorHAnsi" w:cstheme="minorBidi"/>
      <w:sz w:val="20"/>
      <w:szCs w:val="22"/>
      <w:lang w:eastAsia="en-US"/>
    </w:rPr>
  </w:style>
  <w:style w:type="character" w:styleId="Collegamentoipertestuale">
    <w:name w:val="Hyperlink"/>
    <w:basedOn w:val="Carpredefinitoparagrafo"/>
    <w:uiPriority w:val="99"/>
    <w:unhideWhenUsed/>
    <w:rsid w:val="004E520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36384">
      <w:bodyDiv w:val="1"/>
      <w:marLeft w:val="0"/>
      <w:marRight w:val="0"/>
      <w:marTop w:val="0"/>
      <w:marBottom w:val="0"/>
      <w:divBdr>
        <w:top w:val="none" w:sz="0" w:space="0" w:color="auto"/>
        <w:left w:val="none" w:sz="0" w:space="0" w:color="auto"/>
        <w:bottom w:val="none" w:sz="0" w:space="0" w:color="auto"/>
        <w:right w:val="none" w:sz="0" w:space="0" w:color="auto"/>
      </w:divBdr>
    </w:div>
    <w:div w:id="744301892">
      <w:bodyDiv w:val="1"/>
      <w:marLeft w:val="0"/>
      <w:marRight w:val="0"/>
      <w:marTop w:val="0"/>
      <w:marBottom w:val="0"/>
      <w:divBdr>
        <w:top w:val="none" w:sz="0" w:space="0" w:color="auto"/>
        <w:left w:val="none" w:sz="0" w:space="0" w:color="auto"/>
        <w:bottom w:val="none" w:sz="0" w:space="0" w:color="auto"/>
        <w:right w:val="none" w:sz="0" w:space="0" w:color="auto"/>
      </w:divBdr>
    </w:div>
    <w:div w:id="792483801">
      <w:bodyDiv w:val="1"/>
      <w:marLeft w:val="0"/>
      <w:marRight w:val="0"/>
      <w:marTop w:val="0"/>
      <w:marBottom w:val="0"/>
      <w:divBdr>
        <w:top w:val="none" w:sz="0" w:space="0" w:color="auto"/>
        <w:left w:val="none" w:sz="0" w:space="0" w:color="auto"/>
        <w:bottom w:val="none" w:sz="0" w:space="0" w:color="auto"/>
        <w:right w:val="none" w:sz="0" w:space="0" w:color="auto"/>
      </w:divBdr>
    </w:div>
    <w:div w:id="856773547">
      <w:bodyDiv w:val="1"/>
      <w:marLeft w:val="0"/>
      <w:marRight w:val="0"/>
      <w:marTop w:val="0"/>
      <w:marBottom w:val="0"/>
      <w:divBdr>
        <w:top w:val="none" w:sz="0" w:space="0" w:color="auto"/>
        <w:left w:val="none" w:sz="0" w:space="0" w:color="auto"/>
        <w:bottom w:val="none" w:sz="0" w:space="0" w:color="auto"/>
        <w:right w:val="none" w:sz="0" w:space="0" w:color="auto"/>
      </w:divBdr>
    </w:div>
    <w:div w:id="1099836039">
      <w:bodyDiv w:val="1"/>
      <w:marLeft w:val="0"/>
      <w:marRight w:val="0"/>
      <w:marTop w:val="0"/>
      <w:marBottom w:val="0"/>
      <w:divBdr>
        <w:top w:val="none" w:sz="0" w:space="0" w:color="auto"/>
        <w:left w:val="none" w:sz="0" w:space="0" w:color="auto"/>
        <w:bottom w:val="none" w:sz="0" w:space="0" w:color="auto"/>
        <w:right w:val="none" w:sz="0" w:space="0" w:color="auto"/>
      </w:divBdr>
    </w:div>
    <w:div w:id="1193961345">
      <w:bodyDiv w:val="1"/>
      <w:marLeft w:val="0"/>
      <w:marRight w:val="0"/>
      <w:marTop w:val="0"/>
      <w:marBottom w:val="0"/>
      <w:divBdr>
        <w:top w:val="none" w:sz="0" w:space="0" w:color="auto"/>
        <w:left w:val="none" w:sz="0" w:space="0" w:color="auto"/>
        <w:bottom w:val="none" w:sz="0" w:space="0" w:color="auto"/>
        <w:right w:val="none" w:sz="0" w:space="0" w:color="auto"/>
      </w:divBdr>
    </w:div>
    <w:div w:id="1501197297">
      <w:bodyDiv w:val="1"/>
      <w:marLeft w:val="0"/>
      <w:marRight w:val="0"/>
      <w:marTop w:val="0"/>
      <w:marBottom w:val="0"/>
      <w:divBdr>
        <w:top w:val="none" w:sz="0" w:space="0" w:color="auto"/>
        <w:left w:val="none" w:sz="0" w:space="0" w:color="auto"/>
        <w:bottom w:val="none" w:sz="0" w:space="0" w:color="auto"/>
        <w:right w:val="none" w:sz="0" w:space="0" w:color="auto"/>
      </w:divBdr>
    </w:div>
    <w:div w:id="1615601679">
      <w:bodyDiv w:val="1"/>
      <w:marLeft w:val="0"/>
      <w:marRight w:val="0"/>
      <w:marTop w:val="0"/>
      <w:marBottom w:val="0"/>
      <w:divBdr>
        <w:top w:val="none" w:sz="0" w:space="0" w:color="auto"/>
        <w:left w:val="none" w:sz="0" w:space="0" w:color="auto"/>
        <w:bottom w:val="none" w:sz="0" w:space="0" w:color="auto"/>
        <w:right w:val="none" w:sz="0" w:space="0" w:color="auto"/>
      </w:divBdr>
    </w:div>
    <w:div w:id="1752702097">
      <w:bodyDiv w:val="1"/>
      <w:marLeft w:val="0"/>
      <w:marRight w:val="0"/>
      <w:marTop w:val="0"/>
      <w:marBottom w:val="0"/>
      <w:divBdr>
        <w:top w:val="none" w:sz="0" w:space="0" w:color="auto"/>
        <w:left w:val="none" w:sz="0" w:space="0" w:color="auto"/>
        <w:bottom w:val="none" w:sz="0" w:space="0" w:color="auto"/>
        <w:right w:val="none" w:sz="0" w:space="0" w:color="auto"/>
      </w:divBdr>
    </w:div>
    <w:div w:id="19145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8</Pages>
  <Words>1225</Words>
  <Characters>6984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Andrea</cp:lastModifiedBy>
  <cp:revision>7</cp:revision>
  <cp:lastPrinted>2021-05-25T08:47:00Z</cp:lastPrinted>
  <dcterms:created xsi:type="dcterms:W3CDTF">2021-07-29T15:18:00Z</dcterms:created>
  <dcterms:modified xsi:type="dcterms:W3CDTF">2021-08-10T13:56:00Z</dcterms:modified>
</cp:coreProperties>
</file>